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DE257" w14:textId="4B5EF7CA" w:rsidR="00BB2B6D" w:rsidRPr="00B90FCB" w:rsidRDefault="00BB2B6D" w:rsidP="009B1171">
      <w:pPr>
        <w:pStyle w:val="Bezodstpw"/>
      </w:pPr>
      <w:bookmarkStart w:id="0" w:name="_GoBack"/>
      <w:bookmarkEnd w:id="0"/>
      <w:r w:rsidRPr="00B90FCB">
        <w:t>Załącznik nr 3</w:t>
      </w:r>
    </w:p>
    <w:p w14:paraId="7DBAF482" w14:textId="16E1690C" w:rsidR="00162C7D" w:rsidRPr="00B90FCB" w:rsidRDefault="00162C7D" w:rsidP="00162C7D">
      <w:pPr>
        <w:jc w:val="center"/>
        <w:rPr>
          <w:rFonts w:ascii="Century Gothic" w:hAnsi="Century Gothic"/>
          <w:b/>
          <w:bCs/>
          <w:sz w:val="28"/>
          <w:szCs w:val="28"/>
        </w:rPr>
      </w:pPr>
      <w:bookmarkStart w:id="1" w:name="_Hlk33549776"/>
      <w:r w:rsidRPr="00B90FCB">
        <w:rPr>
          <w:rFonts w:ascii="Century Gothic" w:hAnsi="Century Gothic"/>
          <w:b/>
          <w:bCs/>
          <w:sz w:val="28"/>
          <w:szCs w:val="28"/>
        </w:rPr>
        <w:t xml:space="preserve">Lista wskaźników </w:t>
      </w:r>
      <w:r w:rsidR="00012D93" w:rsidRPr="00B90FCB">
        <w:rPr>
          <w:rFonts w:ascii="Century Gothic" w:hAnsi="Century Gothic"/>
          <w:b/>
          <w:bCs/>
          <w:sz w:val="28"/>
          <w:szCs w:val="28"/>
        </w:rPr>
        <w:t>pomocniczych</w:t>
      </w:r>
      <w:r w:rsidRPr="00B90FCB">
        <w:rPr>
          <w:rFonts w:ascii="Century Gothic" w:hAnsi="Century Gothic"/>
          <w:b/>
          <w:bCs/>
          <w:sz w:val="28"/>
          <w:szCs w:val="28"/>
        </w:rPr>
        <w:t xml:space="preserve"> </w:t>
      </w:r>
    </w:p>
    <w:p w14:paraId="0A5C91EB" w14:textId="621BD96E" w:rsidR="000452A4" w:rsidRPr="00B90FCB" w:rsidRDefault="000452A4" w:rsidP="000452A4">
      <w:pPr>
        <w:jc w:val="both"/>
        <w:rPr>
          <w:rFonts w:ascii="Century Gothic" w:hAnsi="Century Gothic"/>
        </w:rPr>
      </w:pPr>
      <w:r w:rsidRPr="00B90FCB">
        <w:rPr>
          <w:rFonts w:ascii="Century Gothic" w:hAnsi="Century Gothic"/>
        </w:rPr>
        <w:t xml:space="preserve">W tabeli zestawiono wskaźniki wypracowane w projekcie „Monitoring rozwoju lokalnego na poziomie miejskim i wewnątrz-miejskim”, zalecane do zastosowania pomocniczo na potrzeby analiz na poziomie całej gminy oraz wewnątrzgminnym. </w:t>
      </w:r>
    </w:p>
    <w:p w14:paraId="1C568E2F" w14:textId="2A617E7C" w:rsidR="000452A4" w:rsidRPr="00B90FCB" w:rsidRDefault="000452A4" w:rsidP="000452A4">
      <w:pPr>
        <w:jc w:val="both"/>
        <w:rPr>
          <w:rFonts w:ascii="Century Gothic" w:hAnsi="Century Gothic"/>
        </w:rPr>
      </w:pPr>
      <w:r w:rsidRPr="00B90FCB">
        <w:rPr>
          <w:rFonts w:ascii="Century Gothic" w:hAnsi="Century Gothic"/>
        </w:rPr>
        <w:t>W opracowywanych matrycach dla Planu Rozwoju Lokalnego i Planu Rozwoju Instytucjonalnego, realizowanych w ramach Programu „Rozwój Lokalny”, należy zaproponować w pierwszej kolejności wskaźniki z listy głównej. Ze wskaźników zawartych na „Liście wskaźników pomocniczych” można skorzystać w przypadku braku wskaźnika głównego, odpowiadającego zaplanowanemu działaniu, lub dokonać samodzielnego sformułowania innego wskaźnika.</w:t>
      </w:r>
    </w:p>
    <w:tbl>
      <w:tblPr>
        <w:tblW w:w="5050" w:type="pct"/>
        <w:tblLayout w:type="fixed"/>
        <w:tblCellMar>
          <w:top w:w="28" w:type="dxa"/>
          <w:left w:w="57" w:type="dxa"/>
          <w:bottom w:w="28" w:type="dxa"/>
          <w:right w:w="57" w:type="dxa"/>
        </w:tblCellMar>
        <w:tblLook w:val="04A0" w:firstRow="1" w:lastRow="0" w:firstColumn="1" w:lastColumn="0" w:noHBand="0" w:noVBand="1"/>
      </w:tblPr>
      <w:tblGrid>
        <w:gridCol w:w="1616"/>
        <w:gridCol w:w="4241"/>
        <w:gridCol w:w="5116"/>
        <w:gridCol w:w="1985"/>
        <w:gridCol w:w="1292"/>
        <w:gridCol w:w="9"/>
      </w:tblGrid>
      <w:tr w:rsidR="00DF26BD" w:rsidRPr="00B90FCB" w14:paraId="7D4B2569" w14:textId="4B681242" w:rsidTr="00B90FCB">
        <w:trPr>
          <w:gridAfter w:val="1"/>
          <w:wAfter w:w="3" w:type="pct"/>
          <w:trHeight w:val="240"/>
          <w:tblHeader/>
        </w:trPr>
        <w:tc>
          <w:tcPr>
            <w:tcW w:w="567" w:type="pct"/>
            <w:tcBorders>
              <w:top w:val="single" w:sz="8" w:space="0" w:color="009999"/>
              <w:left w:val="single" w:sz="8" w:space="0" w:color="009999"/>
              <w:bottom w:val="single" w:sz="8" w:space="0" w:color="009999"/>
              <w:right w:val="single" w:sz="8" w:space="0" w:color="009999"/>
            </w:tcBorders>
            <w:vAlign w:val="center"/>
          </w:tcPr>
          <w:bookmarkEnd w:id="1"/>
          <w:p w14:paraId="277B4424" w14:textId="1DD5597E"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Obszar</w:t>
            </w:r>
          </w:p>
        </w:tc>
        <w:tc>
          <w:tcPr>
            <w:tcW w:w="1487" w:type="pct"/>
            <w:tcBorders>
              <w:top w:val="single" w:sz="8" w:space="0" w:color="009999"/>
              <w:left w:val="single" w:sz="8" w:space="0" w:color="009999"/>
              <w:bottom w:val="single" w:sz="8" w:space="0" w:color="009999"/>
              <w:right w:val="single" w:sz="8" w:space="0" w:color="009999"/>
            </w:tcBorders>
            <w:shd w:val="clear" w:color="auto" w:fill="auto"/>
            <w:noWrap/>
            <w:vAlign w:val="center"/>
            <w:hideMark/>
          </w:tcPr>
          <w:p w14:paraId="3C46A595" w14:textId="77777777"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Wskaźniki wykorzystywane do analizy czynników</w:t>
            </w:r>
          </w:p>
        </w:tc>
        <w:tc>
          <w:tcPr>
            <w:tcW w:w="1794" w:type="pct"/>
            <w:tcBorders>
              <w:top w:val="single" w:sz="8" w:space="0" w:color="009999"/>
              <w:left w:val="single" w:sz="8" w:space="0" w:color="009999"/>
              <w:bottom w:val="single" w:sz="8" w:space="0" w:color="009999"/>
              <w:right w:val="single" w:sz="8" w:space="0" w:color="009999"/>
            </w:tcBorders>
            <w:vAlign w:val="center"/>
          </w:tcPr>
          <w:p w14:paraId="5E3F3804" w14:textId="032EA3CA"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Źródło danych</w:t>
            </w:r>
          </w:p>
        </w:tc>
        <w:tc>
          <w:tcPr>
            <w:tcW w:w="696" w:type="pct"/>
            <w:tcBorders>
              <w:top w:val="single" w:sz="8" w:space="0" w:color="009999"/>
              <w:left w:val="single" w:sz="8" w:space="0" w:color="009999"/>
              <w:bottom w:val="single" w:sz="8" w:space="0" w:color="009999"/>
              <w:right w:val="single" w:sz="8" w:space="0" w:color="009999"/>
            </w:tcBorders>
            <w:vAlign w:val="center"/>
          </w:tcPr>
          <w:p w14:paraId="3E95A80D" w14:textId="21504154" w:rsidR="009F3796" w:rsidRPr="00B90FCB" w:rsidRDefault="009F3796" w:rsidP="00B90FCB">
            <w:pPr>
              <w:spacing w:after="0" w:line="240" w:lineRule="auto"/>
              <w:jc w:val="center"/>
              <w:rPr>
                <w:rFonts w:ascii="Century Gothic" w:eastAsia="Times New Roman" w:hAnsi="Century Gothic" w:cstheme="minorHAnsi"/>
                <w:b/>
                <w:bCs/>
                <w:sz w:val="20"/>
                <w:szCs w:val="20"/>
              </w:rPr>
            </w:pPr>
            <w:bookmarkStart w:id="2" w:name="_Hlk33632291"/>
            <w:r w:rsidRPr="00B90FCB">
              <w:rPr>
                <w:rFonts w:ascii="Century Gothic" w:eastAsia="Times New Roman" w:hAnsi="Century Gothic" w:cstheme="minorHAnsi"/>
                <w:b/>
                <w:bCs/>
                <w:sz w:val="20"/>
                <w:szCs w:val="20"/>
              </w:rPr>
              <w:t>Specjalizacja gminy</w:t>
            </w:r>
          </w:p>
          <w:p w14:paraId="7D721568" w14:textId="0E5CD9A9"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(turystyka i rekreacja – T, przemysł – P, innowacyjność – I, rewitalizacja – R)</w:t>
            </w:r>
            <w:bookmarkEnd w:id="2"/>
          </w:p>
        </w:tc>
        <w:tc>
          <w:tcPr>
            <w:tcW w:w="453" w:type="pct"/>
            <w:tcBorders>
              <w:top w:val="single" w:sz="8" w:space="0" w:color="009999"/>
              <w:left w:val="single" w:sz="8" w:space="0" w:color="009999"/>
              <w:bottom w:val="single" w:sz="8" w:space="0" w:color="009999"/>
              <w:right w:val="single" w:sz="8" w:space="0" w:color="009999"/>
            </w:tcBorders>
            <w:vAlign w:val="center"/>
          </w:tcPr>
          <w:p w14:paraId="729146C4" w14:textId="3773DBEA" w:rsidR="009F3796" w:rsidRPr="00B90FCB" w:rsidRDefault="00D80217"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Pozycja w logice interwencji</w:t>
            </w:r>
          </w:p>
        </w:tc>
      </w:tr>
      <w:tr w:rsidR="00DF26BD" w:rsidRPr="00B90FCB" w14:paraId="3AE187E2" w14:textId="4A54B068" w:rsidTr="00B90FCB">
        <w:trPr>
          <w:gridAfter w:val="1"/>
          <w:wAfter w:w="3" w:type="pct"/>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60719087" w14:textId="05D24C86" w:rsidR="009F3796" w:rsidRPr="00B90FCB" w:rsidRDefault="009F3796"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Potencjał i konkurencyjność lokalnej gospodarki</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2A5C8831" w14:textId="41EA35A5"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Nowo oddana powierzchnia komercyjna</w:t>
            </w:r>
          </w:p>
        </w:tc>
        <w:tc>
          <w:tcPr>
            <w:tcW w:w="1794" w:type="pct"/>
            <w:tcBorders>
              <w:top w:val="single" w:sz="8" w:space="0" w:color="009999"/>
              <w:left w:val="single" w:sz="8" w:space="0" w:color="009999"/>
              <w:bottom w:val="single" w:sz="8" w:space="0" w:color="009999"/>
              <w:right w:val="single" w:sz="8" w:space="0" w:color="009999"/>
            </w:tcBorders>
          </w:tcPr>
          <w:p w14:paraId="63E21894" w14:textId="4213D9EB"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Dane zamawiane GUS</w:t>
            </w:r>
          </w:p>
        </w:tc>
        <w:tc>
          <w:tcPr>
            <w:tcW w:w="696" w:type="pct"/>
            <w:tcBorders>
              <w:top w:val="single" w:sz="8" w:space="0" w:color="009999"/>
              <w:left w:val="single" w:sz="8" w:space="0" w:color="009999"/>
              <w:bottom w:val="single" w:sz="8" w:space="0" w:color="009999"/>
              <w:right w:val="single" w:sz="8" w:space="0" w:color="009999"/>
            </w:tcBorders>
            <w:vAlign w:val="center"/>
          </w:tcPr>
          <w:p w14:paraId="138A2CF5" w14:textId="41E2BCCC"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vAlign w:val="center"/>
          </w:tcPr>
          <w:p w14:paraId="2DDEB373" w14:textId="77777777"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E007281" w14:textId="53970430"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F26BD" w:rsidRPr="00B90FCB" w14:paraId="01231BC0" w14:textId="623587D7"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626823F5"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5D903A8D" w14:textId="7DF832C6"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MAPA: rozmieszczenie budynków użyteczności publicznej spełniających standardy dostępności</w:t>
            </w:r>
          </w:p>
        </w:tc>
        <w:tc>
          <w:tcPr>
            <w:tcW w:w="1794" w:type="pct"/>
            <w:tcBorders>
              <w:top w:val="single" w:sz="8" w:space="0" w:color="009999"/>
              <w:left w:val="single" w:sz="8" w:space="0" w:color="009999"/>
              <w:bottom w:val="single" w:sz="8" w:space="0" w:color="009999"/>
              <w:right w:val="single" w:sz="8" w:space="0" w:color="009999"/>
            </w:tcBorders>
          </w:tcPr>
          <w:p w14:paraId="6BA87D85" w14:textId="4C5EBDF6"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Powiatowy Inspektor Nadzoru Budowlanego - w zakresie wydanych pozwoleń na użytkowanie obiektów użyteczności publicznej i ich zgodności z Rozporządzeniem Ministra Infrastruktury z dnia 12 kwietnia 2002 r. w sprawie warunków technicznych, jakim powinny odpowiadać budynki i ich usytuowanie </w:t>
            </w:r>
          </w:p>
        </w:tc>
        <w:tc>
          <w:tcPr>
            <w:tcW w:w="696" w:type="pct"/>
            <w:tcBorders>
              <w:top w:val="single" w:sz="8" w:space="0" w:color="009999"/>
              <w:left w:val="single" w:sz="8" w:space="0" w:color="009999"/>
              <w:bottom w:val="single" w:sz="8" w:space="0" w:color="009999"/>
              <w:right w:val="single" w:sz="8" w:space="0" w:color="009999"/>
            </w:tcBorders>
            <w:vAlign w:val="center"/>
          </w:tcPr>
          <w:p w14:paraId="01E0D62D" w14:textId="6E1129B3"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 /T</w:t>
            </w:r>
          </w:p>
        </w:tc>
        <w:tc>
          <w:tcPr>
            <w:tcW w:w="453" w:type="pct"/>
            <w:tcBorders>
              <w:top w:val="single" w:sz="8" w:space="0" w:color="009999"/>
              <w:left w:val="single" w:sz="8" w:space="0" w:color="009999"/>
              <w:bottom w:val="single" w:sz="8" w:space="0" w:color="009999"/>
              <w:right w:val="single" w:sz="8" w:space="0" w:color="009999"/>
            </w:tcBorders>
            <w:vAlign w:val="center"/>
          </w:tcPr>
          <w:p w14:paraId="3AA94029" w14:textId="071C6AF2"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DF26BD" w:rsidRPr="00B90FCB" w14:paraId="48AE701E" w14:textId="0A0F44CE"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1D64D5E6"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17D7B103" w14:textId="45FAAD1A"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Liczba wyremontowanych obiektów przeznaczonych na działalność </w:t>
            </w:r>
            <w:r w:rsidRPr="00B90FCB">
              <w:rPr>
                <w:rFonts w:ascii="Century Gothic" w:hAnsi="Century Gothic" w:cstheme="minorHAnsi"/>
                <w:sz w:val="20"/>
                <w:szCs w:val="20"/>
              </w:rPr>
              <w:lastRenderedPageBreak/>
              <w:t>gospodarczą</w:t>
            </w:r>
          </w:p>
        </w:tc>
        <w:tc>
          <w:tcPr>
            <w:tcW w:w="1794" w:type="pct"/>
            <w:tcBorders>
              <w:top w:val="single" w:sz="8" w:space="0" w:color="009999"/>
              <w:left w:val="single" w:sz="8" w:space="0" w:color="009999"/>
              <w:bottom w:val="single" w:sz="8" w:space="0" w:color="009999"/>
              <w:right w:val="single" w:sz="8" w:space="0" w:color="009999"/>
            </w:tcBorders>
          </w:tcPr>
          <w:p w14:paraId="050D3CF3" w14:textId="1B62A654" w:rsidR="009F3796" w:rsidRPr="00B90FCB" w:rsidRDefault="009F3796" w:rsidP="00B90FCB">
            <w:pPr>
              <w:spacing w:after="0" w:line="240" w:lineRule="auto"/>
              <w:jc w:val="both"/>
              <w:rPr>
                <w:rFonts w:ascii="Century Gothic" w:eastAsia="Times New Roman" w:hAnsi="Century Gothic" w:cstheme="minorHAnsi"/>
                <w:sz w:val="20"/>
                <w:szCs w:val="20"/>
              </w:rPr>
            </w:pPr>
            <w:r w:rsidRPr="00B90FCB">
              <w:rPr>
                <w:rFonts w:ascii="Century Gothic" w:hAnsi="Century Gothic" w:cstheme="minorHAnsi"/>
                <w:sz w:val="20"/>
                <w:szCs w:val="20"/>
              </w:rPr>
              <w:lastRenderedPageBreak/>
              <w:t xml:space="preserve">Powiatowy Inspektor Nadzoru Budowlanego - w zakresie wydanych pozwoleń na użytkowanie </w:t>
            </w:r>
            <w:r w:rsidRPr="00B90FCB">
              <w:rPr>
                <w:rFonts w:ascii="Century Gothic" w:hAnsi="Century Gothic" w:cstheme="minorHAnsi"/>
                <w:sz w:val="20"/>
                <w:szCs w:val="20"/>
              </w:rPr>
              <w:lastRenderedPageBreak/>
              <w:t xml:space="preserve">obiektów przeznaczonych na działalność gospodarczą </w:t>
            </w:r>
          </w:p>
        </w:tc>
        <w:tc>
          <w:tcPr>
            <w:tcW w:w="696" w:type="pct"/>
            <w:tcBorders>
              <w:top w:val="single" w:sz="8" w:space="0" w:color="009999"/>
              <w:left w:val="single" w:sz="8" w:space="0" w:color="009999"/>
              <w:bottom w:val="single" w:sz="8" w:space="0" w:color="009999"/>
              <w:right w:val="single" w:sz="8" w:space="0" w:color="009999"/>
            </w:tcBorders>
            <w:vAlign w:val="center"/>
          </w:tcPr>
          <w:p w14:paraId="74F5E9EB" w14:textId="1EE6E57F" w:rsidR="009F3796" w:rsidRPr="00B90FCB" w:rsidRDefault="009F3796" w:rsidP="00B90FCB">
            <w:pPr>
              <w:spacing w:after="0" w:line="240" w:lineRule="auto"/>
              <w:jc w:val="center"/>
              <w:rPr>
                <w:rFonts w:ascii="Century Gothic" w:eastAsia="Times New Roman" w:hAnsi="Century Gothic" w:cstheme="minorHAnsi"/>
                <w:sz w:val="20"/>
                <w:szCs w:val="20"/>
              </w:rPr>
            </w:pPr>
            <w:r w:rsidRPr="00B90FCB">
              <w:rPr>
                <w:rFonts w:ascii="Century Gothic" w:hAnsi="Century Gothic" w:cstheme="minorHAnsi"/>
                <w:sz w:val="20"/>
                <w:szCs w:val="20"/>
              </w:rPr>
              <w:lastRenderedPageBreak/>
              <w:t>P/ R</w:t>
            </w:r>
          </w:p>
        </w:tc>
        <w:tc>
          <w:tcPr>
            <w:tcW w:w="453" w:type="pct"/>
            <w:tcBorders>
              <w:top w:val="single" w:sz="8" w:space="0" w:color="009999"/>
              <w:left w:val="single" w:sz="8" w:space="0" w:color="009999"/>
              <w:bottom w:val="single" w:sz="8" w:space="0" w:color="009999"/>
              <w:right w:val="single" w:sz="8" w:space="0" w:color="009999"/>
            </w:tcBorders>
            <w:vAlign w:val="center"/>
          </w:tcPr>
          <w:p w14:paraId="06CF597F" w14:textId="162FB8EB"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DF26BD" w:rsidRPr="00B90FCB" w14:paraId="00AB5C1C" w14:textId="5BA91BA0"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6C499D37"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FA74FC0" w14:textId="3CCF9A62"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Powierzchnia terenów inwestycyjnych utworzonych na terenach rekultywowanych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8CE2DF7" w14:textId="5C3C3CBD"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Starosta – w zakresie wydanych decyzji rekultywacyjnych i decyzji o zakończeniu rekultywacji; Komórka ds. planowania przestrzennego w gminie – w zakresie zakończonych postępowań w sprawie zmiany mpzp wynikającej ze zmiany przeznaczenia rekultywowanych gruntów na cele nierolne i nieleśne;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D4B80C0" w14:textId="1AFEF289"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195B5B3" w14:textId="3B621440"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DF26BD" w:rsidRPr="00B90FCB" w14:paraId="57E9798B" w14:textId="67684F12"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16145D1B"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EEF284B" w14:textId="66FDB19E"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przedsiębiorstw podejmujących działalność na zrekultywowanych terenach przeznaczonych na cele inwestycyjne</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5650504" w14:textId="653AF500"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Powiatowy Inspektor Nadzoru Budowlanego - w zakresie wydanych pozwoleń na użytkowanie obiektów przeznaczonych na działalność gospodarczą na danym terenie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9D7342" w14:textId="41AB2A7E"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AE447A" w14:textId="7CE573FA"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BE2864" w:rsidRPr="00B90FCB" w14:paraId="44CF9172" w14:textId="6385C094"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0A2ADD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65277ED" w14:textId="736B9820"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obiektów i obszarów poprzemysłowych zagospodarowanych na potrzeby prowadzenia działalności gospodarczej</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9372C9E" w14:textId="60F59D77"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Powiatowy Inspektor Nadzoru Budowlanego - w zakresie wydanych pozwoleń na użytkowanie obiektów przeznaczonych na działalność gospodarczą na danym terenie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542D748" w14:textId="5E89EA81"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D39D9D1" w14:textId="0824D730"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BE2864" w:rsidRPr="00B90FCB" w14:paraId="61B76402" w14:textId="4F65D78E"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3270896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84B743E" w14:textId="01B802B5"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bezrobotnych, które założyły własną firmę</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6F74A9DB" w14:textId="7722ECF8"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PUP – w zakresie danych z Rejestru zawartych umów o przyznanie jednorazowych środków na rozpoczęcie działalności gospodarczej;</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9F45A01" w14:textId="6BF642AF"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10B3802" w14:textId="5E4C1E70"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00285438" w:rsidRPr="00B90FCB">
              <w:rPr>
                <w:rFonts w:ascii="Century Gothic" w:hAnsi="Century Gothic" w:cstheme="minorHAnsi"/>
                <w:sz w:val="20"/>
                <w:szCs w:val="20"/>
              </w:rPr>
              <w:t>rezultatu</w:t>
            </w:r>
          </w:p>
        </w:tc>
      </w:tr>
      <w:tr w:rsidR="00BE2864" w:rsidRPr="00B90FCB" w14:paraId="516A66F5" w14:textId="76705AE6"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1BF763AE"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4ABA3F9" w14:textId="338BE2CE"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wynajętych i pustych komunalnych lokali użytkowych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F6CA874" w14:textId="413EE823"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Komórka ds. gospodarki nieruchomościami w gminie - w zakresie wykazu lokali użytkowych oraz zawartych umów najmu tych lokali </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ACF5E69" w14:textId="61691C06"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F5C0FE8" w14:textId="7B4FF864"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BE2864" w:rsidRPr="00B90FCB" w14:paraId="34A2CE29" w14:textId="19DB15EB"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36392FFA"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BE67EFE" w14:textId="2BE3ABC5"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Gminne lokale użytkowe w obiektach z własnością gminy</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1147437A" w14:textId="4DA3256C"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Komórka ds. gospodarki nieruchomościami w gminie - w zakresie wykazu lokali użytkowych</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0EE1363" w14:textId="14A5627D"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 T</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04E49BA9" w14:textId="1BC2EBD5"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09D01863" w14:textId="51345A37"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0A35F936"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3A2DCAF6" w14:textId="77C8A383"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Osoby fizyczne prowadzące działalność </w:t>
            </w:r>
            <w:r w:rsidRPr="00B90FCB">
              <w:rPr>
                <w:rFonts w:ascii="Century Gothic" w:hAnsi="Century Gothic" w:cstheme="minorHAnsi"/>
                <w:sz w:val="20"/>
                <w:szCs w:val="20"/>
              </w:rPr>
              <w:lastRenderedPageBreak/>
              <w:t>gospodarczą na 100 osób w wieku produkcyjnym</w:t>
            </w:r>
          </w:p>
        </w:tc>
        <w:tc>
          <w:tcPr>
            <w:tcW w:w="1794" w:type="pct"/>
            <w:tcBorders>
              <w:top w:val="single" w:sz="4" w:space="0" w:color="auto"/>
              <w:left w:val="single" w:sz="8" w:space="0" w:color="009999"/>
              <w:bottom w:val="single" w:sz="8" w:space="0" w:color="009999"/>
              <w:right w:val="single" w:sz="8" w:space="0" w:color="009999"/>
            </w:tcBorders>
            <w:shd w:val="clear" w:color="auto" w:fill="FFFFFF" w:themeFill="background1"/>
          </w:tcPr>
          <w:p w14:paraId="3CF3216C" w14:textId="3FF99914"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lastRenderedPageBreak/>
              <w:t xml:space="preserve">CEIDG / Komórka ds. ewidencji ludności – w </w:t>
            </w:r>
            <w:r w:rsidRPr="00B90FCB">
              <w:rPr>
                <w:rFonts w:ascii="Century Gothic" w:hAnsi="Century Gothic" w:cstheme="minorHAnsi"/>
                <w:sz w:val="20"/>
                <w:szCs w:val="20"/>
              </w:rPr>
              <w:lastRenderedPageBreak/>
              <w:t>zakresie danych z Rejestru mieszkańców  gminy</w:t>
            </w:r>
          </w:p>
        </w:tc>
        <w:tc>
          <w:tcPr>
            <w:tcW w:w="696"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210AA4A4" w14:textId="1864F41D"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P/ I / R</w:t>
            </w:r>
          </w:p>
        </w:tc>
        <w:tc>
          <w:tcPr>
            <w:tcW w:w="453"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719DC0D7"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p w14:paraId="6075D62E" w14:textId="4BFBDD55"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28DECF19" w14:textId="23A699A0"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0980F1F7"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5BE3101" w14:textId="6735CB61"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Osoby fizyczne prowadzące działalność gospodarczą na 1000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3E088F01" w14:textId="5E54B3BE"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CEIDG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958D0D6" w14:textId="743873F5"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866EF02"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9604CB7" w14:textId="3FEBCD22"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30F0E83D" w14:textId="0E6BEE29" w:rsidTr="00B90FCB">
        <w:trPr>
          <w:gridAfter w:val="1"/>
          <w:wAfter w:w="3" w:type="pct"/>
          <w:trHeight w:val="139"/>
        </w:trPr>
        <w:tc>
          <w:tcPr>
            <w:tcW w:w="567" w:type="pct"/>
            <w:vMerge/>
            <w:tcBorders>
              <w:top w:val="single" w:sz="4" w:space="0" w:color="auto"/>
              <w:left w:val="single" w:sz="8" w:space="0" w:color="009999"/>
              <w:bottom w:val="single" w:sz="4" w:space="0" w:color="auto"/>
              <w:right w:val="single" w:sz="8" w:space="0" w:color="009999"/>
            </w:tcBorders>
            <w:vAlign w:val="center"/>
          </w:tcPr>
          <w:p w14:paraId="38FFD8F8"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10AA88D" w14:textId="11DB1395"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przedsiębiorstw przemysłów czasu wolnego</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145260FB" w14:textId="384A624E"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REGON – wykaz podmiotów gospodarczych zarejestrowanych w sekcji R PKD 2007 (Działalność związana z kulturą, rozrywką i rekreacją) </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B3210DD" w14:textId="7AEB84CA"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B7F9B31"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D9C6107" w14:textId="79718342"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3EBEA253" w14:textId="534323FB"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2D320C2"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14CAAF95" w14:textId="1C8AF354"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nowopowstałych przedsiębiorstw przemysłów kreatywnych</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7579A045" w14:textId="77777777"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REGON – wykaz podmiotów gospodarczych zarejestrowanych w ciągu danego roku kalendarzowego w sekcjach PKD: </w:t>
            </w:r>
          </w:p>
          <w:p w14:paraId="34779BC8" w14:textId="5E8D8023"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47.78.Z </w:t>
            </w:r>
          </w:p>
          <w:p w14:paraId="6BA00459"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58.11.Z </w:t>
            </w:r>
          </w:p>
          <w:p w14:paraId="74D3A91D"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58.13.Z </w:t>
            </w:r>
          </w:p>
          <w:p w14:paraId="770BB53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58.14.Z </w:t>
            </w:r>
          </w:p>
          <w:p w14:paraId="17331C27"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58.19.Z </w:t>
            </w:r>
          </w:p>
          <w:p w14:paraId="1ECBC7AE"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58.21.Z </w:t>
            </w:r>
          </w:p>
          <w:p w14:paraId="0AB82AF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59.11.Z </w:t>
            </w:r>
          </w:p>
          <w:p w14:paraId="56541307"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59.13.Z </w:t>
            </w:r>
          </w:p>
          <w:p w14:paraId="726AC536"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59.14.Z </w:t>
            </w:r>
          </w:p>
          <w:p w14:paraId="051CA86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59.20.Z </w:t>
            </w:r>
          </w:p>
          <w:p w14:paraId="377412D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60.10.Z </w:t>
            </w:r>
          </w:p>
          <w:p w14:paraId="7B028848"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lastRenderedPageBreak/>
              <w:t xml:space="preserve">60.20.Z </w:t>
            </w:r>
          </w:p>
          <w:p w14:paraId="2B33206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71.11.Z </w:t>
            </w:r>
          </w:p>
          <w:p w14:paraId="636DE434"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73.11.Z </w:t>
            </w:r>
          </w:p>
          <w:p w14:paraId="09D89D39"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73.12.A </w:t>
            </w:r>
          </w:p>
          <w:p w14:paraId="5614509F"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73.12.B </w:t>
            </w:r>
          </w:p>
          <w:p w14:paraId="6465D773"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73.12.C </w:t>
            </w:r>
          </w:p>
          <w:p w14:paraId="3207420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73.12.D </w:t>
            </w:r>
          </w:p>
          <w:p w14:paraId="5B7BD11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74.10.Z </w:t>
            </w:r>
          </w:p>
          <w:p w14:paraId="3810559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74.20.Z </w:t>
            </w:r>
          </w:p>
          <w:p w14:paraId="65AF4DBA"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90.01.Z </w:t>
            </w:r>
          </w:p>
          <w:p w14:paraId="1145BF4D"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90.02.Z </w:t>
            </w:r>
          </w:p>
          <w:p w14:paraId="3BC8A193"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90.03.Z </w:t>
            </w:r>
          </w:p>
          <w:p w14:paraId="1AEB4B83"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90.04.Z </w:t>
            </w:r>
          </w:p>
          <w:p w14:paraId="4FBCA287"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91.01.A </w:t>
            </w:r>
          </w:p>
          <w:p w14:paraId="12B3E8E4"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91.01.B </w:t>
            </w:r>
          </w:p>
          <w:p w14:paraId="58EEDFAB" w14:textId="3553F5B0"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91.02.Z</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F6B1182" w14:textId="652C55CB"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P/ I / R</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4296E09"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1C8373D" w14:textId="546F438F"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7E249D82" w14:textId="08FBFDF3"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56D16757"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099FA51" w14:textId="19A599D6"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istniejących w ciągu ostatnich trzech lat i nowo uruchomionych spółdzielni socjalnych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1E68646" w14:textId="6943D5A4"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Krajowy Rejestr Sądowy – Rejestr przedsiębiorców</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B37133F" w14:textId="363725B4"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2C580BA"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649FE23" w14:textId="3DE81BE3"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05F42109" w14:textId="1FA75AA9"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6A585E4E"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D9D603" w14:textId="010B62B0"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podmiotów ekonomii społecznej</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354AF22" w14:textId="52528CAA"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Krajowy Rejestr Sądowy – Rejestr przedsiębiorców</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8E3B751" w14:textId="7CAE3F81"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C82B5C6"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724DC5FB" w14:textId="0D842C66"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4FC2AEAA" w14:textId="2CB11E0E" w:rsidTr="00F04704">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7AA6FAD7"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AAFA7BC" w14:textId="2CD5B967"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MAPA: Rozmieszczenie punktów usług charakterystycznych dla obszarów </w:t>
            </w:r>
            <w:r w:rsidRPr="00B90FCB">
              <w:rPr>
                <w:rFonts w:ascii="Century Gothic" w:hAnsi="Century Gothic" w:cstheme="minorHAnsi"/>
                <w:sz w:val="20"/>
                <w:szCs w:val="20"/>
              </w:rPr>
              <w:lastRenderedPageBreak/>
              <w:t>zdegradowanych (lombardy, pożyczki, hazard, tania odzież)</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C744123" w14:textId="77777777"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lastRenderedPageBreak/>
              <w:t xml:space="preserve">REGON - w zakresie podmiotów prowadzących działalność gospodarczą pod nr PKD 92.00 Z </w:t>
            </w:r>
            <w:r w:rsidRPr="00B90FCB">
              <w:rPr>
                <w:rFonts w:ascii="Century Gothic" w:hAnsi="Century Gothic" w:cstheme="minorHAnsi"/>
                <w:sz w:val="20"/>
                <w:szCs w:val="20"/>
              </w:rPr>
              <w:lastRenderedPageBreak/>
              <w:t xml:space="preserve">(automaty do gry, usługi bukmacherskie), 64.92 Z (pozostałe formy udzielania kredytów – poza systemem bankowym) </w:t>
            </w:r>
          </w:p>
          <w:p w14:paraId="1F3DEE94" w14:textId="515D7C58"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Gminna Komisja Rozwiązywania Problemów Alkoholowych - rejestr wydanych zezwoleń na sprzedaż alkoholu.</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8A4B122" w14:textId="43C74541"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2A7F2C3"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1DAB9E8" w14:textId="2018F50A"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Wskaźnik oddziaływania</w:t>
            </w:r>
          </w:p>
        </w:tc>
      </w:tr>
      <w:tr w:rsidR="00BE2864" w:rsidRPr="00B90FCB" w14:paraId="5BC73F3A" w14:textId="5F1AC34F"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224B067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B23141C" w14:textId="1E36787E"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przedsięwzięć społecznej odpowiedzialności biznesu</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71EAFF3" w14:textId="1C1BAC88"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A59150" w14:textId="41F321D2"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0C39939" w14:textId="64E6CC9F"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1CDBF0F5" w14:textId="0AD9EC4A"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725BD6B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DD60950" w14:textId="2AB9311C"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Lokalizacja przedsiębiorstw realizujących projekty społecznej odpowiedzialności biznesu na rzecz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10F0EB3E" w14:textId="1F87377E"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399A652" w14:textId="02A89924"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54A786C" w14:textId="06885F7B"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2A3EEDC0" w14:textId="74FAA125"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6820CE02"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28F05E4" w14:textId="1D9DCB44"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podmiotów gospodarczych specjalizujących się w sprzedaży produktów regionalnych</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39482DED" w14:textId="11B5CEEB"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39CFBE3" w14:textId="1907B44D"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E050772" w14:textId="2CAA7F2E"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7B751640" w14:textId="1350530F" w:rsidTr="00B90FCB">
        <w:trPr>
          <w:gridAfter w:val="1"/>
          <w:wAfter w:w="3" w:type="pct"/>
          <w:trHeight w:val="42"/>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0CF92420" w14:textId="77777777" w:rsidR="00BE2864" w:rsidRPr="00B90FCB" w:rsidRDefault="00BE2864"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Rynek pracy i kwalifikacje siły roboczej</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99920B" w14:textId="531E2390"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Oferty pracy (stan na koniec roku) na 1000 mieszkańców powiatu</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1C05028F" w14:textId="77777777"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ofert pracy</w:t>
            </w:r>
          </w:p>
          <w:p w14:paraId="660A96D8" w14:textId="068980D6"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GUS – Bank Danych Lokalnych w zakresie liczby mieszkańców powiatu </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B3D4D9E" w14:textId="4C630638"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3DDC288"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B8F1762" w14:textId="0D7CA570"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270CEDEE" w14:textId="0B80AF2C"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55E38198"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18B94EA" w14:textId="617E904A"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ofert pracy zgłaszanych do PUP według miejsca prowadzenia działalności przez firmy zarejestrowane na terenie gminy</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0E6FF1FF" w14:textId="539527B5"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ofert pracy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77459F5" w14:textId="6A253847"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6A8AA4"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2CCD0AC" w14:textId="024C2EF8" w:rsidR="00BE2864" w:rsidRPr="00B90FCB" w:rsidRDefault="00BE2864" w:rsidP="00B90FCB">
            <w:pPr>
              <w:spacing w:after="0" w:line="240" w:lineRule="auto"/>
              <w:jc w:val="center"/>
              <w:rPr>
                <w:rFonts w:ascii="Century Gothic" w:hAnsi="Century Gothic" w:cstheme="minorHAnsi"/>
                <w:sz w:val="20"/>
                <w:szCs w:val="20"/>
              </w:rPr>
            </w:pPr>
          </w:p>
        </w:tc>
      </w:tr>
      <w:tr w:rsidR="00BE2864" w:rsidRPr="00B90FCB" w14:paraId="63D30E0D" w14:textId="666E3E55"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6107D75"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82A4FEE" w14:textId="15C37A01" w:rsidR="00BE2864" w:rsidRPr="00B90FCB" w:rsidRDefault="00BE2864"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sz w:val="20"/>
                <w:szCs w:val="20"/>
              </w:rPr>
              <w:t>Liczba osób korzystających z centrów kształcenia zawodowego</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57E36543" w14:textId="68CD3449"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wybranych placówek ujętych w Rejestrze szkół i placówek oświatowych </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3772945" w14:textId="22D2E3CE"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 T</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E5A39A4" w14:textId="1A256712"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030FE7CF" w14:textId="56621E98"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029489AB"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1A29CE30" w14:textId="52D67332"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Liczba bezrobotnych zarejestrowanych do </w:t>
            </w:r>
            <w:r w:rsidRPr="00B90FCB">
              <w:rPr>
                <w:rFonts w:ascii="Century Gothic" w:hAnsi="Century Gothic" w:cstheme="minorHAnsi"/>
                <w:sz w:val="20"/>
                <w:szCs w:val="20"/>
              </w:rPr>
              <w:lastRenderedPageBreak/>
              <w:t>25 roku życia na 1000 mieszkańców gminy</w:t>
            </w:r>
          </w:p>
        </w:tc>
        <w:tc>
          <w:tcPr>
            <w:tcW w:w="1794" w:type="pct"/>
            <w:tcBorders>
              <w:top w:val="single" w:sz="4" w:space="0" w:color="auto"/>
              <w:left w:val="single" w:sz="8" w:space="0" w:color="009999"/>
              <w:bottom w:val="single" w:sz="8" w:space="0" w:color="009999"/>
              <w:right w:val="single" w:sz="8" w:space="0" w:color="009999"/>
            </w:tcBorders>
            <w:shd w:val="clear" w:color="auto" w:fill="FFFFFF" w:themeFill="background1"/>
          </w:tcPr>
          <w:p w14:paraId="63C74B6A" w14:textId="77777777"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PUP – w zakresie danych z rejestru osób </w:t>
            </w:r>
            <w:r w:rsidRPr="00B90FCB">
              <w:rPr>
                <w:rFonts w:ascii="Century Gothic" w:hAnsi="Century Gothic" w:cstheme="minorHAnsi"/>
                <w:sz w:val="20"/>
                <w:szCs w:val="20"/>
              </w:rPr>
              <w:lastRenderedPageBreak/>
              <w:t>bezrobotnych</w:t>
            </w:r>
          </w:p>
          <w:p w14:paraId="18F87920" w14:textId="3D6279C2"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0FEE9029" w14:textId="1F168FE7"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P / R</w:t>
            </w:r>
          </w:p>
        </w:tc>
        <w:tc>
          <w:tcPr>
            <w:tcW w:w="453"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27EFE060"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p w14:paraId="0D3C9B24" w14:textId="387F9D9D"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933A01E" w14:textId="69187976"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1E5AB50F"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FA3D428" w14:textId="59E366AD" w:rsidR="003B0310" w:rsidRPr="00B90FCB" w:rsidRDefault="003B0310"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sz w:val="20"/>
                <w:szCs w:val="20"/>
              </w:rPr>
              <w:t>MAPA: Rozmieszczenie zmodernizowanych pracowni zawodowych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BD764F2" w14:textId="56357E0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 wybranych placówek ujętych w Rejestrze szkół i placówek oświatowych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E49A5B4" w14:textId="6EC67025"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I</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AF88559" w14:textId="7A56142B"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3B0310" w:rsidRPr="00B90FCB" w14:paraId="2CD4A763" w14:textId="5B208D3C"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28742CE0"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E75B6B7" w14:textId="5E4AC1F0"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zawodowych szkół ponadpodstawowych wraz z informacją o liczbie uczniów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042100B4" w14:textId="2F391589"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 wybranych placówek ujętych w Rejestrze szkół i placówek oświatowych (miasta na prawach powiatu – komórka ds. edukacji w zakresie danych z Rejestru szkół i placówek zawodowych)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2D0A51F" w14:textId="63BA8F0A"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AD711D7" w14:textId="7566720E"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3B0310" w:rsidRPr="00B90FCB" w14:paraId="289203C9" w14:textId="77D40CD0"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71810F8F"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4B9946F" w14:textId="0A009954"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Udział zarejestrowanych długotrwale bezrobotnych w ogólnej liczbie bezrobotnych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4C9AC2F" w14:textId="70CD9709"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7A2BC2F" w14:textId="3AB1EF29"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E79248E"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CFC921B" w14:textId="687C551E"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7384FA81" w14:textId="207DEA1B"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230679CD"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285E08B" w14:textId="5406D387"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Dynamika zarejestrowanych długotrwale bezrobotnych w ogólnej liczbie bezrobotnych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24D6EFF" w14:textId="2F8BABF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8F0BF6C" w14:textId="6D5BBE5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DA40457"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98ACE8D" w14:textId="4847683A"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646D7883" w14:textId="7D22A84C"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04CA2822"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33888C5" w14:textId="3CECD1F6"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kobiet na 100 mieszkańców</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6CE7BE29" w14:textId="49C75D4C"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7DA09A16" w14:textId="0E49F17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9C3D7BD"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59F6AD7" w14:textId="7938385C"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975B2D5" w14:textId="3FD27E11"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2507AAC"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D0ADA7D" w14:textId="5CE3CB86"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długotrwale bezrobotnych w III profilu</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22C03B36" w14:textId="3062D7EC"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3A3120C" w14:textId="7455887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18DC54B"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93B225A" w14:textId="46D6C040"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2BD9394A" w14:textId="3CA197CF"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2CEF332"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E15B56D" w14:textId="6C9FDC6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do 30 lat</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4D27323" w14:textId="765AB86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D2C5A82" w14:textId="37941919"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BFC9704"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E49B41F" w14:textId="443A42C1"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4A6CA071" w14:textId="0C8FCD86"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7779E61"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5404C58" w14:textId="214FC429"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powyżej 30 lat</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3CD0EC0" w14:textId="4B4A06F6"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E520D1E" w14:textId="495DA19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D510497"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3CC535E" w14:textId="7829D990"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E875113" w14:textId="50A6EDC7"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453F82D"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7ED16A" w14:textId="62827625"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w wieku 50 lat i więcej na 1000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A34BC61" w14:textId="5110DF44"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5DC503E" w14:textId="59AA13D4"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4155E12"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EFCC0B6" w14:textId="42C69C4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D82B52F" w14:textId="3179E2A8"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83E05E4"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7F2345B" w14:textId="33D5987B"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niepełnosprawnych bezrobotnych na 1000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989B3B6" w14:textId="56772B13"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A975BD4" w14:textId="5E03E4E5"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B653B69"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BF90706" w14:textId="45A4D62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3906220D" w14:textId="0B8F294E"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7F70A967"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7E7255B" w14:textId="2447790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Liczba zarejestrowanych bezrobotnych z wykształceniem gimnazjalnym lub niższym </w:t>
            </w:r>
            <w:r w:rsidRPr="00B90FCB">
              <w:rPr>
                <w:rFonts w:ascii="Century Gothic" w:hAnsi="Century Gothic" w:cstheme="minorHAnsi"/>
                <w:sz w:val="20"/>
                <w:szCs w:val="20"/>
              </w:rPr>
              <w:lastRenderedPageBreak/>
              <w:t>na 1000 mieszkańców</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16ED0E55" w14:textId="37295A44"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PUP – w zakresie danych z Rejestru osób bezrobotnych/Komórka ds. ewidencji ludności – w </w:t>
            </w:r>
            <w:r w:rsidRPr="00B90FCB">
              <w:rPr>
                <w:rFonts w:ascii="Century Gothic" w:hAnsi="Century Gothic" w:cstheme="minorHAnsi"/>
                <w:sz w:val="20"/>
                <w:szCs w:val="20"/>
              </w:rPr>
              <w:lastRenderedPageBreak/>
              <w:t>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126B656" w14:textId="67A9A189"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P / R</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46949EE"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E304AB0" w14:textId="7645E422"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Wskaźnik oddziaływania</w:t>
            </w:r>
          </w:p>
        </w:tc>
      </w:tr>
      <w:tr w:rsidR="003B0310" w:rsidRPr="00B90FCB" w14:paraId="167D24A7" w14:textId="66C0A940" w:rsidTr="00B90FCB">
        <w:trPr>
          <w:gridAfter w:val="1"/>
          <w:wAfter w:w="3" w:type="pct"/>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07877677" w14:textId="77777777" w:rsidR="003B0310" w:rsidRPr="00B90FCB" w:rsidRDefault="003B0310"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lastRenderedPageBreak/>
              <w:t>Sytuacja materialna mieszkańców</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F6E841B" w14:textId="309AB32F" w:rsidR="003B0310" w:rsidRPr="00B90FCB" w:rsidRDefault="003B0310"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korzystających z pomocy społecznej z tytułu ubóstwa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7DDBFD1" w14:textId="4366C417"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5EC032A" w14:textId="5B7705C3"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591A85FD"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829F21E" w14:textId="69933318"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6AF5A38B" w14:textId="4C3A11A9"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49D19909"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C912162" w14:textId="29A9CD0B" w:rsidR="003B0310" w:rsidRPr="00B90FCB" w:rsidRDefault="003B0310"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przyznanych zasiłków w formie dożywiania</w:t>
            </w:r>
          </w:p>
        </w:tc>
        <w:tc>
          <w:tcPr>
            <w:tcW w:w="1794" w:type="pct"/>
            <w:tcBorders>
              <w:top w:val="single" w:sz="8" w:space="0" w:color="009999"/>
              <w:left w:val="single" w:sz="8" w:space="0" w:color="009999"/>
              <w:bottom w:val="single" w:sz="8" w:space="0" w:color="009999"/>
              <w:right w:val="single" w:sz="8" w:space="0" w:color="009999"/>
            </w:tcBorders>
          </w:tcPr>
          <w:p w14:paraId="3D95FCCA" w14:textId="1B4D25BB"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w:t>
            </w:r>
          </w:p>
        </w:tc>
        <w:tc>
          <w:tcPr>
            <w:tcW w:w="696" w:type="pct"/>
            <w:tcBorders>
              <w:top w:val="single" w:sz="8" w:space="0" w:color="009999"/>
              <w:left w:val="single" w:sz="8" w:space="0" w:color="009999"/>
              <w:bottom w:val="single" w:sz="8" w:space="0" w:color="009999"/>
              <w:right w:val="single" w:sz="8" w:space="0" w:color="009999"/>
            </w:tcBorders>
            <w:vAlign w:val="center"/>
          </w:tcPr>
          <w:p w14:paraId="628B1303" w14:textId="0024DE83"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6AC4530A" w14:textId="5A653FF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2656F" w:rsidRPr="00B90FCB" w14:paraId="36EA726E" w14:textId="08B28DE3"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15B1BD89"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E100B11" w14:textId="7471EC63"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Przeciętne miesięczne wynagrodzenie brutto</w:t>
            </w:r>
          </w:p>
        </w:tc>
        <w:tc>
          <w:tcPr>
            <w:tcW w:w="1794" w:type="pct"/>
            <w:tcBorders>
              <w:top w:val="single" w:sz="8" w:space="0" w:color="009999"/>
              <w:left w:val="single" w:sz="8" w:space="0" w:color="009999"/>
              <w:bottom w:val="single" w:sz="8" w:space="0" w:color="009999"/>
              <w:right w:val="single" w:sz="8" w:space="0" w:color="009999"/>
            </w:tcBorders>
          </w:tcPr>
          <w:p w14:paraId="4C302CBA" w14:textId="70AB5227"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BDL GUS – w skali powiatu</w:t>
            </w:r>
          </w:p>
          <w:p w14:paraId="0C82969D" w14:textId="77777777" w:rsidR="0042656F" w:rsidRPr="00B90FCB" w:rsidRDefault="00B87265" w:rsidP="00B90FCB">
            <w:pPr>
              <w:spacing w:after="0" w:line="240" w:lineRule="auto"/>
              <w:rPr>
                <w:rFonts w:ascii="Century Gothic" w:hAnsi="Century Gothic" w:cstheme="minorHAnsi"/>
                <w:sz w:val="20"/>
                <w:szCs w:val="20"/>
              </w:rPr>
            </w:pPr>
            <w:hyperlink r:id="rId7" w:history="1">
              <w:r w:rsidR="0042656F" w:rsidRPr="00B90FCB">
                <w:rPr>
                  <w:rStyle w:val="Hipercze"/>
                  <w:rFonts w:ascii="Century Gothic" w:hAnsi="Century Gothic"/>
                  <w:sz w:val="20"/>
                  <w:szCs w:val="20"/>
                </w:rPr>
                <w:t>https://bdl.stat.gov.pl/BDL/metadane/cechy/</w:t>
              </w:r>
            </w:hyperlink>
            <w:r w:rsidR="0042656F" w:rsidRPr="00B90FCB">
              <w:rPr>
                <w:rFonts w:ascii="Century Gothic" w:hAnsi="Century Gothic" w:cstheme="minorHAnsi"/>
                <w:sz w:val="20"/>
                <w:szCs w:val="20"/>
              </w:rPr>
              <w:t xml:space="preserve"> -&gt; Wynagrodzenia i świadczenia społeczne  -&gt; Wynagrodzenia </w:t>
            </w:r>
          </w:p>
          <w:p w14:paraId="77E9953E" w14:textId="412CDAF9"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W skali gminy – dane zamawiane GUS</w:t>
            </w:r>
          </w:p>
        </w:tc>
        <w:tc>
          <w:tcPr>
            <w:tcW w:w="696" w:type="pct"/>
            <w:tcBorders>
              <w:top w:val="single" w:sz="8" w:space="0" w:color="009999"/>
              <w:left w:val="single" w:sz="8" w:space="0" w:color="009999"/>
              <w:bottom w:val="single" w:sz="8" w:space="0" w:color="009999"/>
              <w:right w:val="single" w:sz="8" w:space="0" w:color="009999"/>
            </w:tcBorders>
            <w:vAlign w:val="center"/>
          </w:tcPr>
          <w:p w14:paraId="2531F8D8" w14:textId="3639E78E"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P/T/R</w:t>
            </w:r>
          </w:p>
        </w:tc>
        <w:tc>
          <w:tcPr>
            <w:tcW w:w="453" w:type="pct"/>
            <w:tcBorders>
              <w:top w:val="single" w:sz="8" w:space="0" w:color="009999"/>
              <w:left w:val="single" w:sz="8" w:space="0" w:color="009999"/>
              <w:bottom w:val="single" w:sz="8" w:space="0" w:color="009999"/>
              <w:right w:val="single" w:sz="8" w:space="0" w:color="009999"/>
            </w:tcBorders>
            <w:vAlign w:val="center"/>
          </w:tcPr>
          <w:p w14:paraId="44F9FC7B" w14:textId="5C581BB1"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7DA854F7" w14:textId="4557CB4E"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3794290B"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0388ABC" w14:textId="3399823F"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Przeciętna miesięczna emerytura brutto</w:t>
            </w:r>
          </w:p>
        </w:tc>
        <w:tc>
          <w:tcPr>
            <w:tcW w:w="1794" w:type="pct"/>
            <w:tcBorders>
              <w:top w:val="single" w:sz="8" w:space="0" w:color="009999"/>
              <w:left w:val="single" w:sz="8" w:space="0" w:color="009999"/>
              <w:bottom w:val="single" w:sz="8" w:space="0" w:color="009999"/>
              <w:right w:val="single" w:sz="8" w:space="0" w:color="009999"/>
            </w:tcBorders>
          </w:tcPr>
          <w:p w14:paraId="029C733D" w14:textId="665345E3"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Zakład Ubezpieczeń Społecznych – dane zamawiane w skali gminy </w:t>
            </w:r>
          </w:p>
        </w:tc>
        <w:tc>
          <w:tcPr>
            <w:tcW w:w="696" w:type="pct"/>
            <w:tcBorders>
              <w:top w:val="single" w:sz="8" w:space="0" w:color="009999"/>
              <w:left w:val="single" w:sz="8" w:space="0" w:color="009999"/>
              <w:bottom w:val="single" w:sz="8" w:space="0" w:color="009999"/>
              <w:right w:val="single" w:sz="8" w:space="0" w:color="009999"/>
            </w:tcBorders>
            <w:vAlign w:val="center"/>
          </w:tcPr>
          <w:p w14:paraId="505DA18D" w14:textId="212C367D"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R/T</w:t>
            </w:r>
          </w:p>
        </w:tc>
        <w:tc>
          <w:tcPr>
            <w:tcW w:w="453" w:type="pct"/>
            <w:tcBorders>
              <w:top w:val="single" w:sz="8" w:space="0" w:color="009999"/>
              <w:left w:val="single" w:sz="8" w:space="0" w:color="009999"/>
              <w:bottom w:val="single" w:sz="8" w:space="0" w:color="009999"/>
              <w:right w:val="single" w:sz="8" w:space="0" w:color="009999"/>
            </w:tcBorders>
            <w:vAlign w:val="center"/>
          </w:tcPr>
          <w:p w14:paraId="541F5A42" w14:textId="6B37A84F"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7C040FC0" w14:textId="51D67788"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029B198F"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A59C81F" w14:textId="65D13235"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Odsetek osób pobierających zasiłek pielęgnacyjny</w:t>
            </w:r>
          </w:p>
        </w:tc>
        <w:tc>
          <w:tcPr>
            <w:tcW w:w="1794" w:type="pct"/>
            <w:tcBorders>
              <w:top w:val="single" w:sz="8" w:space="0" w:color="009999"/>
              <w:left w:val="single" w:sz="8" w:space="0" w:color="009999"/>
              <w:bottom w:val="single" w:sz="8" w:space="0" w:color="009999"/>
              <w:right w:val="single" w:sz="8" w:space="0" w:color="009999"/>
            </w:tcBorders>
          </w:tcPr>
          <w:p w14:paraId="0BBB7962" w14:textId="178FB852"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w:t>
            </w:r>
          </w:p>
        </w:tc>
        <w:tc>
          <w:tcPr>
            <w:tcW w:w="696" w:type="pct"/>
            <w:tcBorders>
              <w:top w:val="single" w:sz="8" w:space="0" w:color="009999"/>
              <w:left w:val="single" w:sz="8" w:space="0" w:color="009999"/>
              <w:bottom w:val="single" w:sz="8" w:space="0" w:color="009999"/>
              <w:right w:val="single" w:sz="8" w:space="0" w:color="009999"/>
            </w:tcBorders>
            <w:vAlign w:val="center"/>
          </w:tcPr>
          <w:p w14:paraId="5D9346BF" w14:textId="38331B7F"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534A4872"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BB48947" w14:textId="63CA294F"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5A7C66F6" w14:textId="48033FB6"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74222AFC"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5C8CE09" w14:textId="257FFB2A"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pobierających zasiłek stały na 1000 mieszkańców</w:t>
            </w:r>
          </w:p>
        </w:tc>
        <w:tc>
          <w:tcPr>
            <w:tcW w:w="1794" w:type="pct"/>
            <w:tcBorders>
              <w:top w:val="single" w:sz="8" w:space="0" w:color="009999"/>
              <w:left w:val="single" w:sz="8" w:space="0" w:color="009999"/>
              <w:bottom w:val="single" w:sz="4" w:space="0" w:color="auto"/>
              <w:right w:val="single" w:sz="8" w:space="0" w:color="009999"/>
            </w:tcBorders>
          </w:tcPr>
          <w:p w14:paraId="6A640720" w14:textId="11704467"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Ośrodek Pomocy Społecznej – w zakresie danych z Rejestru decyzji osób korzystających ze świadczeń pomocy społecznej/ Komórka ds. ewidencji </w:t>
            </w:r>
            <w:r w:rsidRPr="00B90FCB">
              <w:rPr>
                <w:rFonts w:ascii="Century Gothic" w:hAnsi="Century Gothic" w:cstheme="minorHAnsi"/>
                <w:sz w:val="20"/>
                <w:szCs w:val="20"/>
              </w:rPr>
              <w:lastRenderedPageBreak/>
              <w:t>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0F49C3CA" w14:textId="1BB2B8EC"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w:t>
            </w:r>
          </w:p>
        </w:tc>
        <w:tc>
          <w:tcPr>
            <w:tcW w:w="453" w:type="pct"/>
            <w:tcBorders>
              <w:top w:val="single" w:sz="8" w:space="0" w:color="009999"/>
              <w:left w:val="single" w:sz="8" w:space="0" w:color="009999"/>
              <w:bottom w:val="single" w:sz="4" w:space="0" w:color="auto"/>
              <w:right w:val="single" w:sz="8" w:space="0" w:color="009999"/>
            </w:tcBorders>
            <w:vAlign w:val="center"/>
          </w:tcPr>
          <w:p w14:paraId="1FFA34A3"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FAFF791" w14:textId="5CC202D1"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oddziaływania</w:t>
            </w:r>
          </w:p>
        </w:tc>
      </w:tr>
      <w:tr w:rsidR="0042656F" w:rsidRPr="00B90FCB" w14:paraId="4544578D" w14:textId="5CB95655"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559D2AF6"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DC0333D" w14:textId="39D340EA"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pobierających zasiłek celowy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2C82F6D5" w14:textId="0ECD26D5"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BDD0F37" w14:textId="326CEAC9"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47BDC035"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D31E0DB" w14:textId="558389AB"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052A85A2" w14:textId="0D8C1391"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6F4C2DCA"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3F27204" w14:textId="786E35DC"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Liczba dzieci w szkołach otrzymujących stypendia socjalne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4847D836" w14:textId="14031132"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B840DB4" w14:textId="1777EB93"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65026300"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1D76BA1" w14:textId="279CDAA8"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695FF906" w14:textId="5048E40B"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1C8F24CC"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0AD76AF3" w14:textId="3715257E"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Liczba przyznanych świadczeń z funduszu alimentacyjnego na 100 mieszkańców</w:t>
            </w:r>
          </w:p>
        </w:tc>
        <w:tc>
          <w:tcPr>
            <w:tcW w:w="1794" w:type="pct"/>
            <w:tcBorders>
              <w:top w:val="single" w:sz="8" w:space="0" w:color="009999"/>
              <w:left w:val="single" w:sz="8" w:space="0" w:color="009999"/>
              <w:bottom w:val="single" w:sz="4" w:space="0" w:color="auto"/>
              <w:right w:val="single" w:sz="8" w:space="0" w:color="009999"/>
            </w:tcBorders>
          </w:tcPr>
          <w:p w14:paraId="7F9D07F7" w14:textId="7C566C1C"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osób pobierających świadczenia z funduszu alimentacyjnego /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168C5127" w14:textId="6E9535F9"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4" w:space="0" w:color="auto"/>
              <w:right w:val="single" w:sz="8" w:space="0" w:color="009999"/>
            </w:tcBorders>
            <w:vAlign w:val="center"/>
          </w:tcPr>
          <w:p w14:paraId="485D6CCB"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7614AB2" w14:textId="4323717A"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53FC1D21" w14:textId="5854D30E" w:rsidTr="00F04704">
        <w:trPr>
          <w:gridAfter w:val="1"/>
          <w:wAfter w:w="3" w:type="pct"/>
          <w:trHeight w:val="56"/>
        </w:trPr>
        <w:tc>
          <w:tcPr>
            <w:tcW w:w="567" w:type="pct"/>
            <w:vMerge w:val="restart"/>
            <w:tcBorders>
              <w:top w:val="single" w:sz="8" w:space="0" w:color="009999"/>
              <w:left w:val="single" w:sz="8" w:space="0" w:color="009999"/>
              <w:right w:val="single" w:sz="8" w:space="0" w:color="009999"/>
            </w:tcBorders>
            <w:vAlign w:val="center"/>
          </w:tcPr>
          <w:p w14:paraId="2A34C308" w14:textId="77777777" w:rsidR="0042656F" w:rsidRPr="00B90FCB" w:rsidRDefault="0042656F"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Stan finansów lokalnych (zdolność finansowania rozwoju)</w:t>
            </w:r>
          </w:p>
        </w:tc>
        <w:tc>
          <w:tcPr>
            <w:tcW w:w="1487" w:type="pct"/>
            <w:tcBorders>
              <w:top w:val="single" w:sz="8" w:space="0" w:color="009999"/>
              <w:left w:val="single" w:sz="8" w:space="0" w:color="009999"/>
              <w:bottom w:val="single" w:sz="8" w:space="0" w:color="009999"/>
              <w:right w:val="single" w:sz="8" w:space="0" w:color="009999"/>
            </w:tcBorders>
            <w:shd w:val="clear" w:color="auto" w:fill="auto"/>
          </w:tcPr>
          <w:p w14:paraId="42BA4E53" w14:textId="2C2EE26A"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Wysokość środków na sołectwa w funduszu sołeckim</w:t>
            </w:r>
          </w:p>
        </w:tc>
        <w:tc>
          <w:tcPr>
            <w:tcW w:w="1794" w:type="pct"/>
            <w:tcBorders>
              <w:top w:val="single" w:sz="8" w:space="0" w:color="009999"/>
              <w:left w:val="single" w:sz="8" w:space="0" w:color="009999"/>
              <w:bottom w:val="single" w:sz="8" w:space="0" w:color="009999"/>
              <w:right w:val="single" w:sz="8" w:space="0" w:color="009999"/>
            </w:tcBorders>
          </w:tcPr>
          <w:p w14:paraId="5D1A7A2D" w14:textId="0638A31B"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budżetu gminy – w zakresie danych dot. wysokości funduszu sołeckiego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05B1D486" w14:textId="00FA9AB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w:t>
            </w:r>
          </w:p>
        </w:tc>
        <w:tc>
          <w:tcPr>
            <w:tcW w:w="453" w:type="pct"/>
            <w:tcBorders>
              <w:top w:val="single" w:sz="8" w:space="0" w:color="009999"/>
              <w:left w:val="single" w:sz="8" w:space="0" w:color="009999"/>
              <w:bottom w:val="single" w:sz="8" w:space="0" w:color="009999"/>
              <w:right w:val="single" w:sz="8" w:space="0" w:color="009999"/>
            </w:tcBorders>
          </w:tcPr>
          <w:p w14:paraId="49319401" w14:textId="41BF7402"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2656F" w:rsidRPr="00B90FCB" w14:paraId="7901E577" w14:textId="0E07D4FD" w:rsidTr="00F04704">
        <w:trPr>
          <w:gridAfter w:val="1"/>
          <w:wAfter w:w="3" w:type="pct"/>
          <w:trHeight w:val="42"/>
        </w:trPr>
        <w:tc>
          <w:tcPr>
            <w:tcW w:w="567" w:type="pct"/>
            <w:vMerge/>
            <w:tcBorders>
              <w:left w:val="single" w:sz="8" w:space="0" w:color="009999"/>
              <w:right w:val="single" w:sz="8" w:space="0" w:color="009999"/>
            </w:tcBorders>
            <w:vAlign w:val="center"/>
          </w:tcPr>
          <w:p w14:paraId="09F657C1"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tcPr>
          <w:p w14:paraId="0A6E26A9" w14:textId="1DB0B4DB"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Kwota wydatków wykonanych ramach funduszu sołeckiego</w:t>
            </w:r>
          </w:p>
        </w:tc>
        <w:tc>
          <w:tcPr>
            <w:tcW w:w="1794" w:type="pct"/>
            <w:tcBorders>
              <w:top w:val="single" w:sz="8" w:space="0" w:color="009999"/>
              <w:left w:val="single" w:sz="8" w:space="0" w:color="009999"/>
              <w:bottom w:val="single" w:sz="8" w:space="0" w:color="009999"/>
              <w:right w:val="single" w:sz="8" w:space="0" w:color="009999"/>
            </w:tcBorders>
          </w:tcPr>
          <w:p w14:paraId="073632C0" w14:textId="5F85B7F5"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gminy – w zakresie danych dot. wykonania budżetu w ramach funduszu sołeckiego</w:t>
            </w:r>
          </w:p>
        </w:tc>
        <w:tc>
          <w:tcPr>
            <w:tcW w:w="696" w:type="pct"/>
            <w:tcBorders>
              <w:top w:val="single" w:sz="8" w:space="0" w:color="009999"/>
              <w:left w:val="single" w:sz="8" w:space="0" w:color="009999"/>
              <w:bottom w:val="single" w:sz="8" w:space="0" w:color="009999"/>
              <w:right w:val="single" w:sz="8" w:space="0" w:color="009999"/>
            </w:tcBorders>
            <w:vAlign w:val="center"/>
          </w:tcPr>
          <w:p w14:paraId="443050C9" w14:textId="1C916D25"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w:t>
            </w:r>
          </w:p>
        </w:tc>
        <w:tc>
          <w:tcPr>
            <w:tcW w:w="453" w:type="pct"/>
            <w:tcBorders>
              <w:top w:val="single" w:sz="8" w:space="0" w:color="009999"/>
              <w:left w:val="single" w:sz="8" w:space="0" w:color="009999"/>
              <w:bottom w:val="single" w:sz="8" w:space="0" w:color="009999"/>
              <w:right w:val="single" w:sz="8" w:space="0" w:color="009999"/>
            </w:tcBorders>
          </w:tcPr>
          <w:p w14:paraId="5D82B398" w14:textId="68D24FBC"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2656F" w:rsidRPr="00B90FCB" w14:paraId="12056885" w14:textId="7A30A535" w:rsidTr="00F04704">
        <w:trPr>
          <w:gridAfter w:val="1"/>
          <w:wAfter w:w="3" w:type="pct"/>
          <w:trHeight w:val="139"/>
        </w:trPr>
        <w:tc>
          <w:tcPr>
            <w:tcW w:w="567" w:type="pct"/>
            <w:vMerge/>
            <w:tcBorders>
              <w:left w:val="single" w:sz="8" w:space="0" w:color="009999"/>
              <w:right w:val="single" w:sz="8" w:space="0" w:color="009999"/>
            </w:tcBorders>
            <w:vAlign w:val="center"/>
          </w:tcPr>
          <w:p w14:paraId="1633AD26"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auto"/>
          </w:tcPr>
          <w:p w14:paraId="6881705B" w14:textId="3BDD51BE"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MAPA: Rozmieszczenie projektów współfinansowanych ze środków UE</w:t>
            </w:r>
          </w:p>
        </w:tc>
        <w:tc>
          <w:tcPr>
            <w:tcW w:w="1794" w:type="pct"/>
            <w:tcBorders>
              <w:top w:val="single" w:sz="8" w:space="0" w:color="009999"/>
              <w:left w:val="single" w:sz="8" w:space="0" w:color="009999"/>
              <w:bottom w:val="single" w:sz="4" w:space="0" w:color="auto"/>
              <w:right w:val="single" w:sz="8" w:space="0" w:color="009999"/>
            </w:tcBorders>
          </w:tcPr>
          <w:p w14:paraId="1A0CCB55" w14:textId="5FD5BF58"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gminy – w zakresie danych dot. wykonania budżetu na programy i projekty realizowane ze środków pochodzących z budżetu Unii Europejskiej</w:t>
            </w:r>
          </w:p>
        </w:tc>
        <w:tc>
          <w:tcPr>
            <w:tcW w:w="696" w:type="pct"/>
            <w:tcBorders>
              <w:top w:val="single" w:sz="8" w:space="0" w:color="009999"/>
              <w:left w:val="single" w:sz="8" w:space="0" w:color="009999"/>
              <w:bottom w:val="single" w:sz="4" w:space="0" w:color="auto"/>
              <w:right w:val="single" w:sz="8" w:space="0" w:color="009999"/>
            </w:tcBorders>
            <w:vAlign w:val="center"/>
          </w:tcPr>
          <w:p w14:paraId="40D4E35E" w14:textId="5EC27CFA"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T/P/I/R</w:t>
            </w:r>
          </w:p>
        </w:tc>
        <w:tc>
          <w:tcPr>
            <w:tcW w:w="453" w:type="pct"/>
            <w:tcBorders>
              <w:top w:val="single" w:sz="8" w:space="0" w:color="009999"/>
              <w:left w:val="single" w:sz="8" w:space="0" w:color="009999"/>
              <w:bottom w:val="single" w:sz="4" w:space="0" w:color="auto"/>
              <w:right w:val="single" w:sz="8" w:space="0" w:color="009999"/>
            </w:tcBorders>
            <w:vAlign w:val="center"/>
          </w:tcPr>
          <w:p w14:paraId="373EDE09" w14:textId="52CADF08"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2656F" w:rsidRPr="00B90FCB" w14:paraId="6B025FC4" w14:textId="2C5894B4" w:rsidTr="00F04704">
        <w:trPr>
          <w:gridAfter w:val="1"/>
          <w:wAfter w:w="3" w:type="pct"/>
          <w:trHeight w:val="56"/>
        </w:trPr>
        <w:tc>
          <w:tcPr>
            <w:tcW w:w="567" w:type="pct"/>
            <w:vMerge w:val="restart"/>
            <w:tcBorders>
              <w:top w:val="single" w:sz="4" w:space="0" w:color="auto"/>
              <w:left w:val="single" w:sz="8" w:space="0" w:color="009999"/>
              <w:right w:val="single" w:sz="8" w:space="0" w:color="009999"/>
            </w:tcBorders>
            <w:vAlign w:val="center"/>
          </w:tcPr>
          <w:p w14:paraId="76F29183" w14:textId="77777777" w:rsidR="0042656F" w:rsidRPr="00B90FCB" w:rsidRDefault="0042656F"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 xml:space="preserve">Dostępność i </w:t>
            </w:r>
            <w:r w:rsidRPr="00B90FCB">
              <w:rPr>
                <w:rFonts w:ascii="Century Gothic" w:eastAsia="Times New Roman" w:hAnsi="Century Gothic" w:cstheme="minorHAnsi"/>
                <w:b/>
                <w:bCs/>
                <w:sz w:val="20"/>
                <w:szCs w:val="20"/>
              </w:rPr>
              <w:lastRenderedPageBreak/>
              <w:t>jakość usług oraz infrastruktury</w:t>
            </w: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77D74824" w14:textId="6FEE4622"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lastRenderedPageBreak/>
              <w:t xml:space="preserve">MAPA: Liczba budynków oświatowych w </w:t>
            </w:r>
            <w:r w:rsidRPr="00B90FCB">
              <w:rPr>
                <w:rFonts w:ascii="Century Gothic" w:eastAsia="Times New Roman" w:hAnsi="Century Gothic" w:cstheme="minorHAnsi"/>
                <w:bCs/>
                <w:sz w:val="20"/>
                <w:szCs w:val="20"/>
              </w:rPr>
              <w:lastRenderedPageBreak/>
              <w:t>złym stanie technicznym</w:t>
            </w:r>
          </w:p>
        </w:tc>
        <w:tc>
          <w:tcPr>
            <w:tcW w:w="1794" w:type="pct"/>
            <w:tcBorders>
              <w:top w:val="single" w:sz="4" w:space="0" w:color="auto"/>
              <w:left w:val="single" w:sz="8" w:space="0" w:color="009999"/>
              <w:bottom w:val="single" w:sz="8" w:space="0" w:color="009999"/>
              <w:right w:val="single" w:sz="8" w:space="0" w:color="009999"/>
            </w:tcBorders>
          </w:tcPr>
          <w:p w14:paraId="1813E596" w14:textId="4D052FEE" w:rsidR="0042656F" w:rsidRPr="00B90FCB" w:rsidRDefault="0042656F"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lastRenderedPageBreak/>
              <w:t xml:space="preserve">Komórka ds. edukacji – dane w zakresie potrzeb </w:t>
            </w:r>
            <w:r w:rsidRPr="00B90FCB">
              <w:rPr>
                <w:rFonts w:ascii="Century Gothic" w:eastAsia="Times New Roman" w:hAnsi="Century Gothic" w:cstheme="minorHAnsi"/>
                <w:bCs/>
                <w:sz w:val="20"/>
                <w:szCs w:val="20"/>
              </w:rPr>
              <w:lastRenderedPageBreak/>
              <w:t>remontowych placówek oświatowych do ujęcia w projekcie budżetu gminy</w:t>
            </w:r>
          </w:p>
        </w:tc>
        <w:tc>
          <w:tcPr>
            <w:tcW w:w="696" w:type="pct"/>
            <w:tcBorders>
              <w:top w:val="single" w:sz="4" w:space="0" w:color="auto"/>
              <w:left w:val="single" w:sz="8" w:space="0" w:color="009999"/>
              <w:bottom w:val="single" w:sz="8" w:space="0" w:color="009999"/>
              <w:right w:val="single" w:sz="8" w:space="0" w:color="009999"/>
            </w:tcBorders>
            <w:vAlign w:val="center"/>
          </w:tcPr>
          <w:p w14:paraId="51BB200C" w14:textId="5A010020" w:rsidR="0042656F" w:rsidRPr="00B90FCB" w:rsidRDefault="0042656F"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lastRenderedPageBreak/>
              <w:t>P/ I/ R</w:t>
            </w:r>
          </w:p>
        </w:tc>
        <w:tc>
          <w:tcPr>
            <w:tcW w:w="453" w:type="pct"/>
            <w:tcBorders>
              <w:top w:val="single" w:sz="4" w:space="0" w:color="auto"/>
              <w:left w:val="single" w:sz="8" w:space="0" w:color="009999"/>
              <w:bottom w:val="single" w:sz="8" w:space="0" w:color="009999"/>
              <w:right w:val="single" w:sz="8" w:space="0" w:color="009999"/>
            </w:tcBorders>
            <w:vAlign w:val="center"/>
          </w:tcPr>
          <w:p w14:paraId="5D4D80C0" w14:textId="43497833" w:rsidR="0042656F" w:rsidRPr="00B90FCB" w:rsidRDefault="0042656F"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tc>
      </w:tr>
      <w:tr w:rsidR="0042656F" w:rsidRPr="00B90FCB" w14:paraId="5787A134" w14:textId="01512AE8"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29159BA6"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64D029D" w14:textId="2538D0A5"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 xml:space="preserve">MAPA: Rozmieszczenie NGO o profilu kulturalnym </w:t>
            </w:r>
          </w:p>
        </w:tc>
        <w:tc>
          <w:tcPr>
            <w:tcW w:w="1794" w:type="pct"/>
            <w:tcBorders>
              <w:top w:val="single" w:sz="8" w:space="0" w:color="009999"/>
              <w:left w:val="single" w:sz="8" w:space="0" w:color="009999"/>
              <w:bottom w:val="single" w:sz="8" w:space="0" w:color="009999"/>
              <w:right w:val="single" w:sz="8" w:space="0" w:color="009999"/>
            </w:tcBorders>
          </w:tcPr>
          <w:p w14:paraId="26B26F97" w14:textId="0E36F45B"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współpracy z NGO – dane z Rejestru stowarzyszeń </w:t>
            </w:r>
          </w:p>
        </w:tc>
        <w:tc>
          <w:tcPr>
            <w:tcW w:w="696" w:type="pct"/>
            <w:tcBorders>
              <w:top w:val="single" w:sz="8" w:space="0" w:color="009999"/>
              <w:left w:val="single" w:sz="8" w:space="0" w:color="009999"/>
              <w:bottom w:val="single" w:sz="8" w:space="0" w:color="009999"/>
              <w:right w:val="single" w:sz="8" w:space="0" w:color="009999"/>
            </w:tcBorders>
            <w:vAlign w:val="center"/>
          </w:tcPr>
          <w:p w14:paraId="4EE1A0D6" w14:textId="12F12A48"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3" w:type="pct"/>
            <w:tcBorders>
              <w:top w:val="single" w:sz="8" w:space="0" w:color="009999"/>
              <w:left w:val="single" w:sz="8" w:space="0" w:color="009999"/>
              <w:bottom w:val="single" w:sz="8" w:space="0" w:color="009999"/>
              <w:right w:val="single" w:sz="8" w:space="0" w:color="009999"/>
            </w:tcBorders>
            <w:vAlign w:val="center"/>
          </w:tcPr>
          <w:p w14:paraId="21E7C200" w14:textId="0ECAE357" w:rsidR="0042656F"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43E09ABB" w14:textId="530A4AEC"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4E746CE6"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36850B" w14:textId="1985FA37"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 xml:space="preserve">MAPA: Rozmieszczenie inicjatyw </w:t>
            </w:r>
            <w:r w:rsidRPr="00B90FCB">
              <w:rPr>
                <w:rFonts w:ascii="Century Gothic" w:hAnsi="Century Gothic" w:cstheme="minorHAnsi"/>
                <w:sz w:val="20"/>
                <w:szCs w:val="20"/>
              </w:rPr>
              <w:t>promujących lokalne dziedzictwo lub wzmacniających tożsamość (otwarte konkursy ofert)</w:t>
            </w:r>
          </w:p>
        </w:tc>
        <w:tc>
          <w:tcPr>
            <w:tcW w:w="1794" w:type="pct"/>
            <w:tcBorders>
              <w:top w:val="single" w:sz="8" w:space="0" w:color="009999"/>
              <w:left w:val="single" w:sz="8" w:space="0" w:color="009999"/>
              <w:bottom w:val="single" w:sz="8" w:space="0" w:color="009999"/>
              <w:right w:val="single" w:sz="8" w:space="0" w:color="009999"/>
            </w:tcBorders>
          </w:tcPr>
          <w:p w14:paraId="2639651F" w14:textId="0E24B1A7"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współpracy z NGO – dane dot. udzielonych dotacji w ramach konkursów ofert organizowanych w trybie Ustawy z dnia 24 kwietnia 2003 r. o działalności pożytku publicznego i o wolontariacie</w:t>
            </w:r>
          </w:p>
        </w:tc>
        <w:tc>
          <w:tcPr>
            <w:tcW w:w="696" w:type="pct"/>
            <w:tcBorders>
              <w:top w:val="single" w:sz="8" w:space="0" w:color="009999"/>
              <w:left w:val="single" w:sz="8" w:space="0" w:color="009999"/>
              <w:bottom w:val="single" w:sz="8" w:space="0" w:color="009999"/>
              <w:right w:val="single" w:sz="8" w:space="0" w:color="009999"/>
            </w:tcBorders>
            <w:vAlign w:val="center"/>
          </w:tcPr>
          <w:p w14:paraId="08BC97DF" w14:textId="107C13AE"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3" w:type="pct"/>
            <w:tcBorders>
              <w:top w:val="single" w:sz="8" w:space="0" w:color="009999"/>
              <w:left w:val="single" w:sz="8" w:space="0" w:color="009999"/>
              <w:bottom w:val="single" w:sz="8" w:space="0" w:color="009999"/>
              <w:right w:val="single" w:sz="8" w:space="0" w:color="009999"/>
            </w:tcBorders>
            <w:vAlign w:val="center"/>
          </w:tcPr>
          <w:p w14:paraId="4CE92BAB" w14:textId="4DB657EC"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514C803D" w14:textId="283D1EE2"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0C7DC015"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EB6117C" w14:textId="3378282F"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 xml:space="preserve">MAPA: Rozmieszczenie inicjatyw sportowych </w:t>
            </w:r>
            <w:r w:rsidRPr="00B90FCB">
              <w:rPr>
                <w:rFonts w:ascii="Century Gothic" w:hAnsi="Century Gothic" w:cstheme="minorHAnsi"/>
                <w:sz w:val="20"/>
                <w:szCs w:val="20"/>
              </w:rPr>
              <w:t>(otwarte konkursy ofert)</w:t>
            </w:r>
          </w:p>
        </w:tc>
        <w:tc>
          <w:tcPr>
            <w:tcW w:w="1794" w:type="pct"/>
            <w:tcBorders>
              <w:top w:val="single" w:sz="8" w:space="0" w:color="009999"/>
              <w:left w:val="single" w:sz="8" w:space="0" w:color="009999"/>
              <w:bottom w:val="single" w:sz="8" w:space="0" w:color="009999"/>
              <w:right w:val="single" w:sz="8" w:space="0" w:color="009999"/>
            </w:tcBorders>
          </w:tcPr>
          <w:p w14:paraId="413E684C" w14:textId="4EEEBADE"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współpracy z NGO – dane dot. udzielonych dotacji w ramach konkursów ofert organizowanych w trybie Ustawy z dnia 24 kwietnia 2003 r. o działalności pożytku publicznego i o wolontariacie</w:t>
            </w:r>
          </w:p>
        </w:tc>
        <w:tc>
          <w:tcPr>
            <w:tcW w:w="696" w:type="pct"/>
            <w:tcBorders>
              <w:top w:val="single" w:sz="8" w:space="0" w:color="009999"/>
              <w:left w:val="single" w:sz="8" w:space="0" w:color="009999"/>
              <w:bottom w:val="single" w:sz="8" w:space="0" w:color="009999"/>
              <w:right w:val="single" w:sz="8" w:space="0" w:color="009999"/>
            </w:tcBorders>
            <w:vAlign w:val="center"/>
          </w:tcPr>
          <w:p w14:paraId="154C31CA" w14:textId="2BD32AF8"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4BD67CD2" w14:textId="055CD05E"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31337017" w14:textId="7E7F7162"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6F65A25E"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3827029" w14:textId="7FF6B6A6"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Liczba zdegradowanych obiektów sportowych</w:t>
            </w:r>
          </w:p>
        </w:tc>
        <w:tc>
          <w:tcPr>
            <w:tcW w:w="1794" w:type="pct"/>
            <w:tcBorders>
              <w:top w:val="single" w:sz="8" w:space="0" w:color="009999"/>
              <w:left w:val="single" w:sz="8" w:space="0" w:color="009999"/>
              <w:bottom w:val="single" w:sz="8" w:space="0" w:color="009999"/>
              <w:right w:val="single" w:sz="8" w:space="0" w:color="009999"/>
            </w:tcBorders>
          </w:tcPr>
          <w:p w14:paraId="717FACEA" w14:textId="51B7F6EA" w:rsidR="00C3158B" w:rsidRPr="00B90FCB" w:rsidRDefault="00C3158B"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bCs/>
                <w:sz w:val="20"/>
                <w:szCs w:val="20"/>
              </w:rPr>
              <w:t>Komórka ds. sportu i infrastruktury sportowej – dane w zakresie potrzeb remontowych obiektów sportowych do ujęcia w projekcie budżetu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5343C97" w14:textId="0BE0BFD3"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7A2DA86C" w14:textId="5EEB5905"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2E452759" w14:textId="44A31FC2"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3879CA86"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095ABEA" w14:textId="2BEB37A5"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obiektów dziedzictwa kulturowego dostosowanych do pełnienia nowych funkcji</w:t>
            </w:r>
          </w:p>
        </w:tc>
        <w:tc>
          <w:tcPr>
            <w:tcW w:w="1794" w:type="pct"/>
            <w:tcBorders>
              <w:top w:val="single" w:sz="8" w:space="0" w:color="009999"/>
              <w:left w:val="single" w:sz="8" w:space="0" w:color="009999"/>
              <w:bottom w:val="single" w:sz="8" w:space="0" w:color="009999"/>
              <w:right w:val="single" w:sz="8" w:space="0" w:color="009999"/>
            </w:tcBorders>
          </w:tcPr>
          <w:p w14:paraId="4F59D8D0" w14:textId="27D204AD"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 kart zabytków w ramach gminnej ewidencji zabytków</w:t>
            </w:r>
          </w:p>
        </w:tc>
        <w:tc>
          <w:tcPr>
            <w:tcW w:w="696" w:type="pct"/>
            <w:tcBorders>
              <w:top w:val="single" w:sz="8" w:space="0" w:color="009999"/>
              <w:left w:val="single" w:sz="8" w:space="0" w:color="009999"/>
              <w:bottom w:val="single" w:sz="8" w:space="0" w:color="009999"/>
              <w:right w:val="single" w:sz="8" w:space="0" w:color="009999"/>
            </w:tcBorders>
            <w:vAlign w:val="center"/>
          </w:tcPr>
          <w:p w14:paraId="05D7A7F1" w14:textId="5A773F75"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/P</w:t>
            </w:r>
          </w:p>
        </w:tc>
        <w:tc>
          <w:tcPr>
            <w:tcW w:w="453" w:type="pct"/>
            <w:tcBorders>
              <w:top w:val="single" w:sz="8" w:space="0" w:color="009999"/>
              <w:left w:val="single" w:sz="8" w:space="0" w:color="009999"/>
              <w:bottom w:val="single" w:sz="8" w:space="0" w:color="009999"/>
              <w:right w:val="single" w:sz="8" w:space="0" w:color="009999"/>
            </w:tcBorders>
            <w:vAlign w:val="center"/>
          </w:tcPr>
          <w:p w14:paraId="41063E4D" w14:textId="4D13BE1A"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4896292A" w14:textId="2790EE3C"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4F80D625"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9534A21" w14:textId="25256201"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obiektów dziedzictwa kulturowego poddanych konserwacji, renowacji, rewaloryzacji lub modernizacji przy zachowaniu obecnej funkcji</w:t>
            </w:r>
          </w:p>
        </w:tc>
        <w:tc>
          <w:tcPr>
            <w:tcW w:w="1794" w:type="pct"/>
            <w:tcBorders>
              <w:top w:val="single" w:sz="8" w:space="0" w:color="009999"/>
              <w:left w:val="single" w:sz="8" w:space="0" w:color="009999"/>
              <w:bottom w:val="single" w:sz="8" w:space="0" w:color="009999"/>
              <w:right w:val="single" w:sz="8" w:space="0" w:color="009999"/>
            </w:tcBorders>
          </w:tcPr>
          <w:p w14:paraId="4C7BCE5B" w14:textId="6ABFF572"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 ochrony zabytków (WKZ/MKZ) – dane w zakresie wydanych pozwoleń konserwatorskich na wykonanie robót budowlanych polegających na remoncie lub przebudowie obiektu zabytkowego lub prac konserwatorskich i prac restauratorskich</w:t>
            </w:r>
          </w:p>
        </w:tc>
        <w:tc>
          <w:tcPr>
            <w:tcW w:w="696" w:type="pct"/>
            <w:tcBorders>
              <w:top w:val="single" w:sz="8" w:space="0" w:color="009999"/>
              <w:left w:val="single" w:sz="8" w:space="0" w:color="009999"/>
              <w:bottom w:val="single" w:sz="8" w:space="0" w:color="009999"/>
              <w:right w:val="single" w:sz="8" w:space="0" w:color="009999"/>
            </w:tcBorders>
            <w:vAlign w:val="center"/>
          </w:tcPr>
          <w:p w14:paraId="225B53F9" w14:textId="6FE47DF6"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/P</w:t>
            </w:r>
          </w:p>
        </w:tc>
        <w:tc>
          <w:tcPr>
            <w:tcW w:w="453" w:type="pct"/>
            <w:tcBorders>
              <w:top w:val="single" w:sz="8" w:space="0" w:color="009999"/>
              <w:left w:val="single" w:sz="8" w:space="0" w:color="009999"/>
              <w:bottom w:val="single" w:sz="8" w:space="0" w:color="009999"/>
              <w:right w:val="single" w:sz="8" w:space="0" w:color="009999"/>
            </w:tcBorders>
            <w:vAlign w:val="center"/>
          </w:tcPr>
          <w:p w14:paraId="7E103A9A" w14:textId="364FEEA9"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162CEFA4" w14:textId="4FA518BC"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390DC9F2"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9AE5494" w14:textId="587EA8E6"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Liczba ogólnodostępnych obiektów sportowych (bez szkolnych) na 1000 </w:t>
            </w:r>
            <w:r w:rsidRPr="00B90FCB">
              <w:rPr>
                <w:rFonts w:ascii="Century Gothic" w:hAnsi="Century Gothic" w:cstheme="minorHAnsi"/>
                <w:sz w:val="20"/>
                <w:szCs w:val="20"/>
              </w:rPr>
              <w:lastRenderedPageBreak/>
              <w:t>mieszkańców w wieku przed- i produkcyjnym</w:t>
            </w:r>
          </w:p>
        </w:tc>
        <w:tc>
          <w:tcPr>
            <w:tcW w:w="1794" w:type="pct"/>
            <w:tcBorders>
              <w:top w:val="single" w:sz="8" w:space="0" w:color="009999"/>
              <w:left w:val="single" w:sz="8" w:space="0" w:color="009999"/>
              <w:bottom w:val="single" w:sz="8" w:space="0" w:color="009999"/>
              <w:right w:val="single" w:sz="8" w:space="0" w:color="009999"/>
            </w:tcBorders>
          </w:tcPr>
          <w:p w14:paraId="0B91CFED" w14:textId="723B8CF6" w:rsidR="00C3158B" w:rsidRPr="00B90FCB" w:rsidRDefault="00C3158B" w:rsidP="00B90FCB">
            <w:pPr>
              <w:spacing w:after="0" w:line="240" w:lineRule="auto"/>
              <w:rPr>
                <w:rFonts w:ascii="Century Gothic" w:eastAsia="Times New Roman" w:hAnsi="Century Gothic" w:cstheme="minorHAnsi"/>
                <w:bCs/>
                <w:sz w:val="20"/>
                <w:szCs w:val="20"/>
              </w:rPr>
            </w:pPr>
            <w:r w:rsidRPr="00B90FCB">
              <w:rPr>
                <w:rFonts w:ascii="Century Gothic" w:hAnsi="Century Gothic" w:cstheme="minorHAnsi"/>
                <w:sz w:val="20"/>
                <w:szCs w:val="20"/>
              </w:rPr>
              <w:lastRenderedPageBreak/>
              <w:t xml:space="preserve">Komórka ds. sportu i infrastruktury sportowej/Komórka ds. ewidencji ludności – w </w:t>
            </w:r>
            <w:r w:rsidRPr="00B90FCB">
              <w:rPr>
                <w:rFonts w:ascii="Century Gothic" w:hAnsi="Century Gothic" w:cstheme="minorHAnsi"/>
                <w:sz w:val="20"/>
                <w:szCs w:val="20"/>
              </w:rPr>
              <w:lastRenderedPageBreak/>
              <w:t>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EBA029D" w14:textId="474A6E8F" w:rsidR="00C3158B" w:rsidRPr="00B90FCB" w:rsidRDefault="00C3158B"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lastRenderedPageBreak/>
              <w:t>T/ R</w:t>
            </w:r>
          </w:p>
        </w:tc>
        <w:tc>
          <w:tcPr>
            <w:tcW w:w="453" w:type="pct"/>
            <w:tcBorders>
              <w:top w:val="single" w:sz="8" w:space="0" w:color="009999"/>
              <w:left w:val="single" w:sz="8" w:space="0" w:color="009999"/>
              <w:bottom w:val="single" w:sz="8" w:space="0" w:color="009999"/>
              <w:right w:val="single" w:sz="8" w:space="0" w:color="009999"/>
            </w:tcBorders>
            <w:vAlign w:val="center"/>
          </w:tcPr>
          <w:p w14:paraId="0BB2C8A1" w14:textId="6010A2C8" w:rsidR="00C3158B"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C3158B" w:rsidRPr="00B90FCB" w14:paraId="1113E930" w14:textId="64C78447"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793E49D7"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974E76E" w14:textId="0E225BCB"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ogólnodostępnych placów zabaw (bez szkolnych) na 100 mieszkańców w wieku przedprodukcyjnym</w:t>
            </w:r>
          </w:p>
        </w:tc>
        <w:tc>
          <w:tcPr>
            <w:tcW w:w="1794" w:type="pct"/>
            <w:tcBorders>
              <w:top w:val="single" w:sz="8" w:space="0" w:color="009999"/>
              <w:left w:val="single" w:sz="8" w:space="0" w:color="009999"/>
              <w:bottom w:val="single" w:sz="8" w:space="0" w:color="009999"/>
              <w:right w:val="single" w:sz="8" w:space="0" w:color="009999"/>
            </w:tcBorders>
          </w:tcPr>
          <w:p w14:paraId="4E2E1172" w14:textId="38BDB554"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 właściwy do właściwy do wydania decyzji w sprawie pozwoleń na budowę – w zakresie wydanych pozwoleń na budowę placów zabaw oraz zgłoszeń realizacji robót budowlanych związanych z budową placów zabaw/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E44DF64" w14:textId="2ED82CC8"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eastAsia="Times New Roman" w:hAnsi="Century Gothic" w:cstheme="minorHAnsi"/>
                <w:bCs/>
                <w:sz w:val="20"/>
                <w:szCs w:val="20"/>
              </w:rPr>
              <w:t>T/ R</w:t>
            </w:r>
          </w:p>
        </w:tc>
        <w:tc>
          <w:tcPr>
            <w:tcW w:w="453" w:type="pct"/>
            <w:tcBorders>
              <w:top w:val="single" w:sz="8" w:space="0" w:color="009999"/>
              <w:left w:val="single" w:sz="8" w:space="0" w:color="009999"/>
              <w:bottom w:val="single" w:sz="8" w:space="0" w:color="009999"/>
              <w:right w:val="single" w:sz="8" w:space="0" w:color="009999"/>
            </w:tcBorders>
            <w:vAlign w:val="center"/>
          </w:tcPr>
          <w:p w14:paraId="552A960C" w14:textId="2AF6519A" w:rsidR="00C3158B"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C3158B" w:rsidRPr="00B90FCB" w14:paraId="2EF6F317" w14:textId="5DCB26AB"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120DA3AE"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B4C0471" w14:textId="57284539"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zmodernizowanych obiektów sportowo-rekreacyjnych i infrastruktury czasu wolnego</w:t>
            </w:r>
          </w:p>
        </w:tc>
        <w:tc>
          <w:tcPr>
            <w:tcW w:w="1794" w:type="pct"/>
            <w:tcBorders>
              <w:top w:val="single" w:sz="8" w:space="0" w:color="009999"/>
              <w:left w:val="single" w:sz="8" w:space="0" w:color="009999"/>
              <w:bottom w:val="single" w:sz="8" w:space="0" w:color="009999"/>
              <w:right w:val="single" w:sz="8" w:space="0" w:color="009999"/>
            </w:tcBorders>
          </w:tcPr>
          <w:p w14:paraId="7D75D543" w14:textId="032C9B41"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budżetu gminy – w zakresie wykonanych wydatków majątkowych budżetu gminy odnoszących się do infrastruktury sportowo-rekreacyjnej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6702BD5E" w14:textId="2ED05137"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eastAsia="Times New Roman" w:hAnsi="Century Gothic" w:cstheme="minorHAnsi"/>
                <w:bCs/>
                <w:sz w:val="20"/>
                <w:szCs w:val="20"/>
              </w:rPr>
              <w:t>T/ R / I</w:t>
            </w:r>
          </w:p>
        </w:tc>
        <w:tc>
          <w:tcPr>
            <w:tcW w:w="453" w:type="pct"/>
            <w:tcBorders>
              <w:top w:val="single" w:sz="8" w:space="0" w:color="009999"/>
              <w:left w:val="single" w:sz="8" w:space="0" w:color="009999"/>
              <w:bottom w:val="single" w:sz="8" w:space="0" w:color="009999"/>
              <w:right w:val="single" w:sz="8" w:space="0" w:color="009999"/>
            </w:tcBorders>
            <w:vAlign w:val="center"/>
          </w:tcPr>
          <w:p w14:paraId="559765EE" w14:textId="27A188D5" w:rsidR="00C3158B" w:rsidRPr="00B90FCB" w:rsidRDefault="00C3158B"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produktu</w:t>
            </w:r>
          </w:p>
        </w:tc>
      </w:tr>
      <w:tr w:rsidR="00EB3668" w:rsidRPr="00B90FCB" w14:paraId="7C3EDD50" w14:textId="2C2E464F"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44DB6139"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6B1F42" w14:textId="3EF48AAD"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Powierzchnia obiektów, które zostały przystosowane do pełnienia funkcji kulturalnych, rekreacyjnych i sportowych</w:t>
            </w:r>
          </w:p>
        </w:tc>
        <w:tc>
          <w:tcPr>
            <w:tcW w:w="1794" w:type="pct"/>
            <w:tcBorders>
              <w:top w:val="single" w:sz="8" w:space="0" w:color="009999"/>
              <w:left w:val="single" w:sz="8" w:space="0" w:color="009999"/>
              <w:bottom w:val="single" w:sz="8" w:space="0" w:color="009999"/>
              <w:right w:val="single" w:sz="8" w:space="0" w:color="009999"/>
            </w:tcBorders>
          </w:tcPr>
          <w:p w14:paraId="4557AC8F" w14:textId="180B0DC5"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 xml:space="preserve">Badania własne z wykorzystaniem danych dot. </w:t>
            </w:r>
            <w:r w:rsidRPr="00B90FCB">
              <w:rPr>
                <w:rFonts w:ascii="Century Gothic" w:hAnsi="Century Gothic" w:cstheme="minorHAnsi"/>
                <w:sz w:val="20"/>
                <w:szCs w:val="20"/>
              </w:rPr>
              <w:t>wykonanych wydatków majątkowych budżetu gminy odnoszących się do infrastruktury sportowo-rekreacyjnej oraz kulturalnej</w:t>
            </w:r>
          </w:p>
        </w:tc>
        <w:tc>
          <w:tcPr>
            <w:tcW w:w="696" w:type="pct"/>
            <w:tcBorders>
              <w:top w:val="single" w:sz="8" w:space="0" w:color="009999"/>
              <w:left w:val="single" w:sz="8" w:space="0" w:color="009999"/>
              <w:bottom w:val="single" w:sz="8" w:space="0" w:color="009999"/>
              <w:right w:val="single" w:sz="8" w:space="0" w:color="009999"/>
            </w:tcBorders>
            <w:vAlign w:val="center"/>
          </w:tcPr>
          <w:p w14:paraId="5DE58AEA" w14:textId="2B8E5003"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T/ R / I</w:t>
            </w:r>
          </w:p>
        </w:tc>
        <w:tc>
          <w:tcPr>
            <w:tcW w:w="453" w:type="pct"/>
            <w:tcBorders>
              <w:top w:val="single" w:sz="8" w:space="0" w:color="009999"/>
              <w:left w:val="single" w:sz="8" w:space="0" w:color="009999"/>
              <w:bottom w:val="single" w:sz="8" w:space="0" w:color="009999"/>
              <w:right w:val="single" w:sz="8" w:space="0" w:color="009999"/>
            </w:tcBorders>
            <w:vAlign w:val="center"/>
          </w:tcPr>
          <w:p w14:paraId="064C1F4B" w14:textId="6D13E1D7"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produktu</w:t>
            </w:r>
          </w:p>
        </w:tc>
      </w:tr>
      <w:tr w:rsidR="00EB3668" w:rsidRPr="00B90FCB" w14:paraId="5E0C8D88" w14:textId="31592483" w:rsidTr="00F04704">
        <w:trPr>
          <w:gridAfter w:val="1"/>
          <w:wAfter w:w="3" w:type="pct"/>
          <w:trHeight w:val="42"/>
        </w:trPr>
        <w:tc>
          <w:tcPr>
            <w:tcW w:w="567" w:type="pct"/>
            <w:vMerge/>
            <w:tcBorders>
              <w:left w:val="single" w:sz="8" w:space="0" w:color="009999"/>
              <w:right w:val="single" w:sz="8" w:space="0" w:color="009999"/>
            </w:tcBorders>
            <w:vAlign w:val="center"/>
          </w:tcPr>
          <w:p w14:paraId="5520C37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6DA57AC" w14:textId="589070D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wybudowanych, przebudowanych lub zmodernizowanych miejsc umożliwiających wspólną aktywność mieszkańców, spędzanie wolnego czasu i rozwój zainteresowań</w:t>
            </w:r>
          </w:p>
        </w:tc>
        <w:tc>
          <w:tcPr>
            <w:tcW w:w="1794" w:type="pct"/>
            <w:tcBorders>
              <w:top w:val="single" w:sz="8" w:space="0" w:color="009999"/>
              <w:left w:val="single" w:sz="8" w:space="0" w:color="009999"/>
              <w:bottom w:val="single" w:sz="8" w:space="0" w:color="009999"/>
              <w:right w:val="single" w:sz="8" w:space="0" w:color="009999"/>
            </w:tcBorders>
          </w:tcPr>
          <w:p w14:paraId="0BFB1991" w14:textId="50CD9F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8" w:space="0" w:color="009999"/>
              <w:right w:val="single" w:sz="8" w:space="0" w:color="009999"/>
            </w:tcBorders>
            <w:vAlign w:val="center"/>
          </w:tcPr>
          <w:p w14:paraId="42FBBDFF" w14:textId="12D183A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I</w:t>
            </w:r>
          </w:p>
        </w:tc>
        <w:tc>
          <w:tcPr>
            <w:tcW w:w="453" w:type="pct"/>
            <w:tcBorders>
              <w:top w:val="single" w:sz="8" w:space="0" w:color="009999"/>
              <w:left w:val="single" w:sz="8" w:space="0" w:color="009999"/>
              <w:bottom w:val="single" w:sz="8" w:space="0" w:color="009999"/>
              <w:right w:val="single" w:sz="8" w:space="0" w:color="009999"/>
            </w:tcBorders>
            <w:vAlign w:val="center"/>
          </w:tcPr>
          <w:p w14:paraId="43DA8C22" w14:textId="552BBC7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90FCB" w14:paraId="7815A541" w14:textId="323EC653" w:rsidTr="00F04704">
        <w:trPr>
          <w:gridAfter w:val="1"/>
          <w:wAfter w:w="3" w:type="pct"/>
          <w:trHeight w:val="42"/>
        </w:trPr>
        <w:tc>
          <w:tcPr>
            <w:tcW w:w="567" w:type="pct"/>
            <w:vMerge/>
            <w:tcBorders>
              <w:left w:val="single" w:sz="8" w:space="0" w:color="009999"/>
              <w:right w:val="single" w:sz="8" w:space="0" w:color="009999"/>
            </w:tcBorders>
            <w:vAlign w:val="center"/>
          </w:tcPr>
          <w:p w14:paraId="552126A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FFA2FFE" w14:textId="45AD2082"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obiektów wybudowanych / zmodernizowanych na cele sportowe</w:t>
            </w:r>
          </w:p>
        </w:tc>
        <w:tc>
          <w:tcPr>
            <w:tcW w:w="1794" w:type="pct"/>
            <w:tcBorders>
              <w:top w:val="single" w:sz="8" w:space="0" w:color="009999"/>
              <w:left w:val="single" w:sz="8" w:space="0" w:color="009999"/>
              <w:bottom w:val="single" w:sz="4" w:space="0" w:color="auto"/>
              <w:right w:val="single" w:sz="8" w:space="0" w:color="009999"/>
            </w:tcBorders>
          </w:tcPr>
          <w:p w14:paraId="06ABFC81" w14:textId="497C439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gminy – w zakresie wykonanych wydatków majątkowych budżetu gminy odnoszących się do infrastruktury sportowo-rekreacyjnej</w:t>
            </w:r>
          </w:p>
        </w:tc>
        <w:tc>
          <w:tcPr>
            <w:tcW w:w="696" w:type="pct"/>
            <w:tcBorders>
              <w:top w:val="single" w:sz="8" w:space="0" w:color="009999"/>
              <w:left w:val="single" w:sz="8" w:space="0" w:color="009999"/>
              <w:bottom w:val="single" w:sz="4" w:space="0" w:color="auto"/>
              <w:right w:val="single" w:sz="8" w:space="0" w:color="009999"/>
            </w:tcBorders>
            <w:vAlign w:val="center"/>
          </w:tcPr>
          <w:p w14:paraId="0864362A" w14:textId="11EDC4C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R</w:t>
            </w:r>
          </w:p>
        </w:tc>
        <w:tc>
          <w:tcPr>
            <w:tcW w:w="453" w:type="pct"/>
            <w:tcBorders>
              <w:top w:val="single" w:sz="8" w:space="0" w:color="009999"/>
              <w:left w:val="single" w:sz="8" w:space="0" w:color="009999"/>
              <w:bottom w:val="single" w:sz="4" w:space="0" w:color="auto"/>
              <w:right w:val="single" w:sz="8" w:space="0" w:color="009999"/>
            </w:tcBorders>
            <w:vAlign w:val="center"/>
          </w:tcPr>
          <w:p w14:paraId="2D4B2D0E" w14:textId="049D377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90FCB" w14:paraId="6FADB4D7" w14:textId="380C2FD4" w:rsidTr="00F04704">
        <w:trPr>
          <w:gridAfter w:val="1"/>
          <w:wAfter w:w="3" w:type="pct"/>
          <w:trHeight w:val="42"/>
        </w:trPr>
        <w:tc>
          <w:tcPr>
            <w:tcW w:w="567" w:type="pct"/>
            <w:vMerge/>
            <w:tcBorders>
              <w:left w:val="single" w:sz="8" w:space="0" w:color="009999"/>
              <w:right w:val="single" w:sz="8" w:space="0" w:color="009999"/>
            </w:tcBorders>
            <w:vAlign w:val="center"/>
          </w:tcPr>
          <w:p w14:paraId="31BD393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590FB1DF" w14:textId="76F4DC14"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MAPA: Rozmieszczenie domów </w:t>
            </w:r>
            <w:r w:rsidRPr="00B90FCB">
              <w:rPr>
                <w:rFonts w:ascii="Century Gothic" w:hAnsi="Century Gothic" w:cstheme="minorHAnsi"/>
                <w:sz w:val="20"/>
                <w:szCs w:val="20"/>
              </w:rPr>
              <w:lastRenderedPageBreak/>
              <w:t>sąsiedzkich</w:t>
            </w:r>
          </w:p>
        </w:tc>
        <w:tc>
          <w:tcPr>
            <w:tcW w:w="1794" w:type="pct"/>
            <w:tcBorders>
              <w:top w:val="single" w:sz="4" w:space="0" w:color="auto"/>
              <w:left w:val="single" w:sz="8" w:space="0" w:color="009999"/>
              <w:bottom w:val="single" w:sz="8" w:space="0" w:color="009999"/>
              <w:right w:val="single" w:sz="8" w:space="0" w:color="009999"/>
            </w:tcBorders>
          </w:tcPr>
          <w:p w14:paraId="6FDF4C56" w14:textId="68F3A9C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Badanie własne </w:t>
            </w:r>
          </w:p>
        </w:tc>
        <w:tc>
          <w:tcPr>
            <w:tcW w:w="696" w:type="pct"/>
            <w:tcBorders>
              <w:top w:val="single" w:sz="4" w:space="0" w:color="auto"/>
              <w:left w:val="single" w:sz="8" w:space="0" w:color="009999"/>
              <w:bottom w:val="single" w:sz="8" w:space="0" w:color="009999"/>
              <w:right w:val="single" w:sz="8" w:space="0" w:color="009999"/>
            </w:tcBorders>
            <w:vAlign w:val="center"/>
          </w:tcPr>
          <w:p w14:paraId="216651EB" w14:textId="0AB3509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4" w:space="0" w:color="auto"/>
              <w:left w:val="single" w:sz="8" w:space="0" w:color="009999"/>
              <w:bottom w:val="single" w:sz="8" w:space="0" w:color="009999"/>
              <w:right w:val="single" w:sz="8" w:space="0" w:color="009999"/>
            </w:tcBorders>
            <w:vAlign w:val="center"/>
          </w:tcPr>
          <w:p w14:paraId="4693A544" w14:textId="16F72D39"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produktu</w:t>
            </w:r>
          </w:p>
        </w:tc>
      </w:tr>
      <w:tr w:rsidR="00EB3668" w:rsidRPr="00B90FCB" w14:paraId="66C29D3F" w14:textId="293805F5" w:rsidTr="00F04704">
        <w:trPr>
          <w:gridAfter w:val="1"/>
          <w:wAfter w:w="3" w:type="pct"/>
          <w:trHeight w:val="42"/>
        </w:trPr>
        <w:tc>
          <w:tcPr>
            <w:tcW w:w="567" w:type="pct"/>
            <w:vMerge/>
            <w:tcBorders>
              <w:left w:val="single" w:sz="8" w:space="0" w:color="009999"/>
              <w:right w:val="single" w:sz="8" w:space="0" w:color="009999"/>
            </w:tcBorders>
            <w:vAlign w:val="center"/>
          </w:tcPr>
          <w:p w14:paraId="3D39846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76D550C" w14:textId="640B6D8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Izochrony pieszego dojścia od obiektów kultury</w:t>
            </w:r>
          </w:p>
        </w:tc>
        <w:tc>
          <w:tcPr>
            <w:tcW w:w="1794" w:type="pct"/>
            <w:tcBorders>
              <w:top w:val="single" w:sz="8" w:space="0" w:color="009999"/>
              <w:left w:val="single" w:sz="8" w:space="0" w:color="009999"/>
              <w:bottom w:val="single" w:sz="8" w:space="0" w:color="009999"/>
              <w:right w:val="single" w:sz="8" w:space="0" w:color="009999"/>
            </w:tcBorders>
          </w:tcPr>
          <w:p w14:paraId="2FB774D2" w14:textId="15D9E86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istniejącej zabudowy / Komórka ds. kultury – w zakresie danych z Rejestru instytucji kultury </w:t>
            </w:r>
          </w:p>
        </w:tc>
        <w:tc>
          <w:tcPr>
            <w:tcW w:w="696" w:type="pct"/>
            <w:tcBorders>
              <w:top w:val="single" w:sz="8" w:space="0" w:color="009999"/>
              <w:left w:val="single" w:sz="8" w:space="0" w:color="009999"/>
              <w:bottom w:val="single" w:sz="8" w:space="0" w:color="009999"/>
              <w:right w:val="single" w:sz="8" w:space="0" w:color="009999"/>
            </w:tcBorders>
            <w:vAlign w:val="center"/>
          </w:tcPr>
          <w:p w14:paraId="4A7F70FC" w14:textId="5BE5B17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I</w:t>
            </w:r>
          </w:p>
        </w:tc>
        <w:tc>
          <w:tcPr>
            <w:tcW w:w="453" w:type="pct"/>
            <w:tcBorders>
              <w:top w:val="single" w:sz="8" w:space="0" w:color="009999"/>
              <w:left w:val="single" w:sz="8" w:space="0" w:color="009999"/>
              <w:bottom w:val="single" w:sz="8" w:space="0" w:color="009999"/>
              <w:right w:val="single" w:sz="8" w:space="0" w:color="009999"/>
            </w:tcBorders>
            <w:vAlign w:val="center"/>
          </w:tcPr>
          <w:p w14:paraId="65496331" w14:textId="1EFC267D"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90FCB" w14:paraId="0EF47086" w14:textId="4B6F2AD0" w:rsidTr="00F04704">
        <w:trPr>
          <w:gridAfter w:val="1"/>
          <w:wAfter w:w="3" w:type="pct"/>
          <w:trHeight w:val="42"/>
        </w:trPr>
        <w:tc>
          <w:tcPr>
            <w:tcW w:w="567" w:type="pct"/>
            <w:vMerge/>
            <w:tcBorders>
              <w:left w:val="single" w:sz="8" w:space="0" w:color="009999"/>
              <w:right w:val="single" w:sz="8" w:space="0" w:color="009999"/>
            </w:tcBorders>
            <w:vAlign w:val="center"/>
          </w:tcPr>
          <w:p w14:paraId="276DCA3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73ECF77" w14:textId="5EEB03AB"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ubóstwa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178C800" w14:textId="2E731FC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6C77B65" w14:textId="15D7330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46A558FC" w14:textId="777777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2CA4981" w14:textId="5053A5CB"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B90FCB" w14:paraId="53C79FE5" w14:textId="25728878" w:rsidTr="00F04704">
        <w:trPr>
          <w:gridAfter w:val="1"/>
          <w:wAfter w:w="3" w:type="pct"/>
          <w:trHeight w:val="42"/>
        </w:trPr>
        <w:tc>
          <w:tcPr>
            <w:tcW w:w="567" w:type="pct"/>
            <w:vMerge/>
            <w:tcBorders>
              <w:left w:val="single" w:sz="8" w:space="0" w:color="009999"/>
              <w:right w:val="single" w:sz="8" w:space="0" w:color="009999"/>
            </w:tcBorders>
            <w:vAlign w:val="center"/>
          </w:tcPr>
          <w:p w14:paraId="7BD463A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9359211" w14:textId="78F8A81C"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niepełnosprawności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E3DF84F" w14:textId="105C15A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3AD50EF" w14:textId="7BCD3781"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35EA3CB0" w14:textId="45BD73BB"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04A1F79C" w14:textId="7626F54A" w:rsidTr="00F04704">
        <w:trPr>
          <w:gridAfter w:val="1"/>
          <w:wAfter w:w="3" w:type="pct"/>
          <w:trHeight w:val="42"/>
        </w:trPr>
        <w:tc>
          <w:tcPr>
            <w:tcW w:w="567" w:type="pct"/>
            <w:vMerge/>
            <w:tcBorders>
              <w:left w:val="single" w:sz="8" w:space="0" w:color="009999"/>
              <w:right w:val="single" w:sz="8" w:space="0" w:color="009999"/>
            </w:tcBorders>
            <w:vAlign w:val="center"/>
          </w:tcPr>
          <w:p w14:paraId="629AF88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D7B4549" w14:textId="76563713"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alkoholizmu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672FB40" w14:textId="10FF888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79392B6" w14:textId="0AD7574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4F9D116A" w14:textId="100DB95C"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B90FCB" w14:paraId="56601ACA" w14:textId="57B20153" w:rsidTr="00F04704">
        <w:trPr>
          <w:gridAfter w:val="1"/>
          <w:wAfter w:w="3" w:type="pct"/>
          <w:trHeight w:val="42"/>
        </w:trPr>
        <w:tc>
          <w:tcPr>
            <w:tcW w:w="567" w:type="pct"/>
            <w:vMerge/>
            <w:tcBorders>
              <w:left w:val="single" w:sz="8" w:space="0" w:color="009999"/>
              <w:right w:val="single" w:sz="8" w:space="0" w:color="009999"/>
            </w:tcBorders>
            <w:vAlign w:val="center"/>
          </w:tcPr>
          <w:p w14:paraId="58C50C0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57E6F7F" w14:textId="648BCC4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bezrobocia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0C9D60F" w14:textId="4D9DDD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2765D20" w14:textId="3D90AE3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3" w:type="pct"/>
            <w:tcBorders>
              <w:top w:val="single" w:sz="8" w:space="0" w:color="009999"/>
              <w:left w:val="single" w:sz="8" w:space="0" w:color="009999"/>
              <w:bottom w:val="single" w:sz="8" w:space="0" w:color="009999"/>
              <w:right w:val="single" w:sz="8" w:space="0" w:color="009999"/>
            </w:tcBorders>
            <w:vAlign w:val="center"/>
          </w:tcPr>
          <w:p w14:paraId="62E9A39E" w14:textId="798CAB8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52BE1B7C" w14:textId="3836D5C4" w:rsidTr="00F04704">
        <w:trPr>
          <w:gridAfter w:val="1"/>
          <w:wAfter w:w="3" w:type="pct"/>
          <w:trHeight w:val="42"/>
        </w:trPr>
        <w:tc>
          <w:tcPr>
            <w:tcW w:w="567" w:type="pct"/>
            <w:vMerge/>
            <w:tcBorders>
              <w:left w:val="single" w:sz="8" w:space="0" w:color="009999"/>
              <w:right w:val="single" w:sz="8" w:space="0" w:color="009999"/>
            </w:tcBorders>
            <w:vAlign w:val="center"/>
          </w:tcPr>
          <w:p w14:paraId="6289D97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56BDB2E" w14:textId="6229EF01"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 xml:space="preserve">Liczba osób korzystających z pomocy społecznej z tytułu przemocy na 1000 </w:t>
            </w:r>
            <w:r w:rsidRPr="00B90FCB">
              <w:rPr>
                <w:rFonts w:ascii="Century Gothic" w:eastAsia="Times New Roman" w:hAnsi="Century Gothic" w:cstheme="minorHAnsi"/>
                <w:bCs/>
                <w:sz w:val="20"/>
                <w:szCs w:val="20"/>
              </w:rPr>
              <w:lastRenderedPageBreak/>
              <w:t>mieszkańców</w:t>
            </w:r>
          </w:p>
        </w:tc>
        <w:tc>
          <w:tcPr>
            <w:tcW w:w="1794" w:type="pct"/>
            <w:tcBorders>
              <w:top w:val="single" w:sz="8" w:space="0" w:color="009999"/>
              <w:left w:val="single" w:sz="8" w:space="0" w:color="009999"/>
              <w:bottom w:val="single" w:sz="8" w:space="0" w:color="009999"/>
              <w:right w:val="single" w:sz="8" w:space="0" w:color="009999"/>
            </w:tcBorders>
          </w:tcPr>
          <w:p w14:paraId="5AFA29F2" w14:textId="67D1983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Ośrodek Pomocy Społecznej – w zakresie danych z Rejestru decyzji osób korzystających ze świadczeń </w:t>
            </w:r>
            <w:r w:rsidRPr="00B90FCB">
              <w:rPr>
                <w:rFonts w:ascii="Century Gothic" w:hAnsi="Century Gothic" w:cstheme="minorHAnsi"/>
                <w:sz w:val="20"/>
                <w:szCs w:val="20"/>
              </w:rPr>
              <w:lastRenderedPageBreak/>
              <w:t>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F3C8F58" w14:textId="7277F76D"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2AB3933A" w14:textId="249D4139"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w:t>
            </w:r>
            <w:r w:rsidRPr="00B90FCB">
              <w:rPr>
                <w:rFonts w:ascii="Century Gothic" w:hAnsi="Century Gothic" w:cstheme="minorHAnsi"/>
                <w:sz w:val="20"/>
                <w:szCs w:val="20"/>
              </w:rPr>
              <w:lastRenderedPageBreak/>
              <w:t>nia</w:t>
            </w:r>
          </w:p>
        </w:tc>
      </w:tr>
      <w:tr w:rsidR="00EB3668" w:rsidRPr="00B90FCB" w14:paraId="2324B092" w14:textId="4623D570" w:rsidTr="00F04704">
        <w:trPr>
          <w:gridAfter w:val="1"/>
          <w:wAfter w:w="3" w:type="pct"/>
          <w:trHeight w:val="42"/>
        </w:trPr>
        <w:tc>
          <w:tcPr>
            <w:tcW w:w="567" w:type="pct"/>
            <w:vMerge/>
            <w:tcBorders>
              <w:left w:val="single" w:sz="8" w:space="0" w:color="009999"/>
              <w:right w:val="single" w:sz="8" w:space="0" w:color="009999"/>
            </w:tcBorders>
            <w:vAlign w:val="center"/>
          </w:tcPr>
          <w:p w14:paraId="5BF6390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67A80ED" w14:textId="7DC2E050"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korzystających z pomocy społecznej z tytułu bezradności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0204833" w14:textId="68BAC2B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B1CA524" w14:textId="7F5BF81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67BFFA75" w14:textId="3FDBDFD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598B5D4C" w14:textId="4AF8535D" w:rsidTr="00F04704">
        <w:trPr>
          <w:gridAfter w:val="1"/>
          <w:wAfter w:w="3" w:type="pct"/>
          <w:trHeight w:val="42"/>
        </w:trPr>
        <w:tc>
          <w:tcPr>
            <w:tcW w:w="567" w:type="pct"/>
            <w:vMerge/>
            <w:tcBorders>
              <w:left w:val="single" w:sz="8" w:space="0" w:color="009999"/>
              <w:right w:val="single" w:sz="8" w:space="0" w:color="009999"/>
            </w:tcBorders>
            <w:vAlign w:val="center"/>
          </w:tcPr>
          <w:p w14:paraId="69D0786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7F4A268" w14:textId="0CE9BC51"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Izochrony pieszego dojścia do przedszkoli</w:t>
            </w:r>
          </w:p>
        </w:tc>
        <w:tc>
          <w:tcPr>
            <w:tcW w:w="1794" w:type="pct"/>
            <w:tcBorders>
              <w:top w:val="single" w:sz="8" w:space="0" w:color="009999"/>
              <w:left w:val="single" w:sz="8" w:space="0" w:color="009999"/>
              <w:bottom w:val="single" w:sz="8" w:space="0" w:color="009999"/>
              <w:right w:val="single" w:sz="8" w:space="0" w:color="009999"/>
            </w:tcBorders>
          </w:tcPr>
          <w:p w14:paraId="19E25BFE" w14:textId="4EE018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istniejącej zabudowy / Komórka ds. edukacji – w zakresie danych z Rejestru szkół i placówek oświatowych </w:t>
            </w:r>
          </w:p>
        </w:tc>
        <w:tc>
          <w:tcPr>
            <w:tcW w:w="696" w:type="pct"/>
            <w:tcBorders>
              <w:top w:val="single" w:sz="8" w:space="0" w:color="009999"/>
              <w:left w:val="single" w:sz="8" w:space="0" w:color="009999"/>
              <w:bottom w:val="single" w:sz="8" w:space="0" w:color="009999"/>
              <w:right w:val="single" w:sz="8" w:space="0" w:color="009999"/>
            </w:tcBorders>
            <w:vAlign w:val="center"/>
          </w:tcPr>
          <w:p w14:paraId="72F0DDE8" w14:textId="439D9B6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3" w:type="pct"/>
            <w:tcBorders>
              <w:top w:val="single" w:sz="8" w:space="0" w:color="009999"/>
              <w:left w:val="single" w:sz="8" w:space="0" w:color="009999"/>
              <w:bottom w:val="single" w:sz="8" w:space="0" w:color="009999"/>
              <w:right w:val="single" w:sz="8" w:space="0" w:color="009999"/>
            </w:tcBorders>
            <w:vAlign w:val="center"/>
          </w:tcPr>
          <w:p w14:paraId="33A2F01A" w14:textId="7054E5CF"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69A0B5A6" w14:textId="0CE1DCB5" w:rsidTr="00F04704">
        <w:trPr>
          <w:gridAfter w:val="1"/>
          <w:wAfter w:w="3" w:type="pct"/>
          <w:trHeight w:val="42"/>
        </w:trPr>
        <w:tc>
          <w:tcPr>
            <w:tcW w:w="567" w:type="pct"/>
            <w:vMerge/>
            <w:tcBorders>
              <w:left w:val="single" w:sz="8" w:space="0" w:color="009999"/>
              <w:right w:val="single" w:sz="8" w:space="0" w:color="009999"/>
            </w:tcBorders>
            <w:vAlign w:val="center"/>
          </w:tcPr>
          <w:p w14:paraId="6886499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D93F732" w14:textId="65060269"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Izochrony pieszego dojścia do szkoły podstawowej</w:t>
            </w:r>
          </w:p>
        </w:tc>
        <w:tc>
          <w:tcPr>
            <w:tcW w:w="1794" w:type="pct"/>
            <w:tcBorders>
              <w:top w:val="single" w:sz="8" w:space="0" w:color="009999"/>
              <w:left w:val="single" w:sz="8" w:space="0" w:color="009999"/>
              <w:bottom w:val="single" w:sz="4" w:space="0" w:color="auto"/>
              <w:right w:val="single" w:sz="8" w:space="0" w:color="009999"/>
            </w:tcBorders>
          </w:tcPr>
          <w:p w14:paraId="5BC2526B" w14:textId="76B689A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istniejącej zabudowy / Komórka ds. edukacji – w zakresie danych z Rejestru szkół i placówek oświatowych </w:t>
            </w:r>
          </w:p>
        </w:tc>
        <w:tc>
          <w:tcPr>
            <w:tcW w:w="696" w:type="pct"/>
            <w:tcBorders>
              <w:top w:val="single" w:sz="8" w:space="0" w:color="009999"/>
              <w:left w:val="single" w:sz="8" w:space="0" w:color="009999"/>
              <w:bottom w:val="single" w:sz="4" w:space="0" w:color="auto"/>
              <w:right w:val="single" w:sz="8" w:space="0" w:color="009999"/>
            </w:tcBorders>
            <w:vAlign w:val="center"/>
          </w:tcPr>
          <w:p w14:paraId="079EA262" w14:textId="798A008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4" w:space="0" w:color="auto"/>
              <w:right w:val="single" w:sz="8" w:space="0" w:color="009999"/>
            </w:tcBorders>
            <w:vAlign w:val="center"/>
          </w:tcPr>
          <w:p w14:paraId="4FDCB543" w14:textId="3B29BAD7"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624602B3" w14:textId="272380B6"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56"/>
        </w:trPr>
        <w:tc>
          <w:tcPr>
            <w:tcW w:w="567" w:type="pct"/>
            <w:vMerge w:val="restart"/>
            <w:tcBorders>
              <w:top w:val="single" w:sz="8" w:space="0" w:color="009999"/>
              <w:left w:val="single" w:sz="8" w:space="0" w:color="009999"/>
              <w:right w:val="single" w:sz="8" w:space="0" w:color="009999"/>
            </w:tcBorders>
            <w:vAlign w:val="center"/>
          </w:tcPr>
          <w:p w14:paraId="45077E78"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Dostępność i jakość zasobów mieszkaniowych w gminie</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05F32966" w14:textId="551D5043"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Powierzchnia wolnych lokali komunalnych</w:t>
            </w:r>
          </w:p>
        </w:tc>
        <w:tc>
          <w:tcPr>
            <w:tcW w:w="1794" w:type="pct"/>
            <w:tcBorders>
              <w:top w:val="single" w:sz="8" w:space="0" w:color="009999"/>
              <w:left w:val="single" w:sz="8" w:space="0" w:color="009999"/>
              <w:bottom w:val="single" w:sz="8" w:space="0" w:color="009999"/>
              <w:right w:val="single" w:sz="8" w:space="0" w:color="009999"/>
            </w:tcBorders>
          </w:tcPr>
          <w:p w14:paraId="09A8B4CC" w14:textId="7B56DFA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mieszkaniowego zasobu gminy – w zakresie wykazu lokali mieszkalnych oraz wykazu umów najmu </w:t>
            </w:r>
          </w:p>
        </w:tc>
        <w:tc>
          <w:tcPr>
            <w:tcW w:w="696" w:type="pct"/>
            <w:tcBorders>
              <w:top w:val="single" w:sz="8" w:space="0" w:color="009999"/>
              <w:left w:val="single" w:sz="8" w:space="0" w:color="009999"/>
              <w:bottom w:val="single" w:sz="8" w:space="0" w:color="009999"/>
              <w:right w:val="single" w:sz="8" w:space="0" w:color="009999"/>
            </w:tcBorders>
            <w:vAlign w:val="center"/>
          </w:tcPr>
          <w:p w14:paraId="2B02C1F2" w14:textId="61C6708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3" w:type="pct"/>
            <w:tcBorders>
              <w:top w:val="single" w:sz="8" w:space="0" w:color="009999"/>
              <w:left w:val="single" w:sz="8" w:space="0" w:color="009999"/>
              <w:bottom w:val="single" w:sz="8" w:space="0" w:color="009999"/>
              <w:right w:val="single" w:sz="8" w:space="0" w:color="009999"/>
            </w:tcBorders>
            <w:vAlign w:val="center"/>
          </w:tcPr>
          <w:p w14:paraId="180D9F49" w14:textId="17CA60D1"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C17A2" w:rsidRPr="00B90FCB" w14:paraId="51714D52" w14:textId="5DA46CD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139918AA" w14:textId="77777777" w:rsidR="000C17A2" w:rsidRPr="00B90FCB" w:rsidRDefault="000C17A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4051195" w14:textId="19D7AE26" w:rsidR="000C17A2" w:rsidRPr="00B90FCB" w:rsidRDefault="000C17A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MAPA: Rozmieszczenie budynków wielorodzinnych sprzed 1945 roku </w:t>
            </w:r>
          </w:p>
        </w:tc>
        <w:tc>
          <w:tcPr>
            <w:tcW w:w="1794" w:type="pct"/>
            <w:tcBorders>
              <w:top w:val="single" w:sz="8" w:space="0" w:color="009999"/>
              <w:left w:val="single" w:sz="8" w:space="0" w:color="009999"/>
              <w:bottom w:val="single" w:sz="8" w:space="0" w:color="009999"/>
              <w:right w:val="single" w:sz="8" w:space="0" w:color="009999"/>
            </w:tcBorders>
          </w:tcPr>
          <w:p w14:paraId="55DCE0DE" w14:textId="201EBFFD" w:rsidR="000C17A2" w:rsidRPr="00B90FCB" w:rsidRDefault="000C17A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w:t>
            </w:r>
          </w:p>
        </w:tc>
        <w:tc>
          <w:tcPr>
            <w:tcW w:w="696" w:type="pct"/>
            <w:tcBorders>
              <w:top w:val="single" w:sz="8" w:space="0" w:color="009999"/>
              <w:left w:val="single" w:sz="8" w:space="0" w:color="009999"/>
              <w:bottom w:val="single" w:sz="8" w:space="0" w:color="009999"/>
              <w:right w:val="single" w:sz="8" w:space="0" w:color="009999"/>
            </w:tcBorders>
            <w:vAlign w:val="center"/>
          </w:tcPr>
          <w:p w14:paraId="108BCB98" w14:textId="40998706"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tcPr>
          <w:p w14:paraId="07F04C3A" w14:textId="30B00435"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C17A2" w:rsidRPr="00B90FCB" w14:paraId="1D0A56F3" w14:textId="28A8F19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02B02446" w14:textId="77777777" w:rsidR="000C17A2" w:rsidRPr="00B90FCB" w:rsidRDefault="000C17A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F169E6D" w14:textId="4985F2AF" w:rsidR="000C17A2" w:rsidRPr="00B90FCB" w:rsidRDefault="000C17A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budynków mieszkalnych wybudowanych przed 1970 rokiem</w:t>
            </w:r>
          </w:p>
        </w:tc>
        <w:tc>
          <w:tcPr>
            <w:tcW w:w="1794" w:type="pct"/>
            <w:tcBorders>
              <w:top w:val="single" w:sz="8" w:space="0" w:color="009999"/>
              <w:left w:val="single" w:sz="8" w:space="0" w:color="009999"/>
              <w:bottom w:val="single" w:sz="8" w:space="0" w:color="009999"/>
              <w:right w:val="single" w:sz="8" w:space="0" w:color="009999"/>
            </w:tcBorders>
          </w:tcPr>
          <w:p w14:paraId="71BB3513" w14:textId="757AA416" w:rsidR="000C17A2" w:rsidRPr="00B90FCB" w:rsidRDefault="000C17A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w:t>
            </w:r>
          </w:p>
        </w:tc>
        <w:tc>
          <w:tcPr>
            <w:tcW w:w="696" w:type="pct"/>
            <w:tcBorders>
              <w:top w:val="single" w:sz="8" w:space="0" w:color="009999"/>
              <w:left w:val="single" w:sz="8" w:space="0" w:color="009999"/>
              <w:bottom w:val="single" w:sz="8" w:space="0" w:color="009999"/>
              <w:right w:val="single" w:sz="8" w:space="0" w:color="009999"/>
            </w:tcBorders>
            <w:vAlign w:val="center"/>
          </w:tcPr>
          <w:p w14:paraId="6343CDC6" w14:textId="5371B40B"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 T</w:t>
            </w:r>
          </w:p>
        </w:tc>
        <w:tc>
          <w:tcPr>
            <w:tcW w:w="453" w:type="pct"/>
            <w:tcBorders>
              <w:top w:val="single" w:sz="8" w:space="0" w:color="009999"/>
              <w:left w:val="single" w:sz="8" w:space="0" w:color="009999"/>
              <w:bottom w:val="single" w:sz="8" w:space="0" w:color="009999"/>
              <w:right w:val="single" w:sz="8" w:space="0" w:color="009999"/>
            </w:tcBorders>
          </w:tcPr>
          <w:p w14:paraId="7447E665" w14:textId="6B9E386C"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38E65411" w14:textId="055E9CA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0B661F9"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7F3CCF32" w14:textId="6D8C9C2F"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bez dostępu do sieci ciepłowniczej</w:t>
            </w:r>
          </w:p>
        </w:tc>
        <w:tc>
          <w:tcPr>
            <w:tcW w:w="1794" w:type="pct"/>
            <w:tcBorders>
              <w:top w:val="single" w:sz="8" w:space="0" w:color="009999"/>
              <w:left w:val="single" w:sz="8" w:space="0" w:color="009999"/>
              <w:right w:val="single" w:sz="8" w:space="0" w:color="009999"/>
            </w:tcBorders>
          </w:tcPr>
          <w:p w14:paraId="57880B28" w14:textId="481CFA86"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Operator sieci ciepłowniczej – w zakresie wykazu budynków posiadających przyłącze do sieci c.o./ Komórka ds. ewidencji ludności – w zakresie </w:t>
            </w:r>
            <w:r w:rsidRPr="00B90FCB">
              <w:rPr>
                <w:rFonts w:ascii="Century Gothic" w:hAnsi="Century Gothic" w:cstheme="minorHAnsi"/>
                <w:sz w:val="20"/>
                <w:szCs w:val="20"/>
              </w:rPr>
              <w:lastRenderedPageBreak/>
              <w:t>danych z Rejestru mieszkańców  gminy</w:t>
            </w:r>
          </w:p>
        </w:tc>
        <w:tc>
          <w:tcPr>
            <w:tcW w:w="696" w:type="pct"/>
            <w:tcBorders>
              <w:top w:val="single" w:sz="8" w:space="0" w:color="009999"/>
              <w:left w:val="single" w:sz="8" w:space="0" w:color="009999"/>
              <w:right w:val="single" w:sz="8" w:space="0" w:color="009999"/>
            </w:tcBorders>
            <w:vAlign w:val="center"/>
          </w:tcPr>
          <w:p w14:paraId="3D0EE4CC" w14:textId="43B2BB2B"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 T</w:t>
            </w:r>
          </w:p>
        </w:tc>
        <w:tc>
          <w:tcPr>
            <w:tcW w:w="453" w:type="pct"/>
            <w:tcBorders>
              <w:top w:val="single" w:sz="8" w:space="0" w:color="009999"/>
              <w:left w:val="single" w:sz="8" w:space="0" w:color="009999"/>
              <w:right w:val="single" w:sz="8" w:space="0" w:color="009999"/>
            </w:tcBorders>
            <w:vAlign w:val="center"/>
          </w:tcPr>
          <w:p w14:paraId="19ACF5DC" w14:textId="4896827D"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74674716" w14:textId="1B60B312"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7733DAA7"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63693FC" w14:textId="158990D6"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budynków niepodłączonych do sieci ciepłowniczej i sieci gazowej na 100 mieszkańców</w:t>
            </w:r>
          </w:p>
        </w:tc>
        <w:tc>
          <w:tcPr>
            <w:tcW w:w="1794" w:type="pct"/>
            <w:tcBorders>
              <w:top w:val="single" w:sz="8" w:space="0" w:color="009999"/>
              <w:left w:val="single" w:sz="8" w:space="0" w:color="009999"/>
              <w:bottom w:val="single" w:sz="8" w:space="0" w:color="009999"/>
              <w:right w:val="single" w:sz="8" w:space="0" w:color="009999"/>
            </w:tcBorders>
          </w:tcPr>
          <w:p w14:paraId="1EECE6EA" w14:textId="58474686"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Operator sieci ciepłowniczej/operator sieci gazowej – w zakresie wykazu budynków posiadających przyłącze do sieci c.o./sieci gazowej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50F53C5" w14:textId="6D64A105"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67C26B37" w14:textId="5118C668"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71910EBC" w14:textId="2898073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91F1A58"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CE951FC" w14:textId="5986143E"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budynków podłączonych do sieci ciepłowniczej lub gazowej wraz z eliminacją źródła ciepła na paliwo stałe</w:t>
            </w:r>
          </w:p>
        </w:tc>
        <w:tc>
          <w:tcPr>
            <w:tcW w:w="1794" w:type="pct"/>
            <w:tcBorders>
              <w:top w:val="single" w:sz="8" w:space="0" w:color="009999"/>
              <w:left w:val="single" w:sz="8" w:space="0" w:color="009999"/>
              <w:bottom w:val="single" w:sz="8" w:space="0" w:color="009999"/>
              <w:right w:val="single" w:sz="8" w:space="0" w:color="009999"/>
            </w:tcBorders>
          </w:tcPr>
          <w:p w14:paraId="5D5FAE30" w14:textId="78C113B4"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Operator sieci ciepłowniczej/operator sieci gazowej – w zakresie wykazu budynków posiadających przyłącze do sieci c.o./sieci gazowej/Komórka ds. ochrony środowiska – dane w zakresie udzielonych dotacji na likwidację pieców na paliwa stałe </w:t>
            </w:r>
          </w:p>
        </w:tc>
        <w:tc>
          <w:tcPr>
            <w:tcW w:w="696" w:type="pct"/>
            <w:tcBorders>
              <w:top w:val="single" w:sz="8" w:space="0" w:color="009999"/>
              <w:left w:val="single" w:sz="8" w:space="0" w:color="009999"/>
              <w:bottom w:val="single" w:sz="8" w:space="0" w:color="009999"/>
              <w:right w:val="single" w:sz="8" w:space="0" w:color="009999"/>
            </w:tcBorders>
            <w:vAlign w:val="center"/>
          </w:tcPr>
          <w:p w14:paraId="6B8DC2A5" w14:textId="48823DC5"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6B5A2BA3" w14:textId="3E806B2F"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2F161A91" w14:textId="7D48F7CF"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64EF2DD1"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A4D7A06" w14:textId="07C378B3"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Długość sieci wodociągowej przeznaczonej do remontu</w:t>
            </w:r>
          </w:p>
        </w:tc>
        <w:tc>
          <w:tcPr>
            <w:tcW w:w="1794" w:type="pct"/>
            <w:tcBorders>
              <w:top w:val="single" w:sz="8" w:space="0" w:color="009999"/>
              <w:left w:val="single" w:sz="8" w:space="0" w:color="009999"/>
              <w:bottom w:val="single" w:sz="8" w:space="0" w:color="009999"/>
              <w:right w:val="single" w:sz="8" w:space="0" w:color="009999"/>
            </w:tcBorders>
          </w:tcPr>
          <w:p w14:paraId="325A69A0" w14:textId="040F691F"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Operator gminnej sieci wodociągowej – w zakresie danych z Planu zadań inwestycyjnych </w:t>
            </w:r>
          </w:p>
        </w:tc>
        <w:tc>
          <w:tcPr>
            <w:tcW w:w="696" w:type="pct"/>
            <w:tcBorders>
              <w:top w:val="single" w:sz="8" w:space="0" w:color="009999"/>
              <w:left w:val="single" w:sz="8" w:space="0" w:color="009999"/>
              <w:bottom w:val="single" w:sz="8" w:space="0" w:color="009999"/>
              <w:right w:val="single" w:sz="8" w:space="0" w:color="009999"/>
            </w:tcBorders>
            <w:vAlign w:val="center"/>
          </w:tcPr>
          <w:p w14:paraId="66F64320" w14:textId="3BC39311"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P</w:t>
            </w:r>
          </w:p>
        </w:tc>
        <w:tc>
          <w:tcPr>
            <w:tcW w:w="453" w:type="pct"/>
            <w:tcBorders>
              <w:top w:val="single" w:sz="8" w:space="0" w:color="009999"/>
              <w:left w:val="single" w:sz="8" w:space="0" w:color="009999"/>
              <w:bottom w:val="single" w:sz="8" w:space="0" w:color="009999"/>
              <w:right w:val="single" w:sz="8" w:space="0" w:color="009999"/>
            </w:tcBorders>
            <w:vAlign w:val="center"/>
          </w:tcPr>
          <w:p w14:paraId="7357BA1B" w14:textId="5F9CB706"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7AD7AA6F" w14:textId="078B8C08"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7E0608E9"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9BE4268" w14:textId="70FA2D43"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których dotyczy problem złego stanu infrastruktury kanalizacyjnej lub jej braku</w:t>
            </w:r>
          </w:p>
        </w:tc>
        <w:tc>
          <w:tcPr>
            <w:tcW w:w="1794" w:type="pct"/>
            <w:tcBorders>
              <w:top w:val="single" w:sz="8" w:space="0" w:color="009999"/>
              <w:left w:val="single" w:sz="8" w:space="0" w:color="009999"/>
              <w:bottom w:val="single" w:sz="8" w:space="0" w:color="009999"/>
              <w:right w:val="single" w:sz="8" w:space="0" w:color="009999"/>
            </w:tcBorders>
          </w:tcPr>
          <w:p w14:paraId="0DE77319" w14:textId="162D1927"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Operator gminnej sieci kanalizacyjnej – w zakresie danych z Planu zadań inwestycyjnych/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438C2FF" w14:textId="5F91822F"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P</w:t>
            </w:r>
          </w:p>
        </w:tc>
        <w:tc>
          <w:tcPr>
            <w:tcW w:w="453" w:type="pct"/>
            <w:tcBorders>
              <w:top w:val="single" w:sz="8" w:space="0" w:color="009999"/>
              <w:left w:val="single" w:sz="8" w:space="0" w:color="009999"/>
              <w:bottom w:val="single" w:sz="8" w:space="0" w:color="009999"/>
              <w:right w:val="single" w:sz="8" w:space="0" w:color="009999"/>
            </w:tcBorders>
            <w:vAlign w:val="center"/>
          </w:tcPr>
          <w:p w14:paraId="0F87C9E1" w14:textId="1A264FED"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6A14DC45" w14:textId="67586E5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EB25278"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F2CFD26" w14:textId="48A7530F"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obiektów komunalnych wymagających remontów na jednostkę delimitacyjną</w:t>
            </w:r>
          </w:p>
        </w:tc>
        <w:tc>
          <w:tcPr>
            <w:tcW w:w="1794" w:type="pct"/>
            <w:tcBorders>
              <w:top w:val="single" w:sz="8" w:space="0" w:color="009999"/>
              <w:left w:val="single" w:sz="8" w:space="0" w:color="009999"/>
              <w:bottom w:val="single" w:sz="8" w:space="0" w:color="009999"/>
              <w:right w:val="single" w:sz="8" w:space="0" w:color="009999"/>
            </w:tcBorders>
          </w:tcPr>
          <w:p w14:paraId="77044780" w14:textId="092BA1A8"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 wykaz potrzeb remontowych dot. infrastruktury komunalnej zgłaszanych do objęcia projektem budżetu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58BAADE" w14:textId="3215CAED"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468DE2E3" w14:textId="4AD4FC68"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0AB602D7" w14:textId="4C45EBC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DA25C6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D76297F" w14:textId="562A39B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 bez toalet</w:t>
            </w:r>
          </w:p>
        </w:tc>
        <w:tc>
          <w:tcPr>
            <w:tcW w:w="1794" w:type="pct"/>
            <w:tcBorders>
              <w:top w:val="single" w:sz="8" w:space="0" w:color="009999"/>
              <w:left w:val="single" w:sz="8" w:space="0" w:color="009999"/>
              <w:bottom w:val="single" w:sz="8" w:space="0" w:color="009999"/>
              <w:right w:val="single" w:sz="8" w:space="0" w:color="009999"/>
            </w:tcBorders>
          </w:tcPr>
          <w:p w14:paraId="4E906CCB" w14:textId="0D24953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administratorów i zarządców budynków mieszkalnych </w:t>
            </w:r>
          </w:p>
        </w:tc>
        <w:tc>
          <w:tcPr>
            <w:tcW w:w="696" w:type="pct"/>
            <w:tcBorders>
              <w:top w:val="single" w:sz="8" w:space="0" w:color="009999"/>
              <w:left w:val="single" w:sz="8" w:space="0" w:color="009999"/>
              <w:bottom w:val="single" w:sz="8" w:space="0" w:color="009999"/>
              <w:right w:val="single" w:sz="8" w:space="0" w:color="009999"/>
            </w:tcBorders>
            <w:vAlign w:val="center"/>
          </w:tcPr>
          <w:p w14:paraId="4CB64421" w14:textId="331DC29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31738F9B" w14:textId="5277B629"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5C3833BC" w14:textId="3959046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0FC7772F"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13EDEBAE" w14:textId="2CF433F0"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 bez łazienek</w:t>
            </w:r>
          </w:p>
        </w:tc>
        <w:tc>
          <w:tcPr>
            <w:tcW w:w="1794" w:type="pct"/>
            <w:tcBorders>
              <w:top w:val="single" w:sz="8" w:space="0" w:color="009999"/>
              <w:left w:val="single" w:sz="8" w:space="0" w:color="009999"/>
              <w:right w:val="single" w:sz="8" w:space="0" w:color="009999"/>
            </w:tcBorders>
          </w:tcPr>
          <w:p w14:paraId="4814F65B" w14:textId="0206A20D"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administratorów i zarządców budynków mieszkalnych </w:t>
            </w:r>
          </w:p>
        </w:tc>
        <w:tc>
          <w:tcPr>
            <w:tcW w:w="696" w:type="pct"/>
            <w:tcBorders>
              <w:top w:val="single" w:sz="8" w:space="0" w:color="009999"/>
              <w:left w:val="single" w:sz="8" w:space="0" w:color="009999"/>
              <w:right w:val="single" w:sz="8" w:space="0" w:color="009999"/>
            </w:tcBorders>
            <w:vAlign w:val="center"/>
          </w:tcPr>
          <w:p w14:paraId="1BF7FAFC" w14:textId="1FF583E6"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right w:val="single" w:sz="8" w:space="0" w:color="009999"/>
            </w:tcBorders>
            <w:vAlign w:val="center"/>
          </w:tcPr>
          <w:p w14:paraId="2709B343" w14:textId="205DBDBF"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6080CC4B" w14:textId="3A2EE9C2"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48B452F2"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left w:val="single" w:sz="8" w:space="0" w:color="009999"/>
              <w:bottom w:val="single" w:sz="8" w:space="0" w:color="009999"/>
              <w:right w:val="single" w:sz="8" w:space="0" w:color="009999"/>
            </w:tcBorders>
            <w:shd w:val="clear" w:color="auto" w:fill="FFFFFF" w:themeFill="background1"/>
            <w:vAlign w:val="center"/>
          </w:tcPr>
          <w:p w14:paraId="4C2F3A9F" w14:textId="2F794299"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Odsetek lokali mieszkalnych w złym stanie </w:t>
            </w:r>
            <w:r w:rsidRPr="00B90FCB">
              <w:rPr>
                <w:rFonts w:ascii="Century Gothic" w:hAnsi="Century Gothic" w:cstheme="minorHAnsi"/>
                <w:sz w:val="20"/>
                <w:szCs w:val="20"/>
              </w:rPr>
              <w:lastRenderedPageBreak/>
              <w:t>technicznym</w:t>
            </w:r>
          </w:p>
        </w:tc>
        <w:tc>
          <w:tcPr>
            <w:tcW w:w="1794" w:type="pct"/>
            <w:tcBorders>
              <w:left w:val="single" w:sz="8" w:space="0" w:color="009999"/>
              <w:bottom w:val="single" w:sz="8" w:space="0" w:color="009999"/>
              <w:right w:val="single" w:sz="8" w:space="0" w:color="009999"/>
            </w:tcBorders>
          </w:tcPr>
          <w:p w14:paraId="7DF8FED8" w14:textId="79217BF2"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Badania własne administratorów i zarządców </w:t>
            </w:r>
            <w:r w:rsidRPr="00B90FCB">
              <w:rPr>
                <w:rFonts w:ascii="Century Gothic" w:hAnsi="Century Gothic" w:cstheme="minorHAnsi"/>
                <w:sz w:val="20"/>
                <w:szCs w:val="20"/>
              </w:rPr>
              <w:lastRenderedPageBreak/>
              <w:t xml:space="preserve">budynków mieszkalnych </w:t>
            </w:r>
          </w:p>
        </w:tc>
        <w:tc>
          <w:tcPr>
            <w:tcW w:w="696" w:type="pct"/>
            <w:tcBorders>
              <w:left w:val="single" w:sz="8" w:space="0" w:color="009999"/>
              <w:bottom w:val="single" w:sz="8" w:space="0" w:color="009999"/>
              <w:right w:val="single" w:sz="8" w:space="0" w:color="009999"/>
            </w:tcBorders>
            <w:vAlign w:val="center"/>
          </w:tcPr>
          <w:p w14:paraId="09AE38B7" w14:textId="680B56CE"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 T /P</w:t>
            </w:r>
          </w:p>
        </w:tc>
        <w:tc>
          <w:tcPr>
            <w:tcW w:w="453" w:type="pct"/>
            <w:tcBorders>
              <w:left w:val="single" w:sz="8" w:space="0" w:color="009999"/>
              <w:bottom w:val="single" w:sz="8" w:space="0" w:color="009999"/>
              <w:right w:val="single" w:sz="8" w:space="0" w:color="009999"/>
            </w:tcBorders>
            <w:vAlign w:val="center"/>
          </w:tcPr>
          <w:p w14:paraId="34CA77D7" w14:textId="47451BC8"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tc>
      </w:tr>
      <w:tr w:rsidR="00EB3668" w:rsidRPr="00B90FCB" w14:paraId="64A227B8" w14:textId="56644E11"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7F915932"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65BF316" w14:textId="59FCBB3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przebudowanych lub wyremontowanych budynków w ogólnej liczbie mieszkańców budynków komunalnych</w:t>
            </w:r>
          </w:p>
        </w:tc>
        <w:tc>
          <w:tcPr>
            <w:tcW w:w="1794" w:type="pct"/>
            <w:tcBorders>
              <w:top w:val="single" w:sz="8" w:space="0" w:color="009999"/>
              <w:left w:val="single" w:sz="8" w:space="0" w:color="009999"/>
              <w:bottom w:val="single" w:sz="8" w:space="0" w:color="009999"/>
              <w:right w:val="single" w:sz="8" w:space="0" w:color="009999"/>
            </w:tcBorders>
          </w:tcPr>
          <w:p w14:paraId="74956C7D" w14:textId="44D7382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mieszkaniowego zasobu gminy – w zakresie wykazu lokali mieszkalnych oraz wykaz prowadzonych inwestycji modernizacyjnych w budynkach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1AB5F34" w14:textId="059ADC81"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 T</w:t>
            </w:r>
          </w:p>
        </w:tc>
        <w:tc>
          <w:tcPr>
            <w:tcW w:w="453" w:type="pct"/>
            <w:tcBorders>
              <w:top w:val="single" w:sz="8" w:space="0" w:color="009999"/>
              <w:left w:val="single" w:sz="8" w:space="0" w:color="009999"/>
              <w:bottom w:val="single" w:sz="8" w:space="0" w:color="009999"/>
              <w:right w:val="single" w:sz="8" w:space="0" w:color="009999"/>
            </w:tcBorders>
            <w:vAlign w:val="center"/>
          </w:tcPr>
          <w:p w14:paraId="6113CFA5" w14:textId="2FE778E7"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658E9363" w14:textId="5011D53E"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4F8059A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0F40439" w14:textId="4FA688A4" w:rsidR="00EB3668" w:rsidRPr="00B90FCB" w:rsidRDefault="00EB3668"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bCs/>
                <w:sz w:val="20"/>
                <w:szCs w:val="20"/>
              </w:rPr>
              <w:t>Liczba nowych lokali mieszkalnych wybudowanych / zmodernizowanych w ramach budownictwa społecznego</w:t>
            </w:r>
          </w:p>
        </w:tc>
        <w:tc>
          <w:tcPr>
            <w:tcW w:w="1794" w:type="pct"/>
            <w:tcBorders>
              <w:top w:val="single" w:sz="8" w:space="0" w:color="009999"/>
              <w:left w:val="single" w:sz="8" w:space="0" w:color="009999"/>
              <w:right w:val="single" w:sz="8" w:space="0" w:color="009999"/>
            </w:tcBorders>
          </w:tcPr>
          <w:p w14:paraId="15F19C73" w14:textId="4C413B9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Powiatowy Inspektor Nadzoru Budowlanego - w zakresie wydanych pozwoleń na użytkowanie obiektów mieszkalnych spełniających kryteria budownictwa społecznego </w:t>
            </w:r>
          </w:p>
        </w:tc>
        <w:tc>
          <w:tcPr>
            <w:tcW w:w="696" w:type="pct"/>
            <w:tcBorders>
              <w:top w:val="single" w:sz="8" w:space="0" w:color="009999"/>
              <w:left w:val="single" w:sz="8" w:space="0" w:color="009999"/>
              <w:right w:val="single" w:sz="8" w:space="0" w:color="009999"/>
            </w:tcBorders>
            <w:vAlign w:val="center"/>
          </w:tcPr>
          <w:p w14:paraId="2BB054A4" w14:textId="210A041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right w:val="single" w:sz="8" w:space="0" w:color="009999"/>
            </w:tcBorders>
            <w:vAlign w:val="center"/>
          </w:tcPr>
          <w:p w14:paraId="572E7F5E" w14:textId="175C4DE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497D17" w14:paraId="0FE1C7C0" w14:textId="2013C521"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val="restart"/>
            <w:tcBorders>
              <w:top w:val="single" w:sz="8" w:space="0" w:color="009999"/>
              <w:left w:val="single" w:sz="8" w:space="0" w:color="009999"/>
              <w:right w:val="single" w:sz="8" w:space="0" w:color="009999"/>
            </w:tcBorders>
            <w:vAlign w:val="center"/>
          </w:tcPr>
          <w:p w14:paraId="0E999DB1"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Zasoby instytucjonalne, integracja i kapitał społeczny gminy</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256CB5B" w14:textId="5AB8440E"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Organizacje społeczne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A0B79C8" w14:textId="47379397"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Komórka ds. współpracy z NGO – w zakresie danych z Rejestru stowarzyszeń/</w:t>
            </w:r>
            <w:r w:rsidRPr="00B90FCB">
              <w:rPr>
                <w:rFonts w:ascii="Century Gothic" w:hAnsi="Century Gothic" w:cstheme="minorHAnsi"/>
                <w:sz w:val="20"/>
                <w:szCs w:val="20"/>
              </w:rPr>
              <w:t xml:space="preserve">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AC75DAD" w14:textId="1636A8E4"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R / T/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B24B297" w14:textId="777777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17E545D" w14:textId="59E41C60"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oddziaływania</w:t>
            </w:r>
          </w:p>
        </w:tc>
      </w:tr>
      <w:tr w:rsidR="00EB3668" w:rsidRPr="00497D17" w14:paraId="6BCCF54E" w14:textId="5677314D"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D598F0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20EF67" w14:textId="401DF79E"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Udział wydatków na dotacje do organizacji pożytku publicznego w wydatkach bieżących</w:t>
            </w:r>
          </w:p>
        </w:tc>
        <w:tc>
          <w:tcPr>
            <w:tcW w:w="1794" w:type="pct"/>
            <w:tcBorders>
              <w:top w:val="single" w:sz="8" w:space="0" w:color="009999"/>
              <w:left w:val="single" w:sz="8" w:space="0" w:color="009999"/>
              <w:bottom w:val="single" w:sz="8" w:space="0" w:color="009999"/>
              <w:right w:val="single" w:sz="8" w:space="0" w:color="009999"/>
            </w:tcBorders>
          </w:tcPr>
          <w:p w14:paraId="5C868761" w14:textId="2208D09B"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Komórka ds. budżetu gminy – w zakresie danych wynikających ze sprawozdania z realizacji wydatków budżetu</w:t>
            </w:r>
          </w:p>
        </w:tc>
        <w:tc>
          <w:tcPr>
            <w:tcW w:w="696" w:type="pct"/>
            <w:tcBorders>
              <w:top w:val="single" w:sz="8" w:space="0" w:color="009999"/>
              <w:left w:val="single" w:sz="8" w:space="0" w:color="009999"/>
              <w:bottom w:val="single" w:sz="8" w:space="0" w:color="009999"/>
              <w:right w:val="single" w:sz="8" w:space="0" w:color="009999"/>
            </w:tcBorders>
            <w:vAlign w:val="center"/>
          </w:tcPr>
          <w:p w14:paraId="7153D5CF" w14:textId="1B1C1DB5"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R / T/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F2180B2" w14:textId="777777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5AB35AF" w14:textId="6352DCC4"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oddziaływania</w:t>
            </w:r>
          </w:p>
        </w:tc>
      </w:tr>
      <w:tr w:rsidR="00EB3668" w:rsidRPr="00497D17" w14:paraId="426D36D7" w14:textId="043744D5"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E8E07E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B195BE5" w14:textId="61C0EB2E"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MAPA: Rozmieszczenie nowo </w:t>
            </w:r>
            <w:r w:rsidRPr="00B90FCB">
              <w:rPr>
                <w:rFonts w:ascii="Century Gothic" w:eastAsia="Times New Roman" w:hAnsi="Century Gothic" w:cstheme="minorHAnsi"/>
                <w:sz w:val="20"/>
                <w:szCs w:val="20"/>
              </w:rPr>
              <w:t>zarejestrowanych fundacj</w:t>
            </w:r>
            <w:r w:rsidR="00D63FE0" w:rsidRPr="00B90FCB">
              <w:rPr>
                <w:rFonts w:ascii="Century Gothic" w:eastAsia="Times New Roman" w:hAnsi="Century Gothic" w:cstheme="minorHAnsi"/>
                <w:sz w:val="20"/>
                <w:szCs w:val="20"/>
              </w:rPr>
              <w:t>i</w:t>
            </w:r>
            <w:r w:rsidRPr="00B90FCB">
              <w:rPr>
                <w:rFonts w:ascii="Century Gothic" w:eastAsia="Times New Roman" w:hAnsi="Century Gothic" w:cstheme="minorHAnsi"/>
                <w:sz w:val="20"/>
                <w:szCs w:val="20"/>
              </w:rPr>
              <w:t>, stowarzysze</w:t>
            </w:r>
            <w:r w:rsidR="00D63FE0" w:rsidRPr="00B90FCB">
              <w:rPr>
                <w:rFonts w:ascii="Century Gothic" w:eastAsia="Times New Roman" w:hAnsi="Century Gothic" w:cstheme="minorHAnsi"/>
                <w:sz w:val="20"/>
                <w:szCs w:val="20"/>
              </w:rPr>
              <w:t>ń</w:t>
            </w:r>
            <w:r w:rsidRPr="00B90FCB">
              <w:rPr>
                <w:rFonts w:ascii="Century Gothic" w:eastAsia="Times New Roman" w:hAnsi="Century Gothic" w:cstheme="minorHAnsi"/>
                <w:sz w:val="20"/>
                <w:szCs w:val="20"/>
              </w:rPr>
              <w:t>, organizacj</w:t>
            </w:r>
            <w:r w:rsidR="00D63FE0" w:rsidRPr="00B90FCB">
              <w:rPr>
                <w:rFonts w:ascii="Century Gothic" w:eastAsia="Times New Roman" w:hAnsi="Century Gothic" w:cstheme="minorHAnsi"/>
                <w:sz w:val="20"/>
                <w:szCs w:val="20"/>
              </w:rPr>
              <w:t>i</w:t>
            </w:r>
            <w:r w:rsidRPr="00B90FCB">
              <w:rPr>
                <w:rFonts w:ascii="Century Gothic" w:eastAsia="Times New Roman" w:hAnsi="Century Gothic" w:cstheme="minorHAnsi"/>
                <w:sz w:val="20"/>
                <w:szCs w:val="20"/>
              </w:rPr>
              <w:t xml:space="preserve"> społeczn</w:t>
            </w:r>
            <w:r w:rsidR="00D63FE0" w:rsidRPr="00B90FCB">
              <w:rPr>
                <w:rFonts w:ascii="Century Gothic" w:eastAsia="Times New Roman" w:hAnsi="Century Gothic" w:cstheme="minorHAnsi"/>
                <w:sz w:val="20"/>
                <w:szCs w:val="20"/>
              </w:rPr>
              <w:t xml:space="preserve">ych </w:t>
            </w:r>
          </w:p>
        </w:tc>
        <w:tc>
          <w:tcPr>
            <w:tcW w:w="1794" w:type="pct"/>
            <w:tcBorders>
              <w:top w:val="single" w:sz="8" w:space="0" w:color="009999"/>
              <w:left w:val="single" w:sz="8" w:space="0" w:color="009999"/>
              <w:bottom w:val="single" w:sz="8" w:space="0" w:color="009999"/>
              <w:right w:val="single" w:sz="8" w:space="0" w:color="009999"/>
            </w:tcBorders>
          </w:tcPr>
          <w:p w14:paraId="34C92965" w14:textId="16B2AF2D"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Komórka ds. współpracy z NGO – w zakresie danych z Rejestru stowarzyszeń</w:t>
            </w:r>
          </w:p>
        </w:tc>
        <w:tc>
          <w:tcPr>
            <w:tcW w:w="696" w:type="pct"/>
            <w:tcBorders>
              <w:top w:val="single" w:sz="8" w:space="0" w:color="009999"/>
              <w:left w:val="single" w:sz="8" w:space="0" w:color="009999"/>
              <w:bottom w:val="single" w:sz="8" w:space="0" w:color="009999"/>
              <w:right w:val="single" w:sz="8" w:space="0" w:color="009999"/>
            </w:tcBorders>
            <w:vAlign w:val="center"/>
          </w:tcPr>
          <w:p w14:paraId="48C0DF12" w14:textId="3B83BF22"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R / T/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7585314" w14:textId="6D3AD859" w:rsidR="00EB3668" w:rsidRPr="00B90FCB" w:rsidRDefault="00D63FE0"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rezultatu</w:t>
            </w:r>
          </w:p>
        </w:tc>
      </w:tr>
      <w:tr w:rsidR="00EB3668" w:rsidRPr="005F7049" w14:paraId="702C027F" w14:textId="72780CD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3B8BF9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4968F429" w14:textId="2EEA9C7D"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projektów obywatelskich zgłaszanych przez mieszkańców</w:t>
            </w:r>
          </w:p>
        </w:tc>
        <w:tc>
          <w:tcPr>
            <w:tcW w:w="1794" w:type="pct"/>
            <w:tcBorders>
              <w:top w:val="single" w:sz="8" w:space="0" w:color="009999"/>
              <w:left w:val="single" w:sz="8" w:space="0" w:color="009999"/>
              <w:bottom w:val="single" w:sz="8" w:space="0" w:color="009999"/>
              <w:right w:val="single" w:sz="8" w:space="0" w:color="009999"/>
            </w:tcBorders>
          </w:tcPr>
          <w:p w14:paraId="28150E24" w14:textId="62DAE0A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22B27863" w14:textId="52B96E5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2918780" w14:textId="77440357"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28C7836F" w14:textId="2407E27D"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368C85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56E17969" w14:textId="7982291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projektów zgłoszonych do budżetu obywatelskiego</w:t>
            </w:r>
          </w:p>
        </w:tc>
        <w:tc>
          <w:tcPr>
            <w:tcW w:w="1794" w:type="pct"/>
            <w:tcBorders>
              <w:top w:val="single" w:sz="8" w:space="0" w:color="009999"/>
              <w:left w:val="single" w:sz="8" w:space="0" w:color="009999"/>
              <w:bottom w:val="single" w:sz="8" w:space="0" w:color="009999"/>
              <w:right w:val="single" w:sz="8" w:space="0" w:color="009999"/>
            </w:tcBorders>
          </w:tcPr>
          <w:p w14:paraId="184D964D" w14:textId="105E20E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17237013" w14:textId="3AE32AA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D889699" w14:textId="07410BC2"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52A40439" w14:textId="5C065D79"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37D8798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E3B4A36" w14:textId="11706F9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projektów zgłoszonych do budżetu obywatelskiego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41B8B82" w14:textId="283C335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Komórka ds. ewidencji ludności – w zakresie danych z Rejestru mieszkańców  gminy </w:t>
            </w:r>
          </w:p>
        </w:tc>
        <w:tc>
          <w:tcPr>
            <w:tcW w:w="696" w:type="pct"/>
            <w:tcBorders>
              <w:top w:val="single" w:sz="8" w:space="0" w:color="009999"/>
              <w:left w:val="single" w:sz="8" w:space="0" w:color="009999"/>
              <w:bottom w:val="single" w:sz="8" w:space="0" w:color="009999"/>
              <w:right w:val="single" w:sz="8" w:space="0" w:color="009999"/>
            </w:tcBorders>
            <w:vAlign w:val="center"/>
          </w:tcPr>
          <w:p w14:paraId="2370C263" w14:textId="37E7FD1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B3CC864" w14:textId="524C6FD5" w:rsidR="00EB3668"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14:paraId="1B52A15F" w14:textId="65E09192"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218E30B"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A0D9C51" w14:textId="2174D75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oddanych głosów na projekty budżetu obywatelskiego</w:t>
            </w:r>
          </w:p>
        </w:tc>
        <w:tc>
          <w:tcPr>
            <w:tcW w:w="1794" w:type="pct"/>
            <w:tcBorders>
              <w:top w:val="single" w:sz="8" w:space="0" w:color="009999"/>
              <w:left w:val="single" w:sz="8" w:space="0" w:color="009999"/>
              <w:bottom w:val="single" w:sz="8" w:space="0" w:color="009999"/>
              <w:right w:val="single" w:sz="8" w:space="0" w:color="009999"/>
            </w:tcBorders>
          </w:tcPr>
          <w:p w14:paraId="5632A747" w14:textId="53DBCF1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5C872897" w14:textId="59E6476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33D87F2" w14:textId="656CBB5C"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3D1B686E" w14:textId="1A953D1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A054672"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C25617F" w14:textId="1A75A09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Frekwencja w budżecie obywatelskim</w:t>
            </w:r>
          </w:p>
        </w:tc>
        <w:tc>
          <w:tcPr>
            <w:tcW w:w="1794" w:type="pct"/>
            <w:tcBorders>
              <w:top w:val="single" w:sz="8" w:space="0" w:color="009999"/>
              <w:left w:val="single" w:sz="8" w:space="0" w:color="009999"/>
              <w:bottom w:val="single" w:sz="8" w:space="0" w:color="009999"/>
              <w:right w:val="single" w:sz="8" w:space="0" w:color="009999"/>
            </w:tcBorders>
          </w:tcPr>
          <w:p w14:paraId="1E2B7F6B" w14:textId="511B49E7"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04373C89" w14:textId="724F378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A5442E3" w14:textId="175CA6DE"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06321936" w14:textId="3D96E185"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C35405E"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C558AC5" w14:textId="2D9D6F2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inicjatyw lokalnych inicjowanych przez lub zrealizowanych z udziałem mieszkańców</w:t>
            </w:r>
          </w:p>
        </w:tc>
        <w:tc>
          <w:tcPr>
            <w:tcW w:w="1794" w:type="pct"/>
            <w:tcBorders>
              <w:top w:val="single" w:sz="8" w:space="0" w:color="009999"/>
              <w:left w:val="single" w:sz="8" w:space="0" w:color="009999"/>
              <w:bottom w:val="single" w:sz="8" w:space="0" w:color="009999"/>
              <w:right w:val="single" w:sz="8" w:space="0" w:color="009999"/>
            </w:tcBorders>
          </w:tcPr>
          <w:p w14:paraId="49308A6A" w14:textId="5ED22DF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uchwały w sprawie inicjatywy lokalnej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3EF6B4AC" w14:textId="641122F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0568A19" w14:textId="587A6272"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49F8DDE5" w14:textId="72FCD8A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B597FD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4955EF3" w14:textId="0BBD356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organizacji społecznych zaangażowanych w realizację programu rewitalizacji</w:t>
            </w:r>
          </w:p>
        </w:tc>
        <w:tc>
          <w:tcPr>
            <w:tcW w:w="1794" w:type="pct"/>
            <w:tcBorders>
              <w:top w:val="single" w:sz="8" w:space="0" w:color="009999"/>
              <w:left w:val="single" w:sz="8" w:space="0" w:color="009999"/>
              <w:bottom w:val="single" w:sz="8" w:space="0" w:color="009999"/>
              <w:right w:val="single" w:sz="8" w:space="0" w:color="009999"/>
            </w:tcBorders>
          </w:tcPr>
          <w:p w14:paraId="7AF8136F" w14:textId="5E99C2E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rewitalizacyjnej – w zakresie danych z Raportu konsultacji społecznych projektu programu rewitalizacji oraz Raportu z monitorowania i oceny postępu realizacji programu rewitalizacji </w:t>
            </w:r>
          </w:p>
        </w:tc>
        <w:tc>
          <w:tcPr>
            <w:tcW w:w="696" w:type="pct"/>
            <w:tcBorders>
              <w:top w:val="single" w:sz="8" w:space="0" w:color="009999"/>
              <w:left w:val="single" w:sz="8" w:space="0" w:color="009999"/>
              <w:bottom w:val="single" w:sz="8" w:space="0" w:color="009999"/>
              <w:right w:val="single" w:sz="8" w:space="0" w:color="009999"/>
            </w:tcBorders>
            <w:vAlign w:val="center"/>
          </w:tcPr>
          <w:p w14:paraId="11E05CAE" w14:textId="0076FBC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910EE10" w14:textId="6A1F9A69"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2D7519A4" w14:textId="4989C2D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52BBBDF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563831" w14:textId="642955ED" w:rsidR="00EB3668" w:rsidRPr="00B90FCB" w:rsidRDefault="00EB3668"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sz w:val="20"/>
                <w:szCs w:val="20"/>
              </w:rPr>
              <w:t>Odsetek lokali komunalnych zamieszkanych bez tytułu prawnego w ogólnej liczbie lokali mieszkalnych w komunalnym zasobie mieszkaniowym</w:t>
            </w:r>
          </w:p>
        </w:tc>
        <w:tc>
          <w:tcPr>
            <w:tcW w:w="1794" w:type="pct"/>
            <w:tcBorders>
              <w:top w:val="single" w:sz="8" w:space="0" w:color="009999"/>
              <w:left w:val="single" w:sz="8" w:space="0" w:color="009999"/>
              <w:bottom w:val="single" w:sz="8" w:space="0" w:color="009999"/>
              <w:right w:val="single" w:sz="8" w:space="0" w:color="009999"/>
            </w:tcBorders>
          </w:tcPr>
          <w:p w14:paraId="37DEF2E6" w14:textId="7E6A753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gminnego zasobu mieszkaniowego – w zakresie danych dot. wykazu lokali mieszkalnych oraz danych dot. wypowiedzianych umów najmu tych lokali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EA08E7A" w14:textId="3CA29E6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5048294" w14:textId="4149AC4A" w:rsidR="00EB3668"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14:paraId="1D29C722" w14:textId="591244C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34E91D0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4A5C397C" w14:textId="20D24B87"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osób korzystających z pomocy społecznej z tytułu bezradności w rodzinach wielodzietnych na 1000 mieszkańców</w:t>
            </w:r>
          </w:p>
        </w:tc>
        <w:tc>
          <w:tcPr>
            <w:tcW w:w="1794" w:type="pct"/>
            <w:tcBorders>
              <w:top w:val="single" w:sz="8" w:space="0" w:color="009999"/>
              <w:left w:val="single" w:sz="8" w:space="0" w:color="009999"/>
              <w:right w:val="single" w:sz="8" w:space="0" w:color="009999"/>
            </w:tcBorders>
          </w:tcPr>
          <w:p w14:paraId="04229939" w14:textId="3A604E3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8710FCF" w14:textId="1B34102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6" w:type="pct"/>
            <w:gridSpan w:val="2"/>
            <w:tcBorders>
              <w:top w:val="single" w:sz="8" w:space="0" w:color="009999"/>
              <w:left w:val="single" w:sz="8" w:space="0" w:color="009999"/>
              <w:right w:val="single" w:sz="8" w:space="0" w:color="009999"/>
            </w:tcBorders>
            <w:vAlign w:val="center"/>
          </w:tcPr>
          <w:p w14:paraId="06975309" w14:textId="77777777"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CE4638D" w14:textId="765926C8" w:rsidR="00EB3668"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63FE0" w14:paraId="7A3B269C" w14:textId="50CBDDF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905667D" w14:textId="77777777" w:rsidR="00D63FE0" w:rsidRPr="00B90FCB" w:rsidRDefault="00D63FE0" w:rsidP="00B90FCB">
            <w:pPr>
              <w:spacing w:after="0" w:line="240" w:lineRule="auto"/>
              <w:rPr>
                <w:rFonts w:ascii="Century Gothic" w:eastAsia="Times New Roman" w:hAnsi="Century Gothic" w:cstheme="minorHAnsi"/>
                <w:b/>
                <w:bCs/>
                <w:sz w:val="20"/>
                <w:szCs w:val="20"/>
              </w:rPr>
            </w:pPr>
          </w:p>
        </w:tc>
        <w:tc>
          <w:tcPr>
            <w:tcW w:w="1487" w:type="pct"/>
            <w:tcBorders>
              <w:left w:val="single" w:sz="8" w:space="0" w:color="009999"/>
              <w:bottom w:val="single" w:sz="8" w:space="0" w:color="009999"/>
              <w:right w:val="single" w:sz="8" w:space="0" w:color="009999"/>
            </w:tcBorders>
            <w:shd w:val="clear" w:color="auto" w:fill="FFFFFF" w:themeFill="background1"/>
            <w:vAlign w:val="center"/>
          </w:tcPr>
          <w:p w14:paraId="1D3F99B6" w14:textId="3EA83922"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Liczba osób korzystających z pomocy </w:t>
            </w:r>
            <w:r w:rsidRPr="00B90FCB">
              <w:rPr>
                <w:rFonts w:ascii="Century Gothic" w:hAnsi="Century Gothic" w:cstheme="minorHAnsi"/>
                <w:sz w:val="20"/>
                <w:szCs w:val="20"/>
              </w:rPr>
              <w:lastRenderedPageBreak/>
              <w:t>społecznej z tytułu bezradności w rodzinach niepełnych na 1000 mieszkańców</w:t>
            </w:r>
          </w:p>
        </w:tc>
        <w:tc>
          <w:tcPr>
            <w:tcW w:w="1794" w:type="pct"/>
            <w:tcBorders>
              <w:left w:val="single" w:sz="8" w:space="0" w:color="009999"/>
              <w:bottom w:val="single" w:sz="8" w:space="0" w:color="009999"/>
              <w:right w:val="single" w:sz="8" w:space="0" w:color="009999"/>
            </w:tcBorders>
          </w:tcPr>
          <w:p w14:paraId="0AF33A2E" w14:textId="0A3F6381"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Ośrodek Pomocy Społecznej – w zakresie danych z </w:t>
            </w:r>
            <w:r w:rsidRPr="00B90FCB">
              <w:rPr>
                <w:rFonts w:ascii="Century Gothic" w:hAnsi="Century Gothic" w:cstheme="minorHAnsi"/>
                <w:sz w:val="20"/>
                <w:szCs w:val="20"/>
              </w:rPr>
              <w:lastRenderedPageBreak/>
              <w:t>Rejestru decyzji osób korzystających ze świadczeń pomocy społecznej/ Komórka ds. ewidencji ludności – w zakresie danych z Rejestru mieszkańców  gminy</w:t>
            </w:r>
          </w:p>
        </w:tc>
        <w:tc>
          <w:tcPr>
            <w:tcW w:w="696" w:type="pct"/>
            <w:tcBorders>
              <w:left w:val="single" w:sz="8" w:space="0" w:color="009999"/>
              <w:bottom w:val="single" w:sz="8" w:space="0" w:color="009999"/>
              <w:right w:val="single" w:sz="8" w:space="0" w:color="009999"/>
            </w:tcBorders>
            <w:vAlign w:val="center"/>
          </w:tcPr>
          <w:p w14:paraId="3EDD584A" w14:textId="375B5BEB"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w:t>
            </w:r>
          </w:p>
        </w:tc>
        <w:tc>
          <w:tcPr>
            <w:tcW w:w="456" w:type="pct"/>
            <w:gridSpan w:val="2"/>
            <w:tcBorders>
              <w:left w:val="single" w:sz="8" w:space="0" w:color="009999"/>
              <w:bottom w:val="single" w:sz="8" w:space="0" w:color="009999"/>
              <w:right w:val="single" w:sz="8" w:space="0" w:color="009999"/>
            </w:tcBorders>
          </w:tcPr>
          <w:p w14:paraId="436CC147" w14:textId="77777777"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p w14:paraId="380FC425" w14:textId="1442630E"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63FE0" w14:paraId="79001B8A" w14:textId="4FE490BD"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17E0DA53" w14:textId="77777777" w:rsidR="00D63FE0" w:rsidRPr="00B90FCB" w:rsidRDefault="00D63FE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F15FC7F" w14:textId="56A4A4F1"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przyznanych zasiłków z tytułu ochrony macierzyństwa na 1000 kobiet w wieku produkcyjnym</w:t>
            </w:r>
          </w:p>
        </w:tc>
        <w:tc>
          <w:tcPr>
            <w:tcW w:w="1794" w:type="pct"/>
            <w:tcBorders>
              <w:top w:val="single" w:sz="8" w:space="0" w:color="009999"/>
              <w:left w:val="single" w:sz="8" w:space="0" w:color="009999"/>
              <w:bottom w:val="single" w:sz="8" w:space="0" w:color="009999"/>
              <w:right w:val="single" w:sz="8" w:space="0" w:color="009999"/>
            </w:tcBorders>
          </w:tcPr>
          <w:p w14:paraId="4AC64286" w14:textId="4377CE72"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F8A43E0" w14:textId="46E20B01"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6" w:type="pct"/>
            <w:gridSpan w:val="2"/>
            <w:tcBorders>
              <w:top w:val="single" w:sz="8" w:space="0" w:color="009999"/>
              <w:left w:val="single" w:sz="8" w:space="0" w:color="009999"/>
              <w:bottom w:val="single" w:sz="8" w:space="0" w:color="009999"/>
              <w:right w:val="single" w:sz="8" w:space="0" w:color="009999"/>
            </w:tcBorders>
          </w:tcPr>
          <w:p w14:paraId="61F44A99"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E917F93" w14:textId="73DEB70E" w:rsidR="00D63FE0"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63FE0" w14:paraId="0DA15CA5" w14:textId="7ED7E6DE"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4A2F42BF" w14:textId="77777777" w:rsidR="00D63FE0" w:rsidRPr="00B90FCB" w:rsidRDefault="00D63FE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7F58C978" w14:textId="0558985B"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osób korzystających z pomocy społecznej z tytułu bezradności w rodzinach wielodzietnych na 1000 mieszkańców</w:t>
            </w:r>
          </w:p>
        </w:tc>
        <w:tc>
          <w:tcPr>
            <w:tcW w:w="1794" w:type="pct"/>
            <w:tcBorders>
              <w:top w:val="single" w:sz="8" w:space="0" w:color="009999"/>
              <w:left w:val="single" w:sz="8" w:space="0" w:color="009999"/>
              <w:right w:val="single" w:sz="8" w:space="0" w:color="009999"/>
            </w:tcBorders>
          </w:tcPr>
          <w:p w14:paraId="2AE35298" w14:textId="3B515CF2"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5E1A6D0" w14:textId="68CD0DE3"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6" w:type="pct"/>
            <w:gridSpan w:val="2"/>
            <w:tcBorders>
              <w:top w:val="single" w:sz="8" w:space="0" w:color="009999"/>
              <w:left w:val="single" w:sz="8" w:space="0" w:color="009999"/>
              <w:right w:val="single" w:sz="8" w:space="0" w:color="009999"/>
            </w:tcBorders>
          </w:tcPr>
          <w:p w14:paraId="1C5F96C6"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BC0C2E4" w14:textId="1A27EF9E" w:rsidR="00D63FE0"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75CDEC70" w14:textId="6D01829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val="restart"/>
            <w:tcBorders>
              <w:top w:val="single" w:sz="8" w:space="0" w:color="009999"/>
              <w:left w:val="single" w:sz="8" w:space="0" w:color="009999"/>
              <w:right w:val="single" w:sz="8" w:space="0" w:color="009999"/>
            </w:tcBorders>
            <w:vAlign w:val="center"/>
          </w:tcPr>
          <w:p w14:paraId="4E70E98A"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Poziom bezpieczeństwa</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5A3FAA6" w14:textId="64F2F2B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Przestępstwa stwierdzone przez policję w zakończonych postępowaniach przygotowawczych przeciwko życiu i zdrowiu na 10 tys. mieszkańców</w:t>
            </w:r>
          </w:p>
        </w:tc>
        <w:tc>
          <w:tcPr>
            <w:tcW w:w="1794" w:type="pct"/>
            <w:tcBorders>
              <w:top w:val="single" w:sz="8" w:space="0" w:color="009999"/>
              <w:left w:val="single" w:sz="8" w:space="0" w:color="009999"/>
              <w:bottom w:val="single" w:sz="8" w:space="0" w:color="009999"/>
              <w:right w:val="single" w:sz="8" w:space="0" w:color="009999"/>
            </w:tcBorders>
          </w:tcPr>
          <w:p w14:paraId="62E5D062" w14:textId="25A1C17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43145A4" w14:textId="7A7F148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9203108"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DFAB111" w14:textId="3305AEF6"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737EFDC9" w14:textId="4567C29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303B24F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C4E742A" w14:textId="575788E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Przestępstwa stwierdzone przez policję w zakończonych postępowaniach przygotowawczych przeciwko mieniu na 10 tys. mieszkańców</w:t>
            </w:r>
          </w:p>
        </w:tc>
        <w:tc>
          <w:tcPr>
            <w:tcW w:w="1794" w:type="pct"/>
            <w:tcBorders>
              <w:top w:val="single" w:sz="8" w:space="0" w:color="009999"/>
              <w:left w:val="single" w:sz="8" w:space="0" w:color="009999"/>
              <w:bottom w:val="single" w:sz="8" w:space="0" w:color="009999"/>
              <w:right w:val="single" w:sz="8" w:space="0" w:color="009999"/>
            </w:tcBorders>
          </w:tcPr>
          <w:p w14:paraId="0F7FA72B" w14:textId="0B77216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AF9A6C0" w14:textId="4FEA53D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C15EFE6"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8A1574D" w14:textId="70A15744"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61DF21A8" w14:textId="209EF825"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A90A54B"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98658AB" w14:textId="3E10165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Przestępstwa drogowe stwierdzone przez policję w zakończonych postępowaniach przygotowawczych na 10 tys. </w:t>
            </w:r>
            <w:r w:rsidRPr="00B90FCB">
              <w:rPr>
                <w:rFonts w:ascii="Century Gothic" w:hAnsi="Century Gothic" w:cstheme="minorHAnsi"/>
                <w:sz w:val="20"/>
                <w:szCs w:val="20"/>
              </w:rPr>
              <w:lastRenderedPageBreak/>
              <w:t>mieszkańców</w:t>
            </w:r>
          </w:p>
        </w:tc>
        <w:tc>
          <w:tcPr>
            <w:tcW w:w="1794" w:type="pct"/>
            <w:tcBorders>
              <w:top w:val="single" w:sz="8" w:space="0" w:color="009999"/>
              <w:left w:val="single" w:sz="8" w:space="0" w:color="009999"/>
              <w:bottom w:val="single" w:sz="8" w:space="0" w:color="009999"/>
              <w:right w:val="single" w:sz="8" w:space="0" w:color="009999"/>
            </w:tcBorders>
          </w:tcPr>
          <w:p w14:paraId="4CD9CBCD" w14:textId="440753A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Komenda Miejska (Powiatowa) Policji – w zakresie danych z rejestrów przestępczości/ Komórka ds. ewidencji ludności – w zakresie danych z Rejestru </w:t>
            </w:r>
            <w:r w:rsidRPr="00B90FCB">
              <w:rPr>
                <w:rFonts w:ascii="Century Gothic" w:hAnsi="Century Gothic" w:cstheme="minorHAnsi"/>
                <w:sz w:val="20"/>
                <w:szCs w:val="20"/>
              </w:rPr>
              <w:lastRenderedPageBreak/>
              <w:t>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F4241F5" w14:textId="2BB8C8D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89DD0B3"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DA26EBF" w14:textId="595C4CC0"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oddziaływania</w:t>
            </w:r>
          </w:p>
        </w:tc>
      </w:tr>
      <w:tr w:rsidR="00EB3668" w:rsidRPr="00497D17" w14:paraId="74A6A14A" w14:textId="2B7F5DE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4F653E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2765FA" w14:textId="2A8CEFA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uszkodzeń mienia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BD694F1" w14:textId="4901E2C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BCA068D" w14:textId="7E93BE3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4F946FA"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042D39E" w14:textId="2A24CDDF"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4E478E52" w14:textId="2EBD26AC"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26B4DC5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3527AB5" w14:textId="7BD3604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włamań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C2F4EFE" w14:textId="2BFF90E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przestępstw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88A24E0" w14:textId="04F4FB3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0FAB0D0"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98158E5" w14:textId="0C5DFC60"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08613500" w14:textId="623C1CCF"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3894452F"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7654EA2" w14:textId="7721E9AB"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wykroczeń i czynów karalnych nieletnich (bez zdarzeń drogowych oraz przestępstw gospodarczych)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B906401" w14:textId="7ADF0AED"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AB3401B" w14:textId="4555CEC9"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7A093699"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72A2650" w14:textId="4E808231"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51650716" w14:textId="670CA13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DB5C850"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6B764BD" w14:textId="6B0E4FD0"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kryminalnych ogółem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20492DE7" w14:textId="55DCAD83"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A701A95" w14:textId="6AFEE103"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6695DAB8"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A9229ED" w14:textId="1DF4A6DA"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22A2123B" w14:textId="045F4C9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F4DCAFB"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4351DE53" w14:textId="1F18C0CC"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kryminalnych przeciwko życiu i zdrowiu na 1000 mieszkańców</w:t>
            </w:r>
          </w:p>
        </w:tc>
        <w:tc>
          <w:tcPr>
            <w:tcW w:w="1794" w:type="pct"/>
            <w:tcBorders>
              <w:top w:val="single" w:sz="8" w:space="0" w:color="009999"/>
              <w:left w:val="single" w:sz="8" w:space="0" w:color="009999"/>
              <w:right w:val="single" w:sz="8" w:space="0" w:color="009999"/>
            </w:tcBorders>
          </w:tcPr>
          <w:p w14:paraId="754D275C" w14:textId="453639B4"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1A5F0BB" w14:textId="4F0B0D4D"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right w:val="single" w:sz="8" w:space="0" w:color="009999"/>
            </w:tcBorders>
          </w:tcPr>
          <w:p w14:paraId="37986D5C"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70A922D" w14:textId="6DA8331E"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4C866AB5" w14:textId="4B96A735"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4DEE6EA0"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FB42125" w14:textId="13A90AAF"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kryminalnych przeciwko mieniu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135CCF2C" w14:textId="6E2D9423"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37DBFCE" w14:textId="760A1B4F"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5AD7DDD1"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D997471" w14:textId="2665882C"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0932C38C" w14:textId="33150B3D"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28188CB3"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6BDD8E5" w14:textId="570B945E"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przeciwko rodzinie i opiece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78E89B8B" w14:textId="580800BB"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EF0ACAB" w14:textId="4426119B"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tcPr>
          <w:p w14:paraId="662B1072"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95CE41F" w14:textId="1D22C7F2"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4205F473" w14:textId="0BA8659D"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C56B960"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C991487" w14:textId="7247CE36"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czynów karalnych nieletnich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4928854A" w14:textId="1C0105AA"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01F818E" w14:textId="037E3E4E"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4BB6AF3A"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64EDE2C" w14:textId="3A6D1764"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2A8FCC7F" w14:textId="2AAE2949"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4FD6A3E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214B364" w14:textId="47BED55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czynów karalnych nieletnich w ogólnej liczbie przestępstw</w:t>
            </w:r>
          </w:p>
        </w:tc>
        <w:tc>
          <w:tcPr>
            <w:tcW w:w="1794" w:type="pct"/>
            <w:tcBorders>
              <w:top w:val="single" w:sz="8" w:space="0" w:color="009999"/>
              <w:left w:val="single" w:sz="8" w:space="0" w:color="009999"/>
              <w:bottom w:val="single" w:sz="8" w:space="0" w:color="009999"/>
              <w:right w:val="single" w:sz="8" w:space="0" w:color="009999"/>
            </w:tcBorders>
          </w:tcPr>
          <w:p w14:paraId="1798BB14" w14:textId="4CB0DBF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43F6C4A" w14:textId="1D28E56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6273092"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76728D30" w14:textId="287F1154"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4182E5A2" w14:textId="239F6912"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1E2A38DD"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D192FA6" w14:textId="7F0A6D3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i przestępstw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144B104A" w14:textId="55AA68A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06F3F70" w14:textId="52BDA2B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DC89783"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58E8A1E" w14:textId="036947D2"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F51C15C" w14:textId="38556BAD"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1C251D6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13268404" w14:textId="4E0E0E8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na 1000 mieszkańców</w:t>
            </w:r>
          </w:p>
        </w:tc>
        <w:tc>
          <w:tcPr>
            <w:tcW w:w="1794" w:type="pct"/>
            <w:tcBorders>
              <w:top w:val="single" w:sz="8" w:space="0" w:color="009999"/>
              <w:left w:val="single" w:sz="8" w:space="0" w:color="009999"/>
              <w:right w:val="single" w:sz="8" w:space="0" w:color="009999"/>
            </w:tcBorders>
          </w:tcPr>
          <w:p w14:paraId="479C8903" w14:textId="011E673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Komenda Miejska (Powiatowa) Policji – w zakresie danych z rejestrów wykroczeń/ Komórka ds. </w:t>
            </w:r>
            <w:r w:rsidRPr="00B90FCB">
              <w:rPr>
                <w:rFonts w:ascii="Century Gothic" w:hAnsi="Century Gothic" w:cstheme="minorHAnsi"/>
                <w:sz w:val="20"/>
                <w:szCs w:val="20"/>
              </w:rPr>
              <w:lastRenderedPageBreak/>
              <w:t>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0573110" w14:textId="5017DF8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 T / I</w:t>
            </w:r>
          </w:p>
        </w:tc>
        <w:tc>
          <w:tcPr>
            <w:tcW w:w="456" w:type="pct"/>
            <w:gridSpan w:val="2"/>
            <w:tcBorders>
              <w:top w:val="single" w:sz="8" w:space="0" w:color="009999"/>
              <w:left w:val="single" w:sz="8" w:space="0" w:color="009999"/>
              <w:right w:val="single" w:sz="8" w:space="0" w:color="009999"/>
            </w:tcBorders>
            <w:vAlign w:val="center"/>
          </w:tcPr>
          <w:p w14:paraId="78F504D9"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010B054" w14:textId="6AC7F68F"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Wskaźnik oddziaływania</w:t>
            </w:r>
          </w:p>
        </w:tc>
      </w:tr>
      <w:tr w:rsidR="00EB3668" w:rsidRPr="00497D17" w14:paraId="7A9D9AAE" w14:textId="5B49503E"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620AC60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70FCEBA" w14:textId="0C4F7E8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przeciwko obyczajności publicznej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A7387F7" w14:textId="140684A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DD2EEBD" w14:textId="3EE64B5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44AC45D"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698508A" w14:textId="135BD35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13C20A91" w14:textId="3C5674D5"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22116C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953029A" w14:textId="60B69B3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przeciwko porządkowi i spokojowi publicznemu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14D5714" w14:textId="37770B6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E87DC4D" w14:textId="23E4ABD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4C87DBD"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BCCD9C8" w14:textId="5A8C852A"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5C287A6" w14:textId="5CCBB5A8"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509D49BD"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161EB93" w14:textId="586DB5C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spożywania alkoholu w miejscu zabronionym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4B23905F" w14:textId="0670D67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711D54E" w14:textId="1C135E0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BDD7D5D"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E04CC5F" w14:textId="5B1F4235"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1768F53B" w14:textId="6920FFEC"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C3A282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5512C80" w14:textId="03E40FA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mandatów karnych nałożonych na osoby spożywające alkohol w miejscu publicznym na 100 mieszkańców</w:t>
            </w:r>
          </w:p>
        </w:tc>
        <w:tc>
          <w:tcPr>
            <w:tcW w:w="1794" w:type="pct"/>
            <w:tcBorders>
              <w:top w:val="single" w:sz="8" w:space="0" w:color="009999"/>
              <w:left w:val="single" w:sz="8" w:space="0" w:color="009999"/>
              <w:bottom w:val="single" w:sz="8" w:space="0" w:color="009999"/>
              <w:right w:val="single" w:sz="8" w:space="0" w:color="009999"/>
            </w:tcBorders>
          </w:tcPr>
          <w:p w14:paraId="2861B8A1" w14:textId="6DE7C25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CA59573" w14:textId="2E0B252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93BDAE5"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206EF68" w14:textId="684975C1"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30DA2E2" w14:textId="4F1B271F"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5743942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1BF8AF3D" w14:textId="5F394A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czynów zabronionych i interwencji policji na 1000 mieszkańców</w:t>
            </w:r>
          </w:p>
        </w:tc>
        <w:tc>
          <w:tcPr>
            <w:tcW w:w="1794" w:type="pct"/>
            <w:tcBorders>
              <w:top w:val="single" w:sz="8" w:space="0" w:color="009999"/>
              <w:left w:val="single" w:sz="8" w:space="0" w:color="009999"/>
              <w:right w:val="single" w:sz="8" w:space="0" w:color="009999"/>
            </w:tcBorders>
          </w:tcPr>
          <w:p w14:paraId="11C92525" w14:textId="6277D54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4F33F69F" w14:textId="7C9E52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right w:val="single" w:sz="8" w:space="0" w:color="009999"/>
            </w:tcBorders>
            <w:vAlign w:val="center"/>
          </w:tcPr>
          <w:p w14:paraId="653762E6"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FB8AEE5" w14:textId="18DA0014"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w:t>
            </w:r>
            <w:r w:rsidRPr="00B90FCB">
              <w:rPr>
                <w:rFonts w:ascii="Century Gothic" w:hAnsi="Century Gothic" w:cstheme="minorHAnsi"/>
                <w:sz w:val="20"/>
                <w:szCs w:val="20"/>
              </w:rPr>
              <w:lastRenderedPageBreak/>
              <w:t>nia</w:t>
            </w:r>
          </w:p>
        </w:tc>
      </w:tr>
      <w:tr w:rsidR="00EB3668" w:rsidRPr="00497D17" w14:paraId="5C2EBBE4" w14:textId="4B1A70D7"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508EFF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B976A1D" w14:textId="33EC836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interwencji policji na 100 mieszkańców</w:t>
            </w:r>
          </w:p>
        </w:tc>
        <w:tc>
          <w:tcPr>
            <w:tcW w:w="1794" w:type="pct"/>
            <w:tcBorders>
              <w:top w:val="single" w:sz="8" w:space="0" w:color="009999"/>
              <w:left w:val="single" w:sz="8" w:space="0" w:color="009999"/>
              <w:bottom w:val="single" w:sz="8" w:space="0" w:color="009999"/>
              <w:right w:val="single" w:sz="8" w:space="0" w:color="009999"/>
            </w:tcBorders>
          </w:tcPr>
          <w:p w14:paraId="3A0F875A" w14:textId="704C05A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E5B5274" w14:textId="60CE89A1"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E41AFAA"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067C64A" w14:textId="38FD1A00"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31D68541" w14:textId="382EEB16"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3A46663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8FADFFC" w14:textId="137A751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Liczba zdarzeń drogowych na 100 mieszkańców </w:t>
            </w:r>
          </w:p>
        </w:tc>
        <w:tc>
          <w:tcPr>
            <w:tcW w:w="1794" w:type="pct"/>
            <w:tcBorders>
              <w:top w:val="single" w:sz="8" w:space="0" w:color="009999"/>
              <w:left w:val="single" w:sz="8" w:space="0" w:color="009999"/>
              <w:bottom w:val="single" w:sz="8" w:space="0" w:color="009999"/>
              <w:right w:val="single" w:sz="8" w:space="0" w:color="009999"/>
            </w:tcBorders>
          </w:tcPr>
          <w:p w14:paraId="21332360" w14:textId="0A3F3FE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Krajowa Mapa Zagrożeń Bezpieczeństwa </w:t>
            </w:r>
            <w:hyperlink r:id="rId8" w:history="1">
              <w:r w:rsidRPr="00B90FCB">
                <w:rPr>
                  <w:rStyle w:val="Hipercze"/>
                  <w:rFonts w:ascii="Century Gothic" w:hAnsi="Century Gothic"/>
                  <w:sz w:val="20"/>
                  <w:szCs w:val="20"/>
                </w:rPr>
                <w:t>https://mapy.geoportal.gov.pl/iMapLite/KMZBPublic.html</w:t>
              </w:r>
            </w:hyperlink>
            <w:r w:rsidRPr="00B90FCB">
              <w:rPr>
                <w:rFonts w:ascii="Century Gothic" w:hAnsi="Century Gothic"/>
                <w:sz w:val="20"/>
                <w:szCs w:val="20"/>
              </w:rPr>
              <w:t xml:space="preserve"> - dane dla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3F34010" w14:textId="4B88A2D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0DB349C"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7AFD7B89" w14:textId="547E30D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4597AA39" w14:textId="69794116"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4C77760B"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B98200B" w14:textId="5BE9D4C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interwencji straży miejskiej na 100 mieszkańców</w:t>
            </w:r>
          </w:p>
        </w:tc>
        <w:tc>
          <w:tcPr>
            <w:tcW w:w="1794" w:type="pct"/>
            <w:tcBorders>
              <w:top w:val="single" w:sz="8" w:space="0" w:color="009999"/>
              <w:left w:val="single" w:sz="8" w:space="0" w:color="009999"/>
              <w:bottom w:val="single" w:sz="8" w:space="0" w:color="009999"/>
              <w:right w:val="single" w:sz="8" w:space="0" w:color="009999"/>
            </w:tcBorders>
          </w:tcPr>
          <w:p w14:paraId="6C65E280" w14:textId="47D92DA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Straży Miejskiej (Gminnej) – w zakresie danych dot. liczby zgłoszeń/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23BA75E" w14:textId="53DB274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8259995"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BC2CED1" w14:textId="25818FF2"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8F12FC1" w14:textId="2B85225C"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FDD5A4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EB40CB1" w14:textId="3495D58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zgonów wskutek pożarów na 100 000 mieszkańców</w:t>
            </w:r>
          </w:p>
        </w:tc>
        <w:tc>
          <w:tcPr>
            <w:tcW w:w="1794" w:type="pct"/>
            <w:tcBorders>
              <w:top w:val="single" w:sz="8" w:space="0" w:color="009999"/>
              <w:left w:val="single" w:sz="8" w:space="0" w:color="009999"/>
              <w:bottom w:val="single" w:sz="8" w:space="0" w:color="009999"/>
              <w:right w:val="single" w:sz="8" w:space="0" w:color="009999"/>
            </w:tcBorders>
          </w:tcPr>
          <w:p w14:paraId="29E1C8A0" w14:textId="39745CD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Państwowa Straż Pożarna (KM/KP/KW) – w zakresie danych z raportów ze zrealizowanych interwencji związanych z gaszeniem pożarów/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7770F01" w14:textId="0FB1CF0A"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/P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67BEDD5"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D83F5C5" w14:textId="0B600A0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145D594A" w14:textId="3A7851F2"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CE2A71E"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1BCB8357" w14:textId="732E5F9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zgonów wskutek klęsk żywiołowych na 100 000 mieszkańców</w:t>
            </w:r>
          </w:p>
        </w:tc>
        <w:tc>
          <w:tcPr>
            <w:tcW w:w="1794" w:type="pct"/>
            <w:tcBorders>
              <w:top w:val="single" w:sz="8" w:space="0" w:color="009999"/>
              <w:left w:val="single" w:sz="8" w:space="0" w:color="009999"/>
              <w:right w:val="single" w:sz="8" w:space="0" w:color="009999"/>
            </w:tcBorders>
          </w:tcPr>
          <w:p w14:paraId="3831B728" w14:textId="60C066E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Państwowa Straż Pożarna (KM/KP/KW) – w zakresie danych z raportów ze zrealizowanych interwencji związanych z usuwaniem efektów klęsk żywiołowych/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1557851" w14:textId="59EFF78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/P /I</w:t>
            </w:r>
          </w:p>
        </w:tc>
        <w:tc>
          <w:tcPr>
            <w:tcW w:w="456" w:type="pct"/>
            <w:gridSpan w:val="2"/>
            <w:tcBorders>
              <w:top w:val="single" w:sz="8" w:space="0" w:color="009999"/>
              <w:left w:val="single" w:sz="8" w:space="0" w:color="009999"/>
              <w:right w:val="single" w:sz="8" w:space="0" w:color="009999"/>
            </w:tcBorders>
            <w:vAlign w:val="center"/>
          </w:tcPr>
          <w:p w14:paraId="7E6E705B"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4EC806A" w14:textId="6DD958E1"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309576CB" w14:textId="700731A1"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6CFF83B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left w:val="single" w:sz="8" w:space="0" w:color="009999"/>
              <w:right w:val="single" w:sz="8" w:space="0" w:color="009999"/>
            </w:tcBorders>
            <w:shd w:val="clear" w:color="auto" w:fill="FFFFFF" w:themeFill="background1"/>
            <w:vAlign w:val="center"/>
          </w:tcPr>
          <w:p w14:paraId="274D0260" w14:textId="5515BD6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Czas reakcji służb ratowniczych od </w:t>
            </w:r>
            <w:r w:rsidRPr="00B90FCB">
              <w:rPr>
                <w:rFonts w:ascii="Century Gothic" w:hAnsi="Century Gothic" w:cstheme="minorHAnsi"/>
                <w:sz w:val="20"/>
                <w:szCs w:val="20"/>
              </w:rPr>
              <w:lastRenderedPageBreak/>
              <w:t>otrzymania pierwszego wezwania</w:t>
            </w:r>
          </w:p>
        </w:tc>
        <w:tc>
          <w:tcPr>
            <w:tcW w:w="1794" w:type="pct"/>
            <w:tcBorders>
              <w:left w:val="single" w:sz="8" w:space="0" w:color="009999"/>
              <w:right w:val="single" w:sz="8" w:space="0" w:color="009999"/>
            </w:tcBorders>
          </w:tcPr>
          <w:p w14:paraId="16A63207" w14:textId="795C140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Badania własne placówek służb ratowniczych</w:t>
            </w:r>
          </w:p>
        </w:tc>
        <w:tc>
          <w:tcPr>
            <w:tcW w:w="696" w:type="pct"/>
            <w:tcBorders>
              <w:left w:val="single" w:sz="8" w:space="0" w:color="009999"/>
              <w:right w:val="single" w:sz="8" w:space="0" w:color="009999"/>
            </w:tcBorders>
            <w:vAlign w:val="center"/>
          </w:tcPr>
          <w:p w14:paraId="4EA13D21" w14:textId="72E32C4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/P</w:t>
            </w:r>
          </w:p>
        </w:tc>
        <w:tc>
          <w:tcPr>
            <w:tcW w:w="456" w:type="pct"/>
            <w:gridSpan w:val="2"/>
            <w:tcBorders>
              <w:left w:val="single" w:sz="8" w:space="0" w:color="009999"/>
              <w:right w:val="single" w:sz="8" w:space="0" w:color="009999"/>
            </w:tcBorders>
            <w:vAlign w:val="center"/>
          </w:tcPr>
          <w:p w14:paraId="5F07E67F" w14:textId="771F605D"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tc>
      </w:tr>
      <w:tr w:rsidR="00EB3668" w:rsidRPr="005F7049" w14:paraId="10E60908" w14:textId="4D227D76"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val="restart"/>
            <w:tcBorders>
              <w:top w:val="single" w:sz="8" w:space="0" w:color="009999"/>
              <w:left w:val="single" w:sz="8" w:space="0" w:color="009999"/>
              <w:right w:val="single" w:sz="8" w:space="0" w:color="009999"/>
            </w:tcBorders>
            <w:vAlign w:val="center"/>
          </w:tcPr>
          <w:p w14:paraId="019721FA"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lastRenderedPageBreak/>
              <w:t>Sytuacja demograficzna</w:t>
            </w:r>
          </w:p>
        </w:tc>
        <w:tc>
          <w:tcPr>
            <w:tcW w:w="1487" w:type="pct"/>
            <w:tcBorders>
              <w:top w:val="single" w:sz="8" w:space="0" w:color="009999"/>
              <w:left w:val="single" w:sz="8" w:space="0" w:color="009999"/>
              <w:bottom w:val="single" w:sz="8" w:space="0" w:color="009999"/>
              <w:right w:val="single" w:sz="8" w:space="0" w:color="009999"/>
            </w:tcBorders>
            <w:vAlign w:val="center"/>
          </w:tcPr>
          <w:p w14:paraId="545776AD" w14:textId="7EF5CB9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mieszkańców w wieku produkcyjnym na 100 mieszkańców</w:t>
            </w:r>
          </w:p>
        </w:tc>
        <w:tc>
          <w:tcPr>
            <w:tcW w:w="1794" w:type="pct"/>
            <w:tcBorders>
              <w:top w:val="single" w:sz="8" w:space="0" w:color="009999"/>
              <w:left w:val="single" w:sz="8" w:space="0" w:color="009999"/>
              <w:bottom w:val="single" w:sz="8" w:space="0" w:color="009999"/>
              <w:right w:val="single" w:sz="8" w:space="0" w:color="009999"/>
            </w:tcBorders>
          </w:tcPr>
          <w:p w14:paraId="52370E07" w14:textId="6AF9A69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FFE8C9F" w14:textId="59454CDC"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F340437" w14:textId="4603428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3C8847DA" w14:textId="49927E7B"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63F534E5"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07D6E44" w14:textId="369198CF"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mieszkańców w wieku przedprodukcyjnym na 100 mieszkańców</w:t>
            </w:r>
          </w:p>
        </w:tc>
        <w:tc>
          <w:tcPr>
            <w:tcW w:w="1794" w:type="pct"/>
            <w:tcBorders>
              <w:top w:val="single" w:sz="8" w:space="0" w:color="009999"/>
              <w:left w:val="single" w:sz="8" w:space="0" w:color="009999"/>
              <w:bottom w:val="single" w:sz="8" w:space="0" w:color="009999"/>
              <w:right w:val="single" w:sz="8" w:space="0" w:color="009999"/>
            </w:tcBorders>
          </w:tcPr>
          <w:p w14:paraId="2457A7B7" w14:textId="0679FDC7"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987C8AE" w14:textId="6C5220EC"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40B1FFC" w14:textId="5FEDC9AB"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501B5673" w14:textId="09D6BE39"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7532A2D5"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6282DFC" w14:textId="5ECB917F"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Dynamika zmian liczby ludności</w:t>
            </w:r>
          </w:p>
        </w:tc>
        <w:tc>
          <w:tcPr>
            <w:tcW w:w="1794" w:type="pct"/>
            <w:tcBorders>
              <w:top w:val="single" w:sz="8" w:space="0" w:color="009999"/>
              <w:left w:val="single" w:sz="8" w:space="0" w:color="009999"/>
              <w:bottom w:val="single" w:sz="8" w:space="0" w:color="009999"/>
              <w:right w:val="single" w:sz="8" w:space="0" w:color="009999"/>
            </w:tcBorders>
          </w:tcPr>
          <w:p w14:paraId="479B323C" w14:textId="110970DF"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E12CE85" w14:textId="33F429C6"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E4C429D" w14:textId="0891E2FE"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4BBE18BF" w14:textId="1EA43377"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2FA56750"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B25220B" w14:textId="4299A29B"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Zmiana liczby osób w wieku poprodukcyjnym </w:t>
            </w:r>
          </w:p>
        </w:tc>
        <w:tc>
          <w:tcPr>
            <w:tcW w:w="1794" w:type="pct"/>
            <w:tcBorders>
              <w:top w:val="single" w:sz="8" w:space="0" w:color="009999"/>
              <w:left w:val="single" w:sz="8" w:space="0" w:color="009999"/>
              <w:bottom w:val="single" w:sz="8" w:space="0" w:color="009999"/>
              <w:right w:val="single" w:sz="8" w:space="0" w:color="009999"/>
            </w:tcBorders>
          </w:tcPr>
          <w:p w14:paraId="48F3D0B5" w14:textId="323BC99E"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55FAC60" w14:textId="38F36F1E"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C571913" w14:textId="145524E1"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6BDDB948" w14:textId="5469B442"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484F372F"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19CDA12" w14:textId="1AFFFC9D"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urodzeń na 100 mieszkańców</w:t>
            </w:r>
          </w:p>
        </w:tc>
        <w:tc>
          <w:tcPr>
            <w:tcW w:w="1794" w:type="pct"/>
            <w:tcBorders>
              <w:top w:val="single" w:sz="8" w:space="0" w:color="009999"/>
              <w:left w:val="single" w:sz="8" w:space="0" w:color="009999"/>
              <w:bottom w:val="single" w:sz="8" w:space="0" w:color="009999"/>
              <w:right w:val="single" w:sz="8" w:space="0" w:color="009999"/>
            </w:tcBorders>
          </w:tcPr>
          <w:p w14:paraId="613E2B23" w14:textId="3AB28B7D"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C122188" w14:textId="53A11FDF"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6353751" w14:textId="668D90E5"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1F26F317" w14:textId="72981B7A"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C04CDBB"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9441C92" w14:textId="698AC084"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zgonów na 100 mieszkańców</w:t>
            </w:r>
          </w:p>
        </w:tc>
        <w:tc>
          <w:tcPr>
            <w:tcW w:w="1794" w:type="pct"/>
            <w:tcBorders>
              <w:top w:val="single" w:sz="8" w:space="0" w:color="009999"/>
              <w:left w:val="single" w:sz="8" w:space="0" w:color="009999"/>
              <w:bottom w:val="single" w:sz="8" w:space="0" w:color="009999"/>
              <w:right w:val="single" w:sz="8" w:space="0" w:color="009999"/>
            </w:tcBorders>
          </w:tcPr>
          <w:p w14:paraId="773218F8" w14:textId="6E9E131F"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30D3D55" w14:textId="67508812"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0631DAB" w14:textId="5FFC7EC6"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5F7049" w14:paraId="4C6F2099" w14:textId="0575F6D3"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67" w:type="pct"/>
            <w:vMerge/>
            <w:tcBorders>
              <w:left w:val="single" w:sz="8" w:space="0" w:color="009999"/>
              <w:right w:val="single" w:sz="8" w:space="0" w:color="009999"/>
            </w:tcBorders>
            <w:vAlign w:val="center"/>
          </w:tcPr>
          <w:p w14:paraId="43D051D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EA4C8D1" w14:textId="08F5C8A9"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nowo zameldowanych na pobyt stały i czasowy</w:t>
            </w:r>
          </w:p>
        </w:tc>
        <w:tc>
          <w:tcPr>
            <w:tcW w:w="1794" w:type="pct"/>
            <w:tcBorders>
              <w:top w:val="single" w:sz="8" w:space="0" w:color="009999"/>
              <w:left w:val="single" w:sz="8" w:space="0" w:color="009999"/>
              <w:bottom w:val="single" w:sz="8" w:space="0" w:color="009999"/>
              <w:right w:val="single" w:sz="8" w:space="0" w:color="009999"/>
            </w:tcBorders>
          </w:tcPr>
          <w:p w14:paraId="64B4DC28" w14:textId="41508ED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C7C5AA9" w14:textId="1780F97A"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2B98CF8" w14:textId="77777777"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98ABDFE" w14:textId="0361E88E" w:rsidR="00EB3668"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B02E78" w14:paraId="1BBCE3BB" w14:textId="7AA77BBB"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5E426ED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vAlign w:val="center"/>
          </w:tcPr>
          <w:p w14:paraId="22CCA4C9" w14:textId="581FC3C6"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wymeldowanych z pobytu stałego i czasowego</w:t>
            </w:r>
          </w:p>
        </w:tc>
        <w:tc>
          <w:tcPr>
            <w:tcW w:w="1794" w:type="pct"/>
            <w:tcBorders>
              <w:top w:val="single" w:sz="8" w:space="0" w:color="009999"/>
              <w:left w:val="single" w:sz="8" w:space="0" w:color="009999"/>
              <w:right w:val="single" w:sz="8" w:space="0" w:color="009999"/>
            </w:tcBorders>
          </w:tcPr>
          <w:p w14:paraId="7AF450B9" w14:textId="4A857ED7"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5E505C2F" w14:textId="49EF761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right w:val="single" w:sz="8" w:space="0" w:color="009999"/>
            </w:tcBorders>
            <w:vAlign w:val="center"/>
          </w:tcPr>
          <w:p w14:paraId="5E23369F" w14:textId="77777777"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642B98F" w14:textId="07F363F5" w:rsidR="00EB3668"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Wskaźnik oddziaływania</w:t>
            </w:r>
          </w:p>
        </w:tc>
      </w:tr>
      <w:tr w:rsidR="00EB3668" w:rsidRPr="00497D17" w14:paraId="1C4FCC91" w14:textId="48D569E8" w:rsidTr="00CA2202">
        <w:trPr>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5D5105AA"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lastRenderedPageBreak/>
              <w:t>Dostępność komunikacyjna (zewnętrzna i wewnętrzna)</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4572E40E" w14:textId="08F6B284"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linii komunikacji miejskiej (autobusowej, tramwajowej i in.)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369CCD53" w14:textId="289708E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linii komunikacji miejskiej/ Komórka ds. ewidencji ludności – w zakresie danych z Rejestru mieszkańców  gminy </w:t>
            </w:r>
          </w:p>
        </w:tc>
        <w:tc>
          <w:tcPr>
            <w:tcW w:w="696" w:type="pct"/>
            <w:tcBorders>
              <w:top w:val="single" w:sz="8" w:space="0" w:color="009999"/>
              <w:left w:val="single" w:sz="8" w:space="0" w:color="009999"/>
              <w:bottom w:val="single" w:sz="8" w:space="0" w:color="009999"/>
              <w:right w:val="single" w:sz="8" w:space="0" w:color="009999"/>
            </w:tcBorders>
            <w:vAlign w:val="center"/>
          </w:tcPr>
          <w:p w14:paraId="5347B6F4" w14:textId="7F18D22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F4E5A97" w14:textId="77777777"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E4CC3A5" w14:textId="48CDD782" w:rsidR="00EB3668" w:rsidRPr="00B90FCB" w:rsidRDefault="00EB3668" w:rsidP="00B90FCB">
            <w:pPr>
              <w:spacing w:after="0" w:line="240" w:lineRule="auto"/>
              <w:rPr>
                <w:rFonts w:ascii="Century Gothic" w:hAnsi="Century Gothic" w:cstheme="minorHAnsi"/>
                <w:sz w:val="20"/>
                <w:szCs w:val="20"/>
              </w:rPr>
            </w:pPr>
          </w:p>
        </w:tc>
      </w:tr>
      <w:tr w:rsidR="00EB3668" w:rsidRPr="005F7049" w14:paraId="7A5F1CF7" w14:textId="21FA6D08" w:rsidTr="00CA2202">
        <w:trPr>
          <w:trHeight w:val="42"/>
        </w:trPr>
        <w:tc>
          <w:tcPr>
            <w:tcW w:w="567" w:type="pct"/>
            <w:vMerge/>
            <w:tcBorders>
              <w:left w:val="single" w:sz="8" w:space="0" w:color="009999"/>
              <w:bottom w:val="single" w:sz="4" w:space="0" w:color="auto"/>
              <w:right w:val="single" w:sz="8" w:space="0" w:color="009999"/>
            </w:tcBorders>
            <w:vAlign w:val="center"/>
          </w:tcPr>
          <w:p w14:paraId="3C67956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08FD64DB" w14:textId="7B2B354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Średnia odległość do przystanku komunikacji publicznej</w:t>
            </w:r>
          </w:p>
        </w:tc>
        <w:tc>
          <w:tcPr>
            <w:tcW w:w="1794" w:type="pct"/>
            <w:tcBorders>
              <w:top w:val="single" w:sz="8" w:space="0" w:color="009999"/>
              <w:left w:val="single" w:sz="8" w:space="0" w:color="009999"/>
              <w:bottom w:val="single" w:sz="8" w:space="0" w:color="009999"/>
              <w:right w:val="single" w:sz="8" w:space="0" w:color="009999"/>
            </w:tcBorders>
          </w:tcPr>
          <w:p w14:paraId="4A63CAD1" w14:textId="1DE5F3C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przystanków komunikacji publicznej/ 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738B650C" w14:textId="01074FC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CEF3AF9" w14:textId="77777777" w:rsidR="00B479F9"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F358873" w14:textId="77777777" w:rsidR="00EB3668" w:rsidRPr="00B90FCB" w:rsidRDefault="00EB3668" w:rsidP="00B90FCB">
            <w:pPr>
              <w:spacing w:after="0" w:line="240" w:lineRule="auto"/>
              <w:jc w:val="center"/>
              <w:rPr>
                <w:rFonts w:ascii="Century Gothic" w:hAnsi="Century Gothic" w:cstheme="minorHAnsi"/>
                <w:sz w:val="20"/>
                <w:szCs w:val="20"/>
              </w:rPr>
            </w:pPr>
          </w:p>
        </w:tc>
      </w:tr>
      <w:tr w:rsidR="00EB3668" w:rsidRPr="00A12A5E" w14:paraId="5B6565A6" w14:textId="63C074A0" w:rsidTr="00CA2202">
        <w:trPr>
          <w:trHeight w:val="139"/>
        </w:trPr>
        <w:tc>
          <w:tcPr>
            <w:tcW w:w="567" w:type="pct"/>
            <w:vMerge/>
            <w:tcBorders>
              <w:left w:val="single" w:sz="8" w:space="0" w:color="009999"/>
              <w:bottom w:val="single" w:sz="4" w:space="0" w:color="auto"/>
              <w:right w:val="single" w:sz="8" w:space="0" w:color="009999"/>
            </w:tcBorders>
            <w:vAlign w:val="center"/>
          </w:tcPr>
          <w:p w14:paraId="2DE71D8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52123B47" w14:textId="43A92337"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Występowanie obszarów z odległością dojścia do przystanku powyżej 300 metrów</w:t>
            </w:r>
          </w:p>
        </w:tc>
        <w:tc>
          <w:tcPr>
            <w:tcW w:w="1794" w:type="pct"/>
            <w:tcBorders>
              <w:top w:val="single" w:sz="8" w:space="0" w:color="009999"/>
              <w:left w:val="single" w:sz="8" w:space="0" w:color="009999"/>
              <w:bottom w:val="single" w:sz="8" w:space="0" w:color="009999"/>
              <w:right w:val="single" w:sz="8" w:space="0" w:color="009999"/>
            </w:tcBorders>
          </w:tcPr>
          <w:p w14:paraId="550A733E" w14:textId="7F448D9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przystanków komunikacji publicznej/ 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1CDC90E6" w14:textId="108D3BF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0B64297" w14:textId="77777777" w:rsidR="00B479F9"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946F796" w14:textId="77777777" w:rsidR="00EB3668" w:rsidRPr="00B90FCB" w:rsidRDefault="00EB3668" w:rsidP="00B90FCB">
            <w:pPr>
              <w:spacing w:after="0" w:line="240" w:lineRule="auto"/>
              <w:jc w:val="center"/>
              <w:rPr>
                <w:rFonts w:ascii="Century Gothic" w:hAnsi="Century Gothic" w:cstheme="minorHAnsi"/>
                <w:sz w:val="20"/>
                <w:szCs w:val="20"/>
              </w:rPr>
            </w:pPr>
          </w:p>
        </w:tc>
      </w:tr>
      <w:tr w:rsidR="00EB3668" w:rsidRPr="00572E11" w14:paraId="644E7E29" w14:textId="6295310C" w:rsidTr="00CA2202">
        <w:trPr>
          <w:trHeight w:val="480"/>
        </w:trPr>
        <w:tc>
          <w:tcPr>
            <w:tcW w:w="567" w:type="pct"/>
            <w:vMerge/>
            <w:tcBorders>
              <w:left w:val="single" w:sz="8" w:space="0" w:color="009999"/>
              <w:bottom w:val="single" w:sz="4" w:space="0" w:color="auto"/>
              <w:right w:val="single" w:sz="8" w:space="0" w:color="009999"/>
            </w:tcBorders>
            <w:vAlign w:val="center"/>
          </w:tcPr>
          <w:p w14:paraId="0AF9044C"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C3444E7" w14:textId="4AB8D736"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Odsetek mieszkańców mieszkających dalej niż 280 m do najbliższej przystanku i dalej niż 350 m od węzła przesiadkowego</w:t>
            </w:r>
          </w:p>
        </w:tc>
        <w:tc>
          <w:tcPr>
            <w:tcW w:w="1794" w:type="pct"/>
            <w:tcBorders>
              <w:top w:val="single" w:sz="8" w:space="0" w:color="009999"/>
              <w:left w:val="single" w:sz="8" w:space="0" w:color="009999"/>
              <w:bottom w:val="single" w:sz="8" w:space="0" w:color="009999"/>
              <w:right w:val="single" w:sz="8" w:space="0" w:color="009999"/>
            </w:tcBorders>
          </w:tcPr>
          <w:p w14:paraId="05B2D3C9" w14:textId="7F987C4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przystanków komunikacji publicznej/ 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6E31AF7E" w14:textId="15418FE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B25766B" w14:textId="77777777" w:rsidR="00B479F9"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087875B" w14:textId="77777777" w:rsidR="00EB3668" w:rsidRPr="00B90FCB" w:rsidRDefault="00EB3668" w:rsidP="00B90FCB">
            <w:pPr>
              <w:spacing w:after="0" w:line="240" w:lineRule="auto"/>
              <w:jc w:val="center"/>
              <w:rPr>
                <w:rFonts w:ascii="Century Gothic" w:hAnsi="Century Gothic" w:cstheme="minorHAnsi"/>
                <w:sz w:val="20"/>
                <w:szCs w:val="20"/>
              </w:rPr>
            </w:pPr>
          </w:p>
        </w:tc>
      </w:tr>
      <w:tr w:rsidR="00EB3668" w:rsidRPr="00572E11" w14:paraId="4C7CC435" w14:textId="3A607A69" w:rsidTr="00CA2202">
        <w:trPr>
          <w:trHeight w:val="480"/>
        </w:trPr>
        <w:tc>
          <w:tcPr>
            <w:tcW w:w="567" w:type="pct"/>
            <w:vMerge/>
            <w:tcBorders>
              <w:left w:val="single" w:sz="8" w:space="0" w:color="009999"/>
              <w:bottom w:val="single" w:sz="4" w:space="0" w:color="auto"/>
              <w:right w:val="single" w:sz="8" w:space="0" w:color="009999"/>
            </w:tcBorders>
            <w:vAlign w:val="center"/>
          </w:tcPr>
          <w:p w14:paraId="324AE3C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07B3A74C" w14:textId="3025117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przystanków na 1000 mieszkańców</w:t>
            </w:r>
          </w:p>
        </w:tc>
        <w:tc>
          <w:tcPr>
            <w:tcW w:w="1794" w:type="pct"/>
            <w:tcBorders>
              <w:top w:val="single" w:sz="8" w:space="0" w:color="009999"/>
              <w:left w:val="single" w:sz="8" w:space="0" w:color="009999"/>
              <w:bottom w:val="single" w:sz="4" w:space="0" w:color="auto"/>
              <w:right w:val="single" w:sz="8" w:space="0" w:color="009999"/>
            </w:tcBorders>
          </w:tcPr>
          <w:p w14:paraId="43AF304A" w14:textId="337F94F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i rozmieszczenia przystanków komunikacji publicznej/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757C4B53" w14:textId="0F3A5FDC"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2244EB82" w14:textId="58A3512E"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572E11" w14:paraId="6E53786E" w14:textId="490B9A24" w:rsidTr="00CA2202">
        <w:trPr>
          <w:trHeight w:val="480"/>
        </w:trPr>
        <w:tc>
          <w:tcPr>
            <w:tcW w:w="567" w:type="pct"/>
            <w:vMerge/>
            <w:tcBorders>
              <w:left w:val="single" w:sz="8" w:space="0" w:color="009999"/>
              <w:bottom w:val="single" w:sz="4" w:space="0" w:color="auto"/>
              <w:right w:val="single" w:sz="8" w:space="0" w:color="009999"/>
            </w:tcBorders>
            <w:vAlign w:val="center"/>
          </w:tcPr>
          <w:p w14:paraId="73596E1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310E9CAE" w14:textId="191C4D8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wiat i przystanków na 1 km</w:t>
            </w:r>
            <w:r w:rsidRPr="00B90FCB">
              <w:rPr>
                <w:rFonts w:ascii="Century Gothic" w:hAnsi="Century Gothic" w:cstheme="minorHAnsi"/>
                <w:sz w:val="20"/>
                <w:szCs w:val="20"/>
                <w:vertAlign w:val="superscript"/>
              </w:rPr>
              <w:t>2</w:t>
            </w:r>
          </w:p>
        </w:tc>
        <w:tc>
          <w:tcPr>
            <w:tcW w:w="1794" w:type="pct"/>
            <w:tcBorders>
              <w:top w:val="single" w:sz="4" w:space="0" w:color="auto"/>
              <w:left w:val="single" w:sz="8" w:space="0" w:color="009999"/>
              <w:bottom w:val="single" w:sz="8" w:space="0" w:color="009999"/>
              <w:right w:val="single" w:sz="8" w:space="0" w:color="009999"/>
            </w:tcBorders>
          </w:tcPr>
          <w:p w14:paraId="4960C2EF" w14:textId="6FE579E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i rozmieszczenia przystanków komunikacji publicznej</w:t>
            </w:r>
          </w:p>
        </w:tc>
        <w:tc>
          <w:tcPr>
            <w:tcW w:w="696" w:type="pct"/>
            <w:tcBorders>
              <w:top w:val="single" w:sz="4" w:space="0" w:color="auto"/>
              <w:left w:val="single" w:sz="8" w:space="0" w:color="009999"/>
              <w:bottom w:val="single" w:sz="8" w:space="0" w:color="009999"/>
              <w:right w:val="single" w:sz="8" w:space="0" w:color="009999"/>
            </w:tcBorders>
            <w:vAlign w:val="center"/>
          </w:tcPr>
          <w:p w14:paraId="310DBD63" w14:textId="4D7C28F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5D252E98" w14:textId="2A121D10"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572E11" w14:paraId="263033D1" w14:textId="76795D0D" w:rsidTr="00CA2202">
        <w:trPr>
          <w:trHeight w:val="480"/>
        </w:trPr>
        <w:tc>
          <w:tcPr>
            <w:tcW w:w="567" w:type="pct"/>
            <w:vMerge/>
            <w:tcBorders>
              <w:left w:val="single" w:sz="8" w:space="0" w:color="009999"/>
              <w:bottom w:val="single" w:sz="4" w:space="0" w:color="auto"/>
              <w:right w:val="single" w:sz="8" w:space="0" w:color="009999"/>
            </w:tcBorders>
            <w:vAlign w:val="center"/>
          </w:tcPr>
          <w:p w14:paraId="4487784C"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332A39E" w14:textId="6DD66C6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kursów komunikacji publicznej w dniu roboczym</w:t>
            </w:r>
          </w:p>
        </w:tc>
        <w:tc>
          <w:tcPr>
            <w:tcW w:w="1794" w:type="pct"/>
            <w:tcBorders>
              <w:top w:val="single" w:sz="8" w:space="0" w:color="009999"/>
              <w:left w:val="single" w:sz="8" w:space="0" w:color="009999"/>
              <w:bottom w:val="single" w:sz="8" w:space="0" w:color="009999"/>
              <w:right w:val="single" w:sz="8" w:space="0" w:color="009999"/>
            </w:tcBorders>
          </w:tcPr>
          <w:p w14:paraId="7F14617F" w14:textId="0451C38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kursów komunikacji publicznej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3A1998EF" w14:textId="2F3C6A1B"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8F3A1C7" w14:textId="0D8CFC1B"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645B6" w14:paraId="663D0F1D" w14:textId="2592120E" w:rsidTr="00CA2202">
        <w:trPr>
          <w:trHeight w:val="480"/>
        </w:trPr>
        <w:tc>
          <w:tcPr>
            <w:tcW w:w="567" w:type="pct"/>
            <w:vMerge/>
            <w:tcBorders>
              <w:left w:val="single" w:sz="8" w:space="0" w:color="009999"/>
              <w:bottom w:val="single" w:sz="4" w:space="0" w:color="auto"/>
              <w:right w:val="single" w:sz="8" w:space="0" w:color="009999"/>
            </w:tcBorders>
            <w:vAlign w:val="center"/>
          </w:tcPr>
          <w:p w14:paraId="12577CA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4DFC73D" w14:textId="5609DF7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kursów komunikacji publicznej w dniu roboczym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6DABFC0" w14:textId="6DC39C5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kursów komunikacji publicznej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E43FDBF" w14:textId="3BBF4BDA"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FCB76DA" w14:textId="26218612"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6A178D0A" w14:textId="06F453C1" w:rsidTr="00CA2202">
        <w:trPr>
          <w:trHeight w:val="480"/>
        </w:trPr>
        <w:tc>
          <w:tcPr>
            <w:tcW w:w="567" w:type="pct"/>
            <w:vMerge/>
            <w:tcBorders>
              <w:left w:val="single" w:sz="8" w:space="0" w:color="009999"/>
              <w:bottom w:val="single" w:sz="4" w:space="0" w:color="auto"/>
              <w:right w:val="single" w:sz="8" w:space="0" w:color="009999"/>
            </w:tcBorders>
            <w:vAlign w:val="center"/>
          </w:tcPr>
          <w:p w14:paraId="34E6C9A1"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2B3EBE45" w14:textId="530E03E9"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nowych węzłów przesiadkowych integrujących różne formy transportu</w:t>
            </w:r>
          </w:p>
        </w:tc>
        <w:tc>
          <w:tcPr>
            <w:tcW w:w="1794" w:type="pct"/>
            <w:tcBorders>
              <w:top w:val="single" w:sz="8" w:space="0" w:color="009999"/>
              <w:left w:val="single" w:sz="8" w:space="0" w:color="009999"/>
              <w:bottom w:val="single" w:sz="8" w:space="0" w:color="009999"/>
              <w:right w:val="single" w:sz="8" w:space="0" w:color="009999"/>
            </w:tcBorders>
          </w:tcPr>
          <w:p w14:paraId="6A7E746F" w14:textId="2E7DC36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przekazanych do użytkowania nowych węzłów przesiadkowych integrujących różne formy transportu</w:t>
            </w:r>
          </w:p>
        </w:tc>
        <w:tc>
          <w:tcPr>
            <w:tcW w:w="696" w:type="pct"/>
            <w:tcBorders>
              <w:top w:val="single" w:sz="8" w:space="0" w:color="009999"/>
              <w:left w:val="single" w:sz="8" w:space="0" w:color="009999"/>
              <w:bottom w:val="single" w:sz="8" w:space="0" w:color="009999"/>
              <w:right w:val="single" w:sz="8" w:space="0" w:color="009999"/>
            </w:tcBorders>
            <w:vAlign w:val="center"/>
          </w:tcPr>
          <w:p w14:paraId="76508416" w14:textId="517106C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63DCC0F" w14:textId="22BEB222"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572E11" w14:paraId="117550FF" w14:textId="6BCA3716" w:rsidTr="00CA2202">
        <w:trPr>
          <w:trHeight w:val="480"/>
        </w:trPr>
        <w:tc>
          <w:tcPr>
            <w:tcW w:w="567" w:type="pct"/>
            <w:vMerge/>
            <w:tcBorders>
              <w:left w:val="single" w:sz="8" w:space="0" w:color="009999"/>
              <w:bottom w:val="single" w:sz="4" w:space="0" w:color="auto"/>
              <w:right w:val="single" w:sz="8" w:space="0" w:color="009999"/>
            </w:tcBorders>
            <w:vAlign w:val="center"/>
          </w:tcPr>
          <w:p w14:paraId="1419A540"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A1AD7B6" w14:textId="5BB8E00E"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korzystających w codziennych dojazdach z komunikacji publicznej oraz roweru</w:t>
            </w:r>
          </w:p>
        </w:tc>
        <w:tc>
          <w:tcPr>
            <w:tcW w:w="1794" w:type="pct"/>
            <w:tcBorders>
              <w:top w:val="single" w:sz="8" w:space="0" w:color="009999"/>
              <w:left w:val="single" w:sz="8" w:space="0" w:color="009999"/>
              <w:bottom w:val="single" w:sz="8" w:space="0" w:color="009999"/>
              <w:right w:val="single" w:sz="8" w:space="0" w:color="009999"/>
            </w:tcBorders>
          </w:tcPr>
          <w:p w14:paraId="5B1B318C" w14:textId="51A22078"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pasażerów przewożonych komunikacją publiczną/ Badania własne w zakresie poziomu wykorzystania roweru w codziennych dojazdach</w:t>
            </w:r>
          </w:p>
        </w:tc>
        <w:tc>
          <w:tcPr>
            <w:tcW w:w="696" w:type="pct"/>
            <w:tcBorders>
              <w:top w:val="single" w:sz="8" w:space="0" w:color="009999"/>
              <w:left w:val="single" w:sz="8" w:space="0" w:color="009999"/>
              <w:bottom w:val="single" w:sz="8" w:space="0" w:color="009999"/>
              <w:right w:val="single" w:sz="8" w:space="0" w:color="009999"/>
            </w:tcBorders>
            <w:vAlign w:val="center"/>
          </w:tcPr>
          <w:p w14:paraId="2D4437E0" w14:textId="781DB69D"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7B02673" w14:textId="6F21350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5FB02E10" w14:textId="4BBFF380" w:rsidTr="00CA2202">
        <w:trPr>
          <w:trHeight w:val="480"/>
        </w:trPr>
        <w:tc>
          <w:tcPr>
            <w:tcW w:w="567" w:type="pct"/>
            <w:vMerge/>
            <w:tcBorders>
              <w:left w:val="single" w:sz="8" w:space="0" w:color="009999"/>
              <w:bottom w:val="single" w:sz="4" w:space="0" w:color="auto"/>
              <w:right w:val="single" w:sz="8" w:space="0" w:color="009999"/>
            </w:tcBorders>
            <w:vAlign w:val="center"/>
          </w:tcPr>
          <w:p w14:paraId="4728EACD"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270E01BF" w14:textId="5E784DD4"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wybudowanych, przebudowanych lub wyremontowanych chodników</w:t>
            </w:r>
          </w:p>
        </w:tc>
        <w:tc>
          <w:tcPr>
            <w:tcW w:w="1794" w:type="pct"/>
            <w:tcBorders>
              <w:top w:val="single" w:sz="8" w:space="0" w:color="009999"/>
              <w:left w:val="single" w:sz="8" w:space="0" w:color="009999"/>
              <w:bottom w:val="single" w:sz="8" w:space="0" w:color="009999"/>
              <w:right w:val="single" w:sz="8" w:space="0" w:color="009999"/>
            </w:tcBorders>
          </w:tcPr>
          <w:p w14:paraId="2983BE44" w14:textId="189F3B5C"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Zarządcy dróg publicznych – w zakresie zrealizowanych inwestycji związanych  z przebudową, budową, rozbudową i remontem chodników</w:t>
            </w:r>
          </w:p>
        </w:tc>
        <w:tc>
          <w:tcPr>
            <w:tcW w:w="696" w:type="pct"/>
            <w:tcBorders>
              <w:top w:val="single" w:sz="8" w:space="0" w:color="009999"/>
              <w:left w:val="single" w:sz="8" w:space="0" w:color="009999"/>
              <w:bottom w:val="single" w:sz="8" w:space="0" w:color="009999"/>
              <w:right w:val="single" w:sz="8" w:space="0" w:color="009999"/>
            </w:tcBorders>
            <w:vAlign w:val="center"/>
          </w:tcPr>
          <w:p w14:paraId="4E7143FD" w14:textId="72E84D8D"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DED5AA8" w14:textId="3607142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572E11" w14:paraId="1EE2F480" w14:textId="35BB9AC0" w:rsidTr="00CA2202">
        <w:trPr>
          <w:trHeight w:val="480"/>
        </w:trPr>
        <w:tc>
          <w:tcPr>
            <w:tcW w:w="567" w:type="pct"/>
            <w:vMerge/>
            <w:tcBorders>
              <w:left w:val="single" w:sz="8" w:space="0" w:color="009999"/>
              <w:bottom w:val="single" w:sz="4" w:space="0" w:color="auto"/>
              <w:right w:val="single" w:sz="8" w:space="0" w:color="009999"/>
            </w:tcBorders>
            <w:vAlign w:val="center"/>
          </w:tcPr>
          <w:p w14:paraId="4E181315"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A8866FF" w14:textId="21569F92"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Ocena stanu nawierzchni dróg gminnych</w:t>
            </w:r>
          </w:p>
        </w:tc>
        <w:tc>
          <w:tcPr>
            <w:tcW w:w="1794" w:type="pct"/>
            <w:tcBorders>
              <w:top w:val="single" w:sz="8" w:space="0" w:color="009999"/>
              <w:left w:val="single" w:sz="8" w:space="0" w:color="009999"/>
              <w:bottom w:val="single" w:sz="8" w:space="0" w:color="009999"/>
              <w:right w:val="single" w:sz="8" w:space="0" w:color="009999"/>
            </w:tcBorders>
          </w:tcPr>
          <w:p w14:paraId="792313A7" w14:textId="2A1BEC43"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Zarządcy dróg publicznych – w zakresie danych z Oceny stanu technicznego dróg publicznych</w:t>
            </w:r>
          </w:p>
        </w:tc>
        <w:tc>
          <w:tcPr>
            <w:tcW w:w="696" w:type="pct"/>
            <w:tcBorders>
              <w:top w:val="single" w:sz="8" w:space="0" w:color="009999"/>
              <w:left w:val="single" w:sz="8" w:space="0" w:color="009999"/>
              <w:bottom w:val="single" w:sz="8" w:space="0" w:color="009999"/>
              <w:right w:val="single" w:sz="8" w:space="0" w:color="009999"/>
            </w:tcBorders>
            <w:vAlign w:val="center"/>
          </w:tcPr>
          <w:p w14:paraId="3963D8BD" w14:textId="54F3FCD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92C88AB" w14:textId="27F406A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141A8224" w14:textId="3C840EEB" w:rsidTr="00CA2202">
        <w:trPr>
          <w:trHeight w:val="480"/>
        </w:trPr>
        <w:tc>
          <w:tcPr>
            <w:tcW w:w="567" w:type="pct"/>
            <w:vMerge/>
            <w:tcBorders>
              <w:left w:val="single" w:sz="8" w:space="0" w:color="009999"/>
              <w:bottom w:val="single" w:sz="4" w:space="0" w:color="auto"/>
              <w:right w:val="single" w:sz="8" w:space="0" w:color="009999"/>
            </w:tcBorders>
            <w:vAlign w:val="center"/>
          </w:tcPr>
          <w:p w14:paraId="3F3214A2"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5B227061" w14:textId="0CA58165"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budynków komunalnych wokół których potrzeba przebudowy układów komunikacyjnych, remontów i podniesienia standardów dróg</w:t>
            </w:r>
          </w:p>
        </w:tc>
        <w:tc>
          <w:tcPr>
            <w:tcW w:w="1794" w:type="pct"/>
            <w:tcBorders>
              <w:top w:val="single" w:sz="8" w:space="0" w:color="009999"/>
              <w:left w:val="single" w:sz="8" w:space="0" w:color="009999"/>
              <w:bottom w:val="single" w:sz="4" w:space="0" w:color="auto"/>
              <w:right w:val="single" w:sz="8" w:space="0" w:color="009999"/>
            </w:tcBorders>
          </w:tcPr>
          <w:p w14:paraId="4876B829" w14:textId="2D05CB13"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Zarządcy dróg publicznych – w zakresie danych z Oceny stanu technicznego dróg publicznych</w:t>
            </w:r>
          </w:p>
        </w:tc>
        <w:tc>
          <w:tcPr>
            <w:tcW w:w="696" w:type="pct"/>
            <w:tcBorders>
              <w:top w:val="single" w:sz="8" w:space="0" w:color="009999"/>
              <w:left w:val="single" w:sz="8" w:space="0" w:color="009999"/>
              <w:bottom w:val="single" w:sz="4" w:space="0" w:color="auto"/>
              <w:right w:val="single" w:sz="8" w:space="0" w:color="009999"/>
            </w:tcBorders>
            <w:vAlign w:val="center"/>
          </w:tcPr>
          <w:p w14:paraId="043A2B83" w14:textId="34336E02"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313D1E85" w14:textId="415177B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35FC28F3" w14:textId="10C8A34B" w:rsidTr="00CA2202">
        <w:trPr>
          <w:trHeight w:val="480"/>
        </w:trPr>
        <w:tc>
          <w:tcPr>
            <w:tcW w:w="567" w:type="pct"/>
            <w:vMerge/>
            <w:tcBorders>
              <w:left w:val="single" w:sz="8" w:space="0" w:color="009999"/>
              <w:bottom w:val="single" w:sz="4" w:space="0" w:color="auto"/>
              <w:right w:val="single" w:sz="8" w:space="0" w:color="009999"/>
            </w:tcBorders>
            <w:vAlign w:val="center"/>
          </w:tcPr>
          <w:p w14:paraId="7BAA53F2"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08EBFF81" w14:textId="4461B471"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parkingów na 1000 mieszkańców</w:t>
            </w:r>
          </w:p>
        </w:tc>
        <w:tc>
          <w:tcPr>
            <w:tcW w:w="1794" w:type="pct"/>
            <w:tcBorders>
              <w:top w:val="single" w:sz="4" w:space="0" w:color="auto"/>
              <w:left w:val="single" w:sz="8" w:space="0" w:color="009999"/>
              <w:bottom w:val="single" w:sz="8" w:space="0" w:color="009999"/>
              <w:right w:val="single" w:sz="8" w:space="0" w:color="009999"/>
            </w:tcBorders>
          </w:tcPr>
          <w:p w14:paraId="14592CEA" w14:textId="49768A3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Badanie własne stanu zagospodarowania / Komórka ds. ewidencji ludności – w zakresie danych z Rejestru mieszkańców  gminy</w:t>
            </w:r>
          </w:p>
        </w:tc>
        <w:tc>
          <w:tcPr>
            <w:tcW w:w="696" w:type="pct"/>
            <w:tcBorders>
              <w:top w:val="single" w:sz="4" w:space="0" w:color="auto"/>
              <w:left w:val="single" w:sz="8" w:space="0" w:color="009999"/>
              <w:bottom w:val="single" w:sz="8" w:space="0" w:color="009999"/>
              <w:right w:val="single" w:sz="8" w:space="0" w:color="009999"/>
            </w:tcBorders>
            <w:vAlign w:val="center"/>
          </w:tcPr>
          <w:p w14:paraId="19A36FB0" w14:textId="34101BB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7C2D38F4" w14:textId="67FD5617"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70C3DA99" w14:textId="6DEED822" w:rsidTr="00CA2202">
        <w:trPr>
          <w:trHeight w:val="480"/>
        </w:trPr>
        <w:tc>
          <w:tcPr>
            <w:tcW w:w="567" w:type="pct"/>
            <w:vMerge/>
            <w:tcBorders>
              <w:left w:val="single" w:sz="8" w:space="0" w:color="009999"/>
              <w:bottom w:val="single" w:sz="4" w:space="0" w:color="auto"/>
              <w:right w:val="single" w:sz="8" w:space="0" w:color="009999"/>
            </w:tcBorders>
            <w:vAlign w:val="center"/>
          </w:tcPr>
          <w:p w14:paraId="3D6B983D"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6DF9120" w14:textId="1C8A35C8"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objęta strefą płatnego parkowania</w:t>
            </w:r>
          </w:p>
        </w:tc>
        <w:tc>
          <w:tcPr>
            <w:tcW w:w="1794" w:type="pct"/>
            <w:tcBorders>
              <w:top w:val="single" w:sz="8" w:space="0" w:color="009999"/>
              <w:left w:val="single" w:sz="8" w:space="0" w:color="009999"/>
              <w:bottom w:val="single" w:sz="8" w:space="0" w:color="009999"/>
              <w:right w:val="single" w:sz="8" w:space="0" w:color="009999"/>
            </w:tcBorders>
          </w:tcPr>
          <w:p w14:paraId="366A42B6" w14:textId="25BA3181"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Operator strefy płatnego parkowania – w zakresie danych dot. granic strefy płatnego parkowania</w:t>
            </w:r>
          </w:p>
        </w:tc>
        <w:tc>
          <w:tcPr>
            <w:tcW w:w="696" w:type="pct"/>
            <w:tcBorders>
              <w:top w:val="single" w:sz="8" w:space="0" w:color="009999"/>
              <w:left w:val="single" w:sz="8" w:space="0" w:color="009999"/>
              <w:bottom w:val="single" w:sz="8" w:space="0" w:color="009999"/>
              <w:right w:val="single" w:sz="8" w:space="0" w:color="009999"/>
            </w:tcBorders>
            <w:vAlign w:val="center"/>
          </w:tcPr>
          <w:p w14:paraId="632BC23C" w14:textId="5144FF25"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EE674FA" w14:textId="7DF28873"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037BF548" w14:textId="6A2298EC" w:rsidTr="00CA2202">
        <w:trPr>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0FB914A8" w14:textId="77777777" w:rsidR="004775C7" w:rsidRPr="00B90FCB" w:rsidRDefault="004775C7"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Ład i struktura przestrzenna obszaru</w:t>
            </w:r>
          </w:p>
        </w:tc>
        <w:tc>
          <w:tcPr>
            <w:tcW w:w="1487" w:type="pct"/>
            <w:tcBorders>
              <w:top w:val="single" w:sz="8" w:space="0" w:color="009999"/>
              <w:left w:val="single" w:sz="8" w:space="0" w:color="009999"/>
              <w:bottom w:val="single" w:sz="8" w:space="0" w:color="009999"/>
              <w:right w:val="single" w:sz="8" w:space="0" w:color="009999"/>
            </w:tcBorders>
            <w:vAlign w:val="center"/>
          </w:tcPr>
          <w:p w14:paraId="72FFD189" w14:textId="08716878"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hAnsi="Century Gothic"/>
                <w:sz w:val="20"/>
                <w:szCs w:val="20"/>
              </w:rPr>
              <w:br w:type="page"/>
              <w:t xml:space="preserve">MAPA: </w:t>
            </w:r>
            <w:r w:rsidRPr="00B90FCB">
              <w:rPr>
                <w:rFonts w:ascii="Century Gothic" w:eastAsia="Times New Roman" w:hAnsi="Century Gothic" w:cstheme="minorHAnsi"/>
                <w:color w:val="000000"/>
                <w:sz w:val="20"/>
                <w:szCs w:val="20"/>
                <w:lang w:eastAsia="pl-PL"/>
              </w:rPr>
              <w:t>Powierzchnia terenów, które zostały przystosowane do pełnienia nowych funkcji</w:t>
            </w:r>
          </w:p>
        </w:tc>
        <w:tc>
          <w:tcPr>
            <w:tcW w:w="1794" w:type="pct"/>
            <w:tcBorders>
              <w:top w:val="single" w:sz="8" w:space="0" w:color="009999"/>
              <w:left w:val="single" w:sz="8" w:space="0" w:color="009999"/>
              <w:bottom w:val="single" w:sz="8" w:space="0" w:color="009999"/>
              <w:right w:val="single" w:sz="8" w:space="0" w:color="009999"/>
            </w:tcBorders>
          </w:tcPr>
          <w:p w14:paraId="15C919D8" w14:textId="667E5D55"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15A40EBE" w14:textId="471E139D"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C518A8C" w14:textId="7B68FEB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0AA98AD5" w14:textId="6F3CFD84" w:rsidTr="00CA2202">
        <w:trPr>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11B8F7D1"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7D74CCC" w14:textId="0D53972C"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Przebudowane lub zmodernizowane przestrzenie publiczne, które otrzymały nowe funkcje</w:t>
            </w:r>
          </w:p>
        </w:tc>
        <w:tc>
          <w:tcPr>
            <w:tcW w:w="1794" w:type="pct"/>
            <w:tcBorders>
              <w:top w:val="single" w:sz="8" w:space="0" w:color="009999"/>
              <w:left w:val="single" w:sz="8" w:space="0" w:color="009999"/>
              <w:bottom w:val="single" w:sz="8" w:space="0" w:color="009999"/>
              <w:right w:val="single" w:sz="8" w:space="0" w:color="009999"/>
            </w:tcBorders>
          </w:tcPr>
          <w:p w14:paraId="65027CFD" w14:textId="7BB22A07"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252C29E1" w14:textId="38EECDBA"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1D696EF" w14:textId="6F7A65F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08F1153C" w14:textId="70690A8A" w:rsidTr="00CA2202">
        <w:trPr>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66008DB8"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17C1887" w14:textId="5CCC4EAF"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Rozmieszczenie przebudowanych lub zmodernizowanych przestrzeni publicznych, które utrzymały swoje funkcje</w:t>
            </w:r>
          </w:p>
        </w:tc>
        <w:tc>
          <w:tcPr>
            <w:tcW w:w="1794" w:type="pct"/>
            <w:tcBorders>
              <w:top w:val="single" w:sz="8" w:space="0" w:color="009999"/>
              <w:left w:val="single" w:sz="8" w:space="0" w:color="009999"/>
              <w:bottom w:val="single" w:sz="8" w:space="0" w:color="009999"/>
              <w:right w:val="single" w:sz="8" w:space="0" w:color="009999"/>
            </w:tcBorders>
          </w:tcPr>
          <w:p w14:paraId="30FA08AB" w14:textId="0AC7373B"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426001A6" w14:textId="3C57333C"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8C6476C" w14:textId="79FEACC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3A409CB5" w14:textId="39AEB44E" w:rsidTr="00CA2202">
        <w:trPr>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7D1060B4"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96B2968" w14:textId="4A810873"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Rozmieszczenie zmodernizowanych podwórek i przestrzeni publicznych</w:t>
            </w:r>
          </w:p>
        </w:tc>
        <w:tc>
          <w:tcPr>
            <w:tcW w:w="1794" w:type="pct"/>
            <w:tcBorders>
              <w:top w:val="single" w:sz="8" w:space="0" w:color="009999"/>
              <w:left w:val="single" w:sz="8" w:space="0" w:color="009999"/>
              <w:bottom w:val="single" w:sz="8" w:space="0" w:color="009999"/>
              <w:right w:val="single" w:sz="8" w:space="0" w:color="009999"/>
            </w:tcBorders>
          </w:tcPr>
          <w:p w14:paraId="32120F46" w14:textId="6CEA4180"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4EE273B7" w14:textId="1B55F68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E47E568" w14:textId="50E7E6D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A12A5E" w14:paraId="7E356E2C" w14:textId="2738B527" w:rsidTr="00CA2202">
        <w:trPr>
          <w:trHeight w:val="139"/>
        </w:trPr>
        <w:tc>
          <w:tcPr>
            <w:tcW w:w="567" w:type="pct"/>
            <w:vMerge/>
            <w:tcBorders>
              <w:left w:val="single" w:sz="8" w:space="0" w:color="009999"/>
              <w:bottom w:val="single" w:sz="4" w:space="0" w:color="auto"/>
              <w:right w:val="single" w:sz="8" w:space="0" w:color="009999"/>
            </w:tcBorders>
            <w:vAlign w:val="center"/>
          </w:tcPr>
          <w:p w14:paraId="226C1B47"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21A50E99" w14:textId="527DCC19"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Zdegradowane przestrzenie publiczne</w:t>
            </w:r>
          </w:p>
        </w:tc>
        <w:tc>
          <w:tcPr>
            <w:tcW w:w="1794" w:type="pct"/>
            <w:tcBorders>
              <w:top w:val="single" w:sz="8" w:space="0" w:color="009999"/>
              <w:left w:val="single" w:sz="8" w:space="0" w:color="009999"/>
              <w:bottom w:val="single" w:sz="8" w:space="0" w:color="009999"/>
              <w:right w:val="single" w:sz="8" w:space="0" w:color="009999"/>
            </w:tcBorders>
          </w:tcPr>
          <w:p w14:paraId="05AD2433" w14:textId="45C185A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484775D4" w14:textId="4389C79B"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58A6213" w14:textId="5549EB6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105F96" w14:paraId="72F7DEA5" w14:textId="68E142A0" w:rsidTr="00CA2202">
        <w:trPr>
          <w:trHeight w:val="480"/>
        </w:trPr>
        <w:tc>
          <w:tcPr>
            <w:tcW w:w="567" w:type="pct"/>
            <w:vMerge/>
            <w:tcBorders>
              <w:left w:val="single" w:sz="8" w:space="0" w:color="009999"/>
              <w:bottom w:val="single" w:sz="4" w:space="0" w:color="auto"/>
              <w:right w:val="single" w:sz="8" w:space="0" w:color="009999"/>
            </w:tcBorders>
            <w:vAlign w:val="center"/>
          </w:tcPr>
          <w:p w14:paraId="011B6879"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DDB745E" w14:textId="17BB5629"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Odsetek budynków komunalnych, wokół których potrzeba poprawy jakości przestrzeni publicznych i terenów zieleni</w:t>
            </w:r>
          </w:p>
        </w:tc>
        <w:tc>
          <w:tcPr>
            <w:tcW w:w="1794" w:type="pct"/>
            <w:tcBorders>
              <w:top w:val="single" w:sz="8" w:space="0" w:color="009999"/>
              <w:left w:val="single" w:sz="8" w:space="0" w:color="009999"/>
              <w:bottom w:val="single" w:sz="8" w:space="0" w:color="009999"/>
              <w:right w:val="single" w:sz="8" w:space="0" w:color="009999"/>
            </w:tcBorders>
          </w:tcPr>
          <w:p w14:paraId="53D59AC1" w14:textId="016EF44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Badanie własne – w zakresie danych dot. stanu zagospodarowania otoczenia gminnego zasobu mieszkaniowego</w:t>
            </w:r>
          </w:p>
        </w:tc>
        <w:tc>
          <w:tcPr>
            <w:tcW w:w="696" w:type="pct"/>
            <w:tcBorders>
              <w:top w:val="single" w:sz="8" w:space="0" w:color="009999"/>
              <w:left w:val="single" w:sz="8" w:space="0" w:color="009999"/>
              <w:bottom w:val="single" w:sz="8" w:space="0" w:color="009999"/>
              <w:right w:val="single" w:sz="8" w:space="0" w:color="009999"/>
            </w:tcBorders>
            <w:vAlign w:val="center"/>
          </w:tcPr>
          <w:p w14:paraId="0D46E77D" w14:textId="4FF05271"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4C5D828" w14:textId="35D50A41"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w:t>
            </w:r>
            <w:r w:rsidR="00CA2202">
              <w:rPr>
                <w:rFonts w:ascii="Century Gothic" w:hAnsi="Century Gothic" w:cstheme="minorHAnsi"/>
                <w:sz w:val="20"/>
                <w:szCs w:val="20"/>
              </w:rPr>
              <w:t>/68</w:t>
            </w:r>
            <w:r w:rsidRPr="00B90FCB">
              <w:rPr>
                <w:rFonts w:ascii="Century Gothic" w:hAnsi="Century Gothic" w:cstheme="minorHAnsi"/>
                <w:sz w:val="20"/>
                <w:szCs w:val="20"/>
              </w:rPr>
              <w:t>skaźnik rezultatu</w:t>
            </w:r>
          </w:p>
        </w:tc>
      </w:tr>
      <w:tr w:rsidR="004775C7" w:rsidRPr="00105F96" w14:paraId="49C2D9F3" w14:textId="55023CD0" w:rsidTr="00CA2202">
        <w:trPr>
          <w:trHeight w:val="480"/>
        </w:trPr>
        <w:tc>
          <w:tcPr>
            <w:tcW w:w="567" w:type="pct"/>
            <w:vMerge/>
            <w:tcBorders>
              <w:left w:val="single" w:sz="8" w:space="0" w:color="009999"/>
              <w:bottom w:val="single" w:sz="4" w:space="0" w:color="auto"/>
              <w:right w:val="single" w:sz="8" w:space="0" w:color="009999"/>
            </w:tcBorders>
            <w:vAlign w:val="center"/>
          </w:tcPr>
          <w:p w14:paraId="67DC23A0"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470EB817" w14:textId="6E9D186A"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Powierzchnia terenów publicznych objętych interwencją przestrzenną</w:t>
            </w:r>
          </w:p>
        </w:tc>
        <w:tc>
          <w:tcPr>
            <w:tcW w:w="1794" w:type="pct"/>
            <w:tcBorders>
              <w:top w:val="single" w:sz="8" w:space="0" w:color="009999"/>
              <w:left w:val="single" w:sz="8" w:space="0" w:color="009999"/>
              <w:bottom w:val="single" w:sz="4" w:space="0" w:color="auto"/>
              <w:right w:val="single" w:sz="8" w:space="0" w:color="009999"/>
            </w:tcBorders>
          </w:tcPr>
          <w:p w14:paraId="171273A5" w14:textId="20F86D81"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inwestycji gminnych – w zakresie danych dot. prowadzonych inwestycji zlokalizowanych w przestrzeniach publicznych </w:t>
            </w:r>
          </w:p>
        </w:tc>
        <w:tc>
          <w:tcPr>
            <w:tcW w:w="696" w:type="pct"/>
            <w:tcBorders>
              <w:top w:val="single" w:sz="8" w:space="0" w:color="009999"/>
              <w:left w:val="single" w:sz="8" w:space="0" w:color="009999"/>
              <w:bottom w:val="single" w:sz="4" w:space="0" w:color="auto"/>
              <w:right w:val="single" w:sz="8" w:space="0" w:color="009999"/>
            </w:tcBorders>
            <w:vAlign w:val="center"/>
          </w:tcPr>
          <w:p w14:paraId="3FBC58C6" w14:textId="643CE7C5"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51E3DFF0" w14:textId="701EEFF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B645B6" w14:paraId="5F2D20C4" w14:textId="2E12D501" w:rsidTr="00CA2202">
        <w:trPr>
          <w:trHeight w:val="480"/>
        </w:trPr>
        <w:tc>
          <w:tcPr>
            <w:tcW w:w="567" w:type="pct"/>
            <w:vMerge/>
            <w:tcBorders>
              <w:left w:val="single" w:sz="8" w:space="0" w:color="009999"/>
              <w:bottom w:val="single" w:sz="4" w:space="0" w:color="auto"/>
              <w:right w:val="single" w:sz="8" w:space="0" w:color="009999"/>
            </w:tcBorders>
            <w:vAlign w:val="center"/>
          </w:tcPr>
          <w:p w14:paraId="1792C518"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714075BC" w14:textId="79A1111A"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Odsetek przestrzeni publicznych, na których zlikwidowano bariery przestrzenne i architektoniczne</w:t>
            </w:r>
          </w:p>
        </w:tc>
        <w:tc>
          <w:tcPr>
            <w:tcW w:w="1794" w:type="pct"/>
            <w:tcBorders>
              <w:top w:val="single" w:sz="4" w:space="0" w:color="auto"/>
              <w:left w:val="single" w:sz="8" w:space="0" w:color="009999"/>
              <w:bottom w:val="single" w:sz="8" w:space="0" w:color="009999"/>
              <w:right w:val="single" w:sz="8" w:space="0" w:color="009999"/>
            </w:tcBorders>
          </w:tcPr>
          <w:p w14:paraId="23CE3536" w14:textId="52FE024F"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inwestycji gminnych – w zakresie danych dot. prowadzonych inwestycji zlokalizowanych w przestrzeniach publicznych – w kontekście poprawy ich dostępności </w:t>
            </w:r>
          </w:p>
        </w:tc>
        <w:tc>
          <w:tcPr>
            <w:tcW w:w="696" w:type="pct"/>
            <w:tcBorders>
              <w:top w:val="single" w:sz="4" w:space="0" w:color="auto"/>
              <w:left w:val="single" w:sz="8" w:space="0" w:color="009999"/>
              <w:bottom w:val="single" w:sz="8" w:space="0" w:color="009999"/>
              <w:right w:val="single" w:sz="8" w:space="0" w:color="009999"/>
            </w:tcBorders>
            <w:vAlign w:val="center"/>
          </w:tcPr>
          <w:p w14:paraId="2383FCE0" w14:textId="1851683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P/R/T</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23824089" w14:textId="7D94803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D02985" w14:paraId="63585F80" w14:textId="56F291F3" w:rsidTr="00CA2202">
        <w:trPr>
          <w:trHeight w:val="396"/>
        </w:trPr>
        <w:tc>
          <w:tcPr>
            <w:tcW w:w="567" w:type="pct"/>
            <w:vMerge w:val="restart"/>
            <w:tcBorders>
              <w:top w:val="single" w:sz="8" w:space="0" w:color="009999"/>
              <w:left w:val="single" w:sz="8" w:space="0" w:color="009999"/>
              <w:bottom w:val="single" w:sz="4" w:space="0" w:color="auto"/>
              <w:right w:val="single" w:sz="8" w:space="0" w:color="009999"/>
            </w:tcBorders>
            <w:shd w:val="clear" w:color="auto" w:fill="auto"/>
            <w:vAlign w:val="center"/>
          </w:tcPr>
          <w:p w14:paraId="0B300551" w14:textId="77777777" w:rsidR="004775C7" w:rsidRPr="00B90FCB" w:rsidRDefault="004775C7"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Lokalne środowisko przyrodnicze</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3CD56797" w14:textId="1BB3843E"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Średnioroczne stężenie benzoalfapirenu</w:t>
            </w:r>
          </w:p>
        </w:tc>
        <w:tc>
          <w:tcPr>
            <w:tcW w:w="1794" w:type="pct"/>
            <w:tcBorders>
              <w:top w:val="single" w:sz="8" w:space="0" w:color="009999"/>
              <w:left w:val="single" w:sz="8" w:space="0" w:color="009999"/>
              <w:bottom w:val="single" w:sz="8" w:space="0" w:color="009999"/>
              <w:right w:val="single" w:sz="8" w:space="0" w:color="009999"/>
            </w:tcBorders>
          </w:tcPr>
          <w:p w14:paraId="1758A446" w14:textId="77706C8E"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2656C3EA" w14:textId="535D6B01"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2D5EA60" w14:textId="7CDCA1D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5B41351A" w14:textId="538D2935"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03EFE360"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B55FCD3" w14:textId="65A7B5C1"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Średnioroczne stężenie PM10</w:t>
            </w:r>
          </w:p>
        </w:tc>
        <w:tc>
          <w:tcPr>
            <w:tcW w:w="1794" w:type="pct"/>
            <w:tcBorders>
              <w:top w:val="single" w:sz="8" w:space="0" w:color="009999"/>
              <w:left w:val="single" w:sz="8" w:space="0" w:color="009999"/>
              <w:bottom w:val="single" w:sz="8" w:space="0" w:color="009999"/>
              <w:right w:val="single" w:sz="8" w:space="0" w:color="009999"/>
            </w:tcBorders>
          </w:tcPr>
          <w:p w14:paraId="6F23F110" w14:textId="6BA0C0A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48476ADC" w14:textId="45F378DB"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972C944" w14:textId="373AC8F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40D3DC8C" w14:textId="73A02EEF"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4BAFD642"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AECCD80" w14:textId="6DF49868"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Liczba dni z przekroczonym średniodobowym stężeniem PM10</w:t>
            </w:r>
          </w:p>
        </w:tc>
        <w:tc>
          <w:tcPr>
            <w:tcW w:w="1794" w:type="pct"/>
            <w:tcBorders>
              <w:top w:val="single" w:sz="8" w:space="0" w:color="009999"/>
              <w:left w:val="single" w:sz="8" w:space="0" w:color="009999"/>
              <w:bottom w:val="single" w:sz="8" w:space="0" w:color="009999"/>
              <w:right w:val="single" w:sz="8" w:space="0" w:color="009999"/>
            </w:tcBorders>
          </w:tcPr>
          <w:p w14:paraId="5364CF56" w14:textId="041D10D5"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5648FB99" w14:textId="28704FEA"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33582FB" w14:textId="653CADBB"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24283ECA" w14:textId="16EEB047"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61130BBB"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7C8D07F" w14:textId="5B87D22E"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Maksymalne średniodobowe stężenie PM10</w:t>
            </w:r>
          </w:p>
        </w:tc>
        <w:tc>
          <w:tcPr>
            <w:tcW w:w="1794" w:type="pct"/>
            <w:tcBorders>
              <w:top w:val="single" w:sz="8" w:space="0" w:color="009999"/>
              <w:left w:val="single" w:sz="8" w:space="0" w:color="009999"/>
              <w:bottom w:val="single" w:sz="8" w:space="0" w:color="009999"/>
              <w:right w:val="single" w:sz="8" w:space="0" w:color="009999"/>
            </w:tcBorders>
          </w:tcPr>
          <w:p w14:paraId="1CEA0D62" w14:textId="619C5E28"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2E5EC698" w14:textId="77B67C2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DED4625" w14:textId="63E1BE6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4723AC76" w14:textId="72A8D5AD"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7F067CE"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0A3A125" w14:textId="0497070E"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Średnioroczne stężenie PM2,5</w:t>
            </w:r>
          </w:p>
        </w:tc>
        <w:tc>
          <w:tcPr>
            <w:tcW w:w="1794" w:type="pct"/>
            <w:tcBorders>
              <w:top w:val="single" w:sz="8" w:space="0" w:color="009999"/>
              <w:left w:val="single" w:sz="8" w:space="0" w:color="009999"/>
              <w:bottom w:val="single" w:sz="8" w:space="0" w:color="009999"/>
              <w:right w:val="single" w:sz="8" w:space="0" w:color="009999"/>
            </w:tcBorders>
          </w:tcPr>
          <w:p w14:paraId="37489A7B" w14:textId="5C5BA0D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5A4D51D4" w14:textId="2EC4D9B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21A3EB0" w14:textId="6651EBE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301DD9E9" w14:textId="53E3D50E"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D748BFC"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6A251C1" w14:textId="30F65D7B"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Przekroczenie poziomu dopuszczalnego stężenia PM2,5, PM10 lub benzoalfapirenu</w:t>
            </w:r>
          </w:p>
        </w:tc>
        <w:tc>
          <w:tcPr>
            <w:tcW w:w="1794" w:type="pct"/>
            <w:tcBorders>
              <w:top w:val="single" w:sz="8" w:space="0" w:color="009999"/>
              <w:left w:val="single" w:sz="8" w:space="0" w:color="009999"/>
              <w:bottom w:val="single" w:sz="8" w:space="0" w:color="009999"/>
              <w:right w:val="single" w:sz="8" w:space="0" w:color="009999"/>
            </w:tcBorders>
          </w:tcPr>
          <w:p w14:paraId="01935BD9" w14:textId="642BB69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06808967" w14:textId="50E08E7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671623C" w14:textId="15C9636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779B811" w14:textId="26D28412"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10B3E2C"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024E507" w14:textId="7BFD2A35"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Odsetek mieszkańców narażonych na przekroczenie normy hałasu całodobowego</w:t>
            </w:r>
          </w:p>
        </w:tc>
        <w:tc>
          <w:tcPr>
            <w:tcW w:w="1794" w:type="pct"/>
            <w:tcBorders>
              <w:top w:val="single" w:sz="8" w:space="0" w:color="009999"/>
              <w:left w:val="single" w:sz="8" w:space="0" w:color="009999"/>
              <w:bottom w:val="single" w:sz="8" w:space="0" w:color="009999"/>
              <w:right w:val="single" w:sz="8" w:space="0" w:color="009999"/>
            </w:tcBorders>
          </w:tcPr>
          <w:p w14:paraId="1C167A9E" w14:textId="79F7AF72"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A9AB5CF" w14:textId="51C5DD9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5216C12" w14:textId="69F855CA"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549D542" w14:textId="1E3BDDF6"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7DBD78E9"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D6621A0" w14:textId="3A49401F"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Odsetek mieszkańców narażonych na przekroczenie normy hałasu nocnego</w:t>
            </w:r>
          </w:p>
        </w:tc>
        <w:tc>
          <w:tcPr>
            <w:tcW w:w="1794" w:type="pct"/>
            <w:tcBorders>
              <w:top w:val="single" w:sz="8" w:space="0" w:color="009999"/>
              <w:left w:val="single" w:sz="8" w:space="0" w:color="009999"/>
              <w:bottom w:val="single" w:sz="8" w:space="0" w:color="009999"/>
              <w:right w:val="single" w:sz="8" w:space="0" w:color="009999"/>
            </w:tcBorders>
          </w:tcPr>
          <w:p w14:paraId="0B1C08F1" w14:textId="4BBFA03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33CF0C9" w14:textId="2ED2E7D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9BEDDBC" w14:textId="7700169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5C27D12C" w14:textId="2A4D7E6B"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27E23D87"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11B2512F" w14:textId="272DAB52"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Odsetek osób mieszkających na obszarze przekroczenia norm hałasu drogowego</w:t>
            </w:r>
          </w:p>
        </w:tc>
        <w:tc>
          <w:tcPr>
            <w:tcW w:w="1794" w:type="pct"/>
            <w:tcBorders>
              <w:top w:val="single" w:sz="8" w:space="0" w:color="009999"/>
              <w:left w:val="single" w:sz="8" w:space="0" w:color="009999"/>
              <w:bottom w:val="single" w:sz="4" w:space="0" w:color="auto"/>
              <w:right w:val="single" w:sz="8" w:space="0" w:color="009999"/>
            </w:tcBorders>
          </w:tcPr>
          <w:p w14:paraId="1C7C7182" w14:textId="1B280C22"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ochrony środowiska – w zakresie danych z monitoringu zanieczyszczenia hałasem w </w:t>
            </w:r>
            <w:r w:rsidRPr="00B90FCB">
              <w:rPr>
                <w:rFonts w:ascii="Century Gothic" w:hAnsi="Century Gothic" w:cstheme="minorHAnsi"/>
                <w:sz w:val="20"/>
                <w:szCs w:val="20"/>
              </w:rPr>
              <w:lastRenderedPageBreak/>
              <w:t>gminie/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55DE2C59" w14:textId="6C13D70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T/R/P</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79F791EE" w14:textId="5970D5B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534FCAB" w14:textId="29A6471B"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6F96401E"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9985D73" w14:textId="1E123C43"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Średnie natężenie hałasu drogowego</w:t>
            </w:r>
          </w:p>
        </w:tc>
        <w:tc>
          <w:tcPr>
            <w:tcW w:w="1794" w:type="pct"/>
            <w:tcBorders>
              <w:top w:val="single" w:sz="8" w:space="0" w:color="009999"/>
              <w:left w:val="single" w:sz="8" w:space="0" w:color="009999"/>
              <w:bottom w:val="single" w:sz="8" w:space="0" w:color="009999"/>
              <w:right w:val="single" w:sz="8" w:space="0" w:color="009999"/>
            </w:tcBorders>
          </w:tcPr>
          <w:p w14:paraId="4ADC4265" w14:textId="41CBC77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1CEE224C" w14:textId="502BFCE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tcPr>
          <w:p w14:paraId="6B02A329" w14:textId="58C37C02"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090CC6D" w14:textId="5F3A3941"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24591A85"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30DCD73" w14:textId="3C9E9727"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Średnie natężenie hałasu kolejowego</w:t>
            </w:r>
          </w:p>
        </w:tc>
        <w:tc>
          <w:tcPr>
            <w:tcW w:w="1794" w:type="pct"/>
            <w:tcBorders>
              <w:top w:val="single" w:sz="8" w:space="0" w:color="009999"/>
              <w:left w:val="single" w:sz="8" w:space="0" w:color="009999"/>
              <w:bottom w:val="single" w:sz="8" w:space="0" w:color="009999"/>
              <w:right w:val="single" w:sz="8" w:space="0" w:color="009999"/>
            </w:tcBorders>
          </w:tcPr>
          <w:p w14:paraId="3F463B18" w14:textId="37725FBF"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6B6C9DBB" w14:textId="42931FE3"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tcPr>
          <w:p w14:paraId="57B3590A" w14:textId="5E79513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70AB9D96" w14:textId="166BBA17"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5920764D"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C42CCA5" w14:textId="2B199194"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Średnie natężenie hałasu przemysłowego</w:t>
            </w:r>
          </w:p>
        </w:tc>
        <w:tc>
          <w:tcPr>
            <w:tcW w:w="1794" w:type="pct"/>
            <w:tcBorders>
              <w:top w:val="single" w:sz="8" w:space="0" w:color="009999"/>
              <w:left w:val="single" w:sz="8" w:space="0" w:color="009999"/>
              <w:bottom w:val="single" w:sz="8" w:space="0" w:color="009999"/>
              <w:right w:val="single" w:sz="8" w:space="0" w:color="009999"/>
            </w:tcBorders>
          </w:tcPr>
          <w:p w14:paraId="6C288EB9" w14:textId="3B708320"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36BDB520" w14:textId="213B10B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tcPr>
          <w:p w14:paraId="3DCEB595" w14:textId="6F2D6173"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4F54AE0A" w14:textId="3E18FBEE"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70B2664B" w14:textId="77777777" w:rsidR="0003586B" w:rsidRPr="00B90FCB" w:rsidRDefault="0003586B"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51EF0F8" w14:textId="34E37037"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budynków pokrytych eternitem</w:t>
            </w:r>
          </w:p>
        </w:tc>
        <w:tc>
          <w:tcPr>
            <w:tcW w:w="1794" w:type="pct"/>
            <w:tcBorders>
              <w:top w:val="single" w:sz="8" w:space="0" w:color="009999"/>
              <w:left w:val="single" w:sz="8" w:space="0" w:color="009999"/>
              <w:bottom w:val="single" w:sz="8" w:space="0" w:color="009999"/>
              <w:right w:val="single" w:sz="8" w:space="0" w:color="009999"/>
            </w:tcBorders>
          </w:tcPr>
          <w:p w14:paraId="53337F14" w14:textId="090A4555"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ochrony środowiska – w zakresie danych z inwentaryzacji wyrobów azbestowych na potrzeby opracowania Programu likwidacji azbestu w gminie do 2032 r. </w:t>
            </w:r>
          </w:p>
        </w:tc>
        <w:tc>
          <w:tcPr>
            <w:tcW w:w="696" w:type="pct"/>
            <w:tcBorders>
              <w:top w:val="single" w:sz="8" w:space="0" w:color="009999"/>
              <w:left w:val="single" w:sz="8" w:space="0" w:color="009999"/>
              <w:bottom w:val="single" w:sz="8" w:space="0" w:color="009999"/>
              <w:right w:val="single" w:sz="8" w:space="0" w:color="009999"/>
            </w:tcBorders>
            <w:vAlign w:val="center"/>
          </w:tcPr>
          <w:p w14:paraId="2043FB50" w14:textId="71FE3B96"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F85BB64" w14:textId="2BC5508E"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3546E1D1" w14:textId="2872D4AE"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25DAD02D" w14:textId="77777777" w:rsidR="0003586B" w:rsidRPr="00B90FCB" w:rsidRDefault="0003586B"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4EEAFEA" w14:textId="1454AF8C"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obiektów z pokryciem azbestowym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7117D40" w14:textId="07117E68"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D0A27B3" w14:textId="4140DF48"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855D985" w14:textId="633C4A2F"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590DBB2D" w14:textId="7086BA00"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01CFBBB"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755C7BEC" w14:textId="0FDF3EDE"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Masa wyrobów zawierających azbest na 1000 mieszkańców</w:t>
            </w:r>
          </w:p>
        </w:tc>
        <w:tc>
          <w:tcPr>
            <w:tcW w:w="1794" w:type="pct"/>
            <w:tcBorders>
              <w:top w:val="single" w:sz="8" w:space="0" w:color="009999"/>
              <w:left w:val="single" w:sz="8" w:space="0" w:color="009999"/>
              <w:bottom w:val="single" w:sz="4" w:space="0" w:color="auto"/>
              <w:right w:val="single" w:sz="8" w:space="0" w:color="009999"/>
            </w:tcBorders>
          </w:tcPr>
          <w:p w14:paraId="61716579" w14:textId="0CDC1C65"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160D75E8" w14:textId="70C2954F"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7B9A8769" w14:textId="7C13AA9B"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1E35F3E7" w14:textId="7249B942"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4DA82BAD"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793C11B4" w14:textId="027B7630"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Masa wyrobów zawierających azbest na 1 km2</w:t>
            </w:r>
          </w:p>
        </w:tc>
        <w:tc>
          <w:tcPr>
            <w:tcW w:w="1794" w:type="pct"/>
            <w:tcBorders>
              <w:top w:val="single" w:sz="4" w:space="0" w:color="auto"/>
              <w:left w:val="single" w:sz="8" w:space="0" w:color="009999"/>
              <w:bottom w:val="single" w:sz="8" w:space="0" w:color="009999"/>
              <w:right w:val="single" w:sz="8" w:space="0" w:color="009999"/>
            </w:tcBorders>
          </w:tcPr>
          <w:p w14:paraId="24A69001" w14:textId="05A7DF36"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w:t>
            </w:r>
          </w:p>
        </w:tc>
        <w:tc>
          <w:tcPr>
            <w:tcW w:w="696" w:type="pct"/>
            <w:tcBorders>
              <w:top w:val="single" w:sz="4" w:space="0" w:color="auto"/>
              <w:left w:val="single" w:sz="8" w:space="0" w:color="009999"/>
              <w:bottom w:val="single" w:sz="8" w:space="0" w:color="009999"/>
              <w:right w:val="single" w:sz="8" w:space="0" w:color="009999"/>
            </w:tcBorders>
            <w:vAlign w:val="center"/>
          </w:tcPr>
          <w:p w14:paraId="165C6A1A" w14:textId="73E6F4D4"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11550B65" w14:textId="209AC776"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00F9C625" w14:textId="06A2E342"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0D545398"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2834669" w14:textId="5571B101"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ogółem (w m2) materiałów zawierających azbest na jednostkę delimitacyjną</w:t>
            </w:r>
          </w:p>
        </w:tc>
        <w:tc>
          <w:tcPr>
            <w:tcW w:w="1794" w:type="pct"/>
            <w:tcBorders>
              <w:top w:val="single" w:sz="8" w:space="0" w:color="009999"/>
              <w:left w:val="single" w:sz="8" w:space="0" w:color="009999"/>
              <w:bottom w:val="single" w:sz="8" w:space="0" w:color="009999"/>
              <w:right w:val="single" w:sz="8" w:space="0" w:color="009999"/>
            </w:tcBorders>
          </w:tcPr>
          <w:p w14:paraId="0B383453" w14:textId="142ACB8C"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w:t>
            </w:r>
          </w:p>
        </w:tc>
        <w:tc>
          <w:tcPr>
            <w:tcW w:w="696" w:type="pct"/>
            <w:tcBorders>
              <w:top w:val="single" w:sz="8" w:space="0" w:color="009999"/>
              <w:left w:val="single" w:sz="8" w:space="0" w:color="009999"/>
              <w:bottom w:val="single" w:sz="8" w:space="0" w:color="009999"/>
              <w:right w:val="single" w:sz="8" w:space="0" w:color="009999"/>
            </w:tcBorders>
            <w:vAlign w:val="center"/>
          </w:tcPr>
          <w:p w14:paraId="47FCE5DC" w14:textId="7E4B500A"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1F50BFB" w14:textId="38389977"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5F7049" w14:paraId="32932769" w14:textId="20D96E15" w:rsidTr="00CA2202">
        <w:trPr>
          <w:trHeight w:val="42"/>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55C234B7"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04C779F" w14:textId="1F4B6A07" w:rsidR="0003586B" w:rsidRPr="00B90FCB" w:rsidRDefault="0003586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Odległość od terenów zielonych</w:t>
            </w:r>
          </w:p>
        </w:tc>
        <w:tc>
          <w:tcPr>
            <w:tcW w:w="1794" w:type="pct"/>
            <w:tcBorders>
              <w:top w:val="single" w:sz="8" w:space="0" w:color="009999"/>
              <w:left w:val="single" w:sz="8" w:space="0" w:color="009999"/>
              <w:bottom w:val="single" w:sz="8" w:space="0" w:color="009999"/>
              <w:right w:val="single" w:sz="8" w:space="0" w:color="009999"/>
            </w:tcBorders>
          </w:tcPr>
          <w:p w14:paraId="4A7BA073" w14:textId="42759368"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5E16BD45" w14:textId="6A36D4DB"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060E38F" w14:textId="31C7D6B5"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5F7049" w14:paraId="37BA3513" w14:textId="3006CD2D" w:rsidTr="00CA2202">
        <w:trPr>
          <w:trHeight w:val="42"/>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4A295AAF"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BE7B0D2" w14:textId="2B2F48D7" w:rsidR="0003586B" w:rsidRPr="00B90FCB" w:rsidRDefault="0003586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Położenie na obszarach zagrożonych wystąpieniem powodzi</w:t>
            </w:r>
          </w:p>
        </w:tc>
        <w:tc>
          <w:tcPr>
            <w:tcW w:w="1794" w:type="pct"/>
            <w:tcBorders>
              <w:top w:val="single" w:sz="8" w:space="0" w:color="009999"/>
              <w:left w:val="single" w:sz="8" w:space="0" w:color="009999"/>
              <w:bottom w:val="single" w:sz="8" w:space="0" w:color="009999"/>
              <w:right w:val="single" w:sz="8" w:space="0" w:color="009999"/>
            </w:tcBorders>
          </w:tcPr>
          <w:p w14:paraId="0D2FB6C3" w14:textId="4C640917"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z wykorzystaniem danych z Mapy zagrożenia powodziowego i mapy ryzyka powodziowego </w:t>
            </w:r>
            <w:r w:rsidRPr="00B90FCB">
              <w:rPr>
                <w:rFonts w:ascii="Century Gothic" w:hAnsi="Century Gothic"/>
                <w:sz w:val="20"/>
                <w:szCs w:val="20"/>
              </w:rPr>
              <w:t>http://mapy.isok.gov.pl/imap/ - dane dla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FF72CC4" w14:textId="08857B05"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P/R/T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FFA043A" w14:textId="5DD9DFA6"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5F7049" w14:paraId="06551590" w14:textId="0580E67D" w:rsidTr="00CA2202">
        <w:trPr>
          <w:trHeight w:val="42"/>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79F6568D"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732D4B0" w14:textId="500A2B38" w:rsidR="0003586B" w:rsidRPr="00B90FCB" w:rsidRDefault="0003586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Położenie na obszarach objętych formami ochrony przyrody (Natura 2000, rezerwat przyrody, park krajobrazowy)</w:t>
            </w:r>
          </w:p>
        </w:tc>
        <w:tc>
          <w:tcPr>
            <w:tcW w:w="1794" w:type="pct"/>
            <w:tcBorders>
              <w:top w:val="single" w:sz="8" w:space="0" w:color="009999"/>
              <w:left w:val="single" w:sz="8" w:space="0" w:color="009999"/>
              <w:bottom w:val="single" w:sz="8" w:space="0" w:color="009999"/>
              <w:right w:val="single" w:sz="8" w:space="0" w:color="009999"/>
            </w:tcBorders>
          </w:tcPr>
          <w:p w14:paraId="11A5464A" w14:textId="0E55EAA9"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z wykorzystaniem danych GDOŚ z map obszarów Natura 2000 </w:t>
            </w:r>
            <w:r w:rsidRPr="00B90FCB">
              <w:rPr>
                <w:rFonts w:ascii="Century Gothic" w:hAnsi="Century Gothic"/>
                <w:sz w:val="20"/>
                <w:szCs w:val="20"/>
              </w:rPr>
              <w:t>http://geoserwis.gdos.gov.pl/mapy/ oraz map obszarów chronionych dostępnych w geoportal.gov.pl http://mapy.geoportal.gov.pl/imap/Imgp_2.html?gpmap=gp0 – dane dla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37D5A4C" w14:textId="419660EE"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P/R/T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D16EC7A" w14:textId="3A933034"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bl>
    <w:p w14:paraId="6A604B27" w14:textId="77777777" w:rsidR="00506A6C" w:rsidRPr="008F1A76" w:rsidRDefault="00506A6C">
      <w:pPr>
        <w:rPr>
          <w:b/>
          <w:bCs/>
        </w:rPr>
      </w:pPr>
    </w:p>
    <w:sectPr w:rsidR="00506A6C" w:rsidRPr="008F1A76" w:rsidSect="00B7477C">
      <w:headerReference w:type="default" r:id="rId9"/>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F2C5F" w14:textId="77777777" w:rsidR="00B87265" w:rsidRDefault="00B87265" w:rsidP="008F1A76">
      <w:pPr>
        <w:spacing w:after="0" w:line="240" w:lineRule="auto"/>
      </w:pPr>
      <w:r>
        <w:separator/>
      </w:r>
    </w:p>
  </w:endnote>
  <w:endnote w:type="continuationSeparator" w:id="0">
    <w:p w14:paraId="0C0952AE" w14:textId="77777777" w:rsidR="00B87265" w:rsidRDefault="00B87265" w:rsidP="008F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2921"/>
      <w:docPartObj>
        <w:docPartGallery w:val="Page Numbers (Bottom of Page)"/>
        <w:docPartUnique/>
      </w:docPartObj>
    </w:sdtPr>
    <w:sdtEndPr/>
    <w:sdtContent>
      <w:p w14:paraId="403867BD" w14:textId="520C5D90" w:rsidR="00B90FCB" w:rsidRDefault="00B90FCB">
        <w:pPr>
          <w:pStyle w:val="Stopka"/>
          <w:jc w:val="right"/>
        </w:pPr>
        <w:r>
          <w:fldChar w:fldCharType="begin"/>
        </w:r>
        <w:r>
          <w:instrText>PAGE   \* MERGEFORMAT</w:instrText>
        </w:r>
        <w:r>
          <w:fldChar w:fldCharType="separate"/>
        </w:r>
        <w:r w:rsidR="009B1171">
          <w:rPr>
            <w:noProof/>
          </w:rPr>
          <w:t>2</w:t>
        </w:r>
        <w:r>
          <w:fldChar w:fldCharType="end"/>
        </w:r>
      </w:p>
    </w:sdtContent>
  </w:sdt>
  <w:p w14:paraId="77D31FA3" w14:textId="77777777" w:rsidR="00B90FCB" w:rsidRDefault="00B90F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FD5BC" w14:textId="77777777" w:rsidR="00B87265" w:rsidRDefault="00B87265" w:rsidP="008F1A76">
      <w:pPr>
        <w:spacing w:after="0" w:line="240" w:lineRule="auto"/>
      </w:pPr>
      <w:r>
        <w:separator/>
      </w:r>
    </w:p>
  </w:footnote>
  <w:footnote w:type="continuationSeparator" w:id="0">
    <w:p w14:paraId="1DF76DF0" w14:textId="77777777" w:rsidR="00B87265" w:rsidRDefault="00B87265" w:rsidP="008F1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F2A1" w14:textId="78E00983" w:rsidR="00B90FCB" w:rsidRDefault="00B90FCB" w:rsidP="00B7477C">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6920" w14:textId="7A2D7FEF" w:rsidR="00B90FCB" w:rsidRDefault="00B90FCB" w:rsidP="00B7477C">
    <w:pPr>
      <w:pStyle w:val="Nagwek"/>
      <w:jc w:val="center"/>
    </w:pPr>
    <w:r>
      <w:rPr>
        <w:noProof/>
        <w:lang w:eastAsia="pl-PL"/>
      </w:rPr>
      <w:drawing>
        <wp:inline distT="0" distB="0" distL="0" distR="0" wp14:anchorId="3B697E28" wp14:editId="22518C78">
          <wp:extent cx="6240780" cy="868112"/>
          <wp:effectExtent l="0" t="0" r="7620" b="8255"/>
          <wp:docPr id="2" name="Obraz 2" descr="Znalezione obrazy dla zapytania logotyp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typ PO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28" cy="8765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76"/>
    <w:rsid w:val="00012D93"/>
    <w:rsid w:val="00020606"/>
    <w:rsid w:val="00024B44"/>
    <w:rsid w:val="000311AB"/>
    <w:rsid w:val="00032392"/>
    <w:rsid w:val="0003586B"/>
    <w:rsid w:val="000452A4"/>
    <w:rsid w:val="00056D52"/>
    <w:rsid w:val="00064899"/>
    <w:rsid w:val="000710C4"/>
    <w:rsid w:val="00094082"/>
    <w:rsid w:val="000B3439"/>
    <w:rsid w:val="000C17A2"/>
    <w:rsid w:val="000C51F3"/>
    <w:rsid w:val="000F3F90"/>
    <w:rsid w:val="00105F96"/>
    <w:rsid w:val="00106513"/>
    <w:rsid w:val="0010796F"/>
    <w:rsid w:val="00117549"/>
    <w:rsid w:val="001218E7"/>
    <w:rsid w:val="00123935"/>
    <w:rsid w:val="00123E87"/>
    <w:rsid w:val="00132553"/>
    <w:rsid w:val="0014461F"/>
    <w:rsid w:val="001517BE"/>
    <w:rsid w:val="00157E1B"/>
    <w:rsid w:val="00162C7D"/>
    <w:rsid w:val="001632CF"/>
    <w:rsid w:val="00196EB5"/>
    <w:rsid w:val="001A540F"/>
    <w:rsid w:val="002201B9"/>
    <w:rsid w:val="00237630"/>
    <w:rsid w:val="0024009E"/>
    <w:rsid w:val="00247B2B"/>
    <w:rsid w:val="00263C9D"/>
    <w:rsid w:val="0027176E"/>
    <w:rsid w:val="002734B8"/>
    <w:rsid w:val="00274C74"/>
    <w:rsid w:val="00275F86"/>
    <w:rsid w:val="0027721C"/>
    <w:rsid w:val="00285438"/>
    <w:rsid w:val="00285B65"/>
    <w:rsid w:val="00290271"/>
    <w:rsid w:val="00297293"/>
    <w:rsid w:val="002A079E"/>
    <w:rsid w:val="002A3C43"/>
    <w:rsid w:val="002C45D7"/>
    <w:rsid w:val="002C6DA1"/>
    <w:rsid w:val="002D282F"/>
    <w:rsid w:val="002E354D"/>
    <w:rsid w:val="002F03EC"/>
    <w:rsid w:val="00323F33"/>
    <w:rsid w:val="00341F98"/>
    <w:rsid w:val="00361251"/>
    <w:rsid w:val="0036456E"/>
    <w:rsid w:val="00366B2A"/>
    <w:rsid w:val="0037512C"/>
    <w:rsid w:val="0037781C"/>
    <w:rsid w:val="00381C5E"/>
    <w:rsid w:val="00387FB1"/>
    <w:rsid w:val="00392456"/>
    <w:rsid w:val="003A5D8A"/>
    <w:rsid w:val="003B0310"/>
    <w:rsid w:val="003B1C34"/>
    <w:rsid w:val="003B57CE"/>
    <w:rsid w:val="003C03BB"/>
    <w:rsid w:val="003E72AE"/>
    <w:rsid w:val="00410D5F"/>
    <w:rsid w:val="00416CAB"/>
    <w:rsid w:val="004250CA"/>
    <w:rsid w:val="0042656F"/>
    <w:rsid w:val="00432CEB"/>
    <w:rsid w:val="004350CE"/>
    <w:rsid w:val="004479E9"/>
    <w:rsid w:val="00450267"/>
    <w:rsid w:val="00461BC2"/>
    <w:rsid w:val="00462B7F"/>
    <w:rsid w:val="00465CB0"/>
    <w:rsid w:val="00470BD0"/>
    <w:rsid w:val="0047592C"/>
    <w:rsid w:val="00476D3E"/>
    <w:rsid w:val="004775C7"/>
    <w:rsid w:val="004816CB"/>
    <w:rsid w:val="004962DC"/>
    <w:rsid w:val="004B3F8D"/>
    <w:rsid w:val="004C0AA9"/>
    <w:rsid w:val="004C70A0"/>
    <w:rsid w:val="004D362A"/>
    <w:rsid w:val="004E028A"/>
    <w:rsid w:val="004F3065"/>
    <w:rsid w:val="00506A6C"/>
    <w:rsid w:val="00507C51"/>
    <w:rsid w:val="00513E99"/>
    <w:rsid w:val="00516DAF"/>
    <w:rsid w:val="005242E3"/>
    <w:rsid w:val="005318A6"/>
    <w:rsid w:val="00560A6D"/>
    <w:rsid w:val="00561CD1"/>
    <w:rsid w:val="0056616D"/>
    <w:rsid w:val="0057027B"/>
    <w:rsid w:val="00572E11"/>
    <w:rsid w:val="00576CC3"/>
    <w:rsid w:val="005E2681"/>
    <w:rsid w:val="005E631B"/>
    <w:rsid w:val="00602ADE"/>
    <w:rsid w:val="006156F3"/>
    <w:rsid w:val="00617427"/>
    <w:rsid w:val="00622908"/>
    <w:rsid w:val="006424C9"/>
    <w:rsid w:val="006460C9"/>
    <w:rsid w:val="00652E30"/>
    <w:rsid w:val="006746DE"/>
    <w:rsid w:val="00674E18"/>
    <w:rsid w:val="00677413"/>
    <w:rsid w:val="00682A7B"/>
    <w:rsid w:val="00695661"/>
    <w:rsid w:val="006A09D2"/>
    <w:rsid w:val="006C6315"/>
    <w:rsid w:val="006D1F03"/>
    <w:rsid w:val="006D472F"/>
    <w:rsid w:val="006F1FAE"/>
    <w:rsid w:val="006F31D3"/>
    <w:rsid w:val="00700DAE"/>
    <w:rsid w:val="00717AFA"/>
    <w:rsid w:val="00734863"/>
    <w:rsid w:val="0075402F"/>
    <w:rsid w:val="00764A06"/>
    <w:rsid w:val="00776D83"/>
    <w:rsid w:val="0078186B"/>
    <w:rsid w:val="00782C7A"/>
    <w:rsid w:val="00792612"/>
    <w:rsid w:val="00792F33"/>
    <w:rsid w:val="007A5F23"/>
    <w:rsid w:val="007C283A"/>
    <w:rsid w:val="007D05EF"/>
    <w:rsid w:val="007D5C90"/>
    <w:rsid w:val="00801B19"/>
    <w:rsid w:val="008123EB"/>
    <w:rsid w:val="0081442A"/>
    <w:rsid w:val="00816C6F"/>
    <w:rsid w:val="008275DD"/>
    <w:rsid w:val="00844DEA"/>
    <w:rsid w:val="00860AEF"/>
    <w:rsid w:val="00886EF4"/>
    <w:rsid w:val="008A173C"/>
    <w:rsid w:val="008A2A98"/>
    <w:rsid w:val="008B1AD4"/>
    <w:rsid w:val="008D3D54"/>
    <w:rsid w:val="008E4696"/>
    <w:rsid w:val="008F1A76"/>
    <w:rsid w:val="0090573B"/>
    <w:rsid w:val="009272D6"/>
    <w:rsid w:val="00967A59"/>
    <w:rsid w:val="009840C4"/>
    <w:rsid w:val="009961A5"/>
    <w:rsid w:val="009A2178"/>
    <w:rsid w:val="009B1171"/>
    <w:rsid w:val="009B2D37"/>
    <w:rsid w:val="009B4A23"/>
    <w:rsid w:val="009E3D71"/>
    <w:rsid w:val="009F00B8"/>
    <w:rsid w:val="009F3796"/>
    <w:rsid w:val="009F535A"/>
    <w:rsid w:val="00A80A13"/>
    <w:rsid w:val="00A836F3"/>
    <w:rsid w:val="00A85CEB"/>
    <w:rsid w:val="00A878E2"/>
    <w:rsid w:val="00A97039"/>
    <w:rsid w:val="00AC5B85"/>
    <w:rsid w:val="00B02EE2"/>
    <w:rsid w:val="00B2121B"/>
    <w:rsid w:val="00B23E82"/>
    <w:rsid w:val="00B479F9"/>
    <w:rsid w:val="00B63086"/>
    <w:rsid w:val="00B7477C"/>
    <w:rsid w:val="00B87265"/>
    <w:rsid w:val="00B87FF1"/>
    <w:rsid w:val="00B90FCB"/>
    <w:rsid w:val="00BA7AAF"/>
    <w:rsid w:val="00BB2B6D"/>
    <w:rsid w:val="00BE2864"/>
    <w:rsid w:val="00C21558"/>
    <w:rsid w:val="00C3158B"/>
    <w:rsid w:val="00C32767"/>
    <w:rsid w:val="00C374E6"/>
    <w:rsid w:val="00C531B2"/>
    <w:rsid w:val="00C5347D"/>
    <w:rsid w:val="00C548E6"/>
    <w:rsid w:val="00C551AF"/>
    <w:rsid w:val="00C57CC4"/>
    <w:rsid w:val="00C619B4"/>
    <w:rsid w:val="00C748CF"/>
    <w:rsid w:val="00C76948"/>
    <w:rsid w:val="00C76E9A"/>
    <w:rsid w:val="00C93CDA"/>
    <w:rsid w:val="00C969C1"/>
    <w:rsid w:val="00CA2202"/>
    <w:rsid w:val="00CB682A"/>
    <w:rsid w:val="00CC3CBC"/>
    <w:rsid w:val="00CD19DE"/>
    <w:rsid w:val="00CE3FA2"/>
    <w:rsid w:val="00CE6258"/>
    <w:rsid w:val="00D051A6"/>
    <w:rsid w:val="00D16806"/>
    <w:rsid w:val="00D20EF5"/>
    <w:rsid w:val="00D304AA"/>
    <w:rsid w:val="00D30E64"/>
    <w:rsid w:val="00D328BE"/>
    <w:rsid w:val="00D50254"/>
    <w:rsid w:val="00D50FEC"/>
    <w:rsid w:val="00D53EE3"/>
    <w:rsid w:val="00D63FE0"/>
    <w:rsid w:val="00D75F58"/>
    <w:rsid w:val="00D80217"/>
    <w:rsid w:val="00D8342B"/>
    <w:rsid w:val="00D9680A"/>
    <w:rsid w:val="00DA5270"/>
    <w:rsid w:val="00DB42CF"/>
    <w:rsid w:val="00DB68A3"/>
    <w:rsid w:val="00DD2BA0"/>
    <w:rsid w:val="00DE3E9D"/>
    <w:rsid w:val="00DF26BD"/>
    <w:rsid w:val="00E03EF2"/>
    <w:rsid w:val="00E05B3A"/>
    <w:rsid w:val="00E10D4B"/>
    <w:rsid w:val="00E121C5"/>
    <w:rsid w:val="00E122C5"/>
    <w:rsid w:val="00E14FEE"/>
    <w:rsid w:val="00E24FB8"/>
    <w:rsid w:val="00E26555"/>
    <w:rsid w:val="00E5415E"/>
    <w:rsid w:val="00E64BC0"/>
    <w:rsid w:val="00E6631B"/>
    <w:rsid w:val="00E82BA6"/>
    <w:rsid w:val="00EB28C7"/>
    <w:rsid w:val="00EB3668"/>
    <w:rsid w:val="00EC1F35"/>
    <w:rsid w:val="00EC6C0F"/>
    <w:rsid w:val="00EE3BE0"/>
    <w:rsid w:val="00EF22FE"/>
    <w:rsid w:val="00EF3011"/>
    <w:rsid w:val="00EF422E"/>
    <w:rsid w:val="00EF6732"/>
    <w:rsid w:val="00F04704"/>
    <w:rsid w:val="00F37FBF"/>
    <w:rsid w:val="00F473F0"/>
    <w:rsid w:val="00F54682"/>
    <w:rsid w:val="00F579FD"/>
    <w:rsid w:val="00F742E4"/>
    <w:rsid w:val="00FA1A95"/>
    <w:rsid w:val="00FA572B"/>
    <w:rsid w:val="00FC3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F1A76"/>
    <w:rPr>
      <w:sz w:val="16"/>
      <w:szCs w:val="16"/>
    </w:rPr>
  </w:style>
  <w:style w:type="paragraph" w:styleId="Tekstkomentarza">
    <w:name w:val="annotation text"/>
    <w:basedOn w:val="Normalny"/>
    <w:link w:val="TekstkomentarzaZnak"/>
    <w:uiPriority w:val="99"/>
    <w:semiHidden/>
    <w:unhideWhenUsed/>
    <w:rsid w:val="008F1A76"/>
    <w:pPr>
      <w:widowControl w:val="0"/>
      <w:suppressAutoHyphens/>
      <w:autoSpaceDN w:val="0"/>
      <w:spacing w:after="200" w:line="240" w:lineRule="auto"/>
      <w:textAlignment w:val="baseline"/>
    </w:pPr>
    <w:rPr>
      <w:rFonts w:ascii="Calibri" w:eastAsia="SimSun" w:hAnsi="Calibri" w:cs="F"/>
      <w:kern w:val="3"/>
      <w:sz w:val="20"/>
      <w:szCs w:val="20"/>
    </w:rPr>
  </w:style>
  <w:style w:type="character" w:customStyle="1" w:styleId="TekstkomentarzaZnak">
    <w:name w:val="Tekst komentarza Znak"/>
    <w:basedOn w:val="Domylnaczcionkaakapitu"/>
    <w:link w:val="Tekstkomentarza"/>
    <w:uiPriority w:val="99"/>
    <w:semiHidden/>
    <w:rsid w:val="008F1A76"/>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8F1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A76"/>
    <w:rPr>
      <w:rFonts w:ascii="Segoe UI" w:hAnsi="Segoe UI" w:cs="Segoe UI"/>
      <w:sz w:val="18"/>
      <w:szCs w:val="18"/>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locked/>
    <w:rsid w:val="008F1A76"/>
    <w:rPr>
      <w:sz w:val="20"/>
      <w:szCs w:val="20"/>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E Fuﬂnotentext,Fuﬂnotentext Urspru"/>
    <w:basedOn w:val="Normalny"/>
    <w:link w:val="TekstprzypisudolnegoZnak"/>
    <w:uiPriority w:val="99"/>
    <w:unhideWhenUsed/>
    <w:rsid w:val="008F1A76"/>
    <w:pPr>
      <w:spacing w:after="0" w:line="240" w:lineRule="auto"/>
    </w:pPr>
    <w:rPr>
      <w:sz w:val="20"/>
      <w:szCs w:val="20"/>
    </w:rPr>
  </w:style>
  <w:style w:type="character" w:customStyle="1" w:styleId="FootnoteTextChar1">
    <w:name w:val="Footnote Text Char1"/>
    <w:basedOn w:val="Domylnaczcionkaakapitu"/>
    <w:uiPriority w:val="99"/>
    <w:semiHidden/>
    <w:rsid w:val="008F1A76"/>
    <w:rPr>
      <w:sz w:val="20"/>
      <w:szCs w:val="20"/>
    </w:rPr>
  </w:style>
  <w:style w:type="character" w:styleId="Odwoanieprzypisudolnego">
    <w:name w:val="footnote reference"/>
    <w:aliases w:val="Footnote Reference Number,Footnote symbol,Odwo³anie przypisu,Footnote reference number,note TESI,SUPERS,EN Footnote Reference"/>
    <w:basedOn w:val="Domylnaczcionkaakapitu"/>
    <w:uiPriority w:val="99"/>
    <w:unhideWhenUsed/>
    <w:rsid w:val="008F1A76"/>
    <w:rPr>
      <w:vertAlign w:val="superscript"/>
    </w:rPr>
  </w:style>
  <w:style w:type="character" w:styleId="Hipercze">
    <w:name w:val="Hyperlink"/>
    <w:basedOn w:val="Domylnaczcionkaakapitu"/>
    <w:uiPriority w:val="99"/>
    <w:unhideWhenUsed/>
    <w:rsid w:val="008F1A76"/>
    <w:rPr>
      <w:color w:val="0563C1" w:themeColor="hyperlink"/>
      <w:u w:val="single"/>
    </w:rPr>
  </w:style>
  <w:style w:type="paragraph" w:styleId="Nagwek">
    <w:name w:val="header"/>
    <w:basedOn w:val="Normalny"/>
    <w:link w:val="NagwekZnak"/>
    <w:uiPriority w:val="99"/>
    <w:unhideWhenUsed/>
    <w:rsid w:val="00561C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D1"/>
  </w:style>
  <w:style w:type="paragraph" w:styleId="Stopka">
    <w:name w:val="footer"/>
    <w:basedOn w:val="Normalny"/>
    <w:link w:val="StopkaZnak"/>
    <w:uiPriority w:val="99"/>
    <w:unhideWhenUsed/>
    <w:rsid w:val="00561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1CD1"/>
  </w:style>
  <w:style w:type="character" w:styleId="Pogrubienie">
    <w:name w:val="Strong"/>
    <w:basedOn w:val="Domylnaczcionkaakapitu"/>
    <w:uiPriority w:val="22"/>
    <w:qFormat/>
    <w:rsid w:val="00A97039"/>
    <w:rPr>
      <w:b/>
      <w:bCs/>
    </w:rPr>
  </w:style>
  <w:style w:type="character" w:customStyle="1" w:styleId="Nierozpoznanawzmianka1">
    <w:name w:val="Nierozpoznana wzmianka1"/>
    <w:basedOn w:val="Domylnaczcionkaakapitu"/>
    <w:uiPriority w:val="99"/>
    <w:semiHidden/>
    <w:unhideWhenUsed/>
    <w:rsid w:val="00A85CEB"/>
    <w:rPr>
      <w:color w:val="605E5C"/>
      <w:shd w:val="clear" w:color="auto" w:fill="E1DFDD"/>
    </w:rPr>
  </w:style>
  <w:style w:type="character" w:styleId="Uwydatnienie">
    <w:name w:val="Emphasis"/>
    <w:basedOn w:val="Domylnaczcionkaakapitu"/>
    <w:uiPriority w:val="20"/>
    <w:qFormat/>
    <w:rsid w:val="005E2681"/>
    <w:rPr>
      <w:i/>
      <w:iCs/>
    </w:rPr>
  </w:style>
  <w:style w:type="paragraph" w:styleId="Tematkomentarza">
    <w:name w:val="annotation subject"/>
    <w:basedOn w:val="Tekstkomentarza"/>
    <w:next w:val="Tekstkomentarza"/>
    <w:link w:val="TematkomentarzaZnak"/>
    <w:uiPriority w:val="99"/>
    <w:semiHidden/>
    <w:unhideWhenUsed/>
    <w:rsid w:val="00BB2B6D"/>
    <w:pPr>
      <w:widowControl/>
      <w:suppressAutoHyphens w:val="0"/>
      <w:autoSpaceDN/>
      <w:spacing w:after="160"/>
      <w:textAlignment w:val="auto"/>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BB2B6D"/>
    <w:rPr>
      <w:rFonts w:ascii="Calibri" w:eastAsia="SimSun" w:hAnsi="Calibri" w:cs="F"/>
      <w:b/>
      <w:bCs/>
      <w:kern w:val="3"/>
      <w:sz w:val="20"/>
      <w:szCs w:val="20"/>
    </w:rPr>
  </w:style>
  <w:style w:type="paragraph" w:styleId="Bezodstpw">
    <w:name w:val="No Spacing"/>
    <w:uiPriority w:val="1"/>
    <w:qFormat/>
    <w:rsid w:val="009B1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F1A76"/>
    <w:rPr>
      <w:sz w:val="16"/>
      <w:szCs w:val="16"/>
    </w:rPr>
  </w:style>
  <w:style w:type="paragraph" w:styleId="Tekstkomentarza">
    <w:name w:val="annotation text"/>
    <w:basedOn w:val="Normalny"/>
    <w:link w:val="TekstkomentarzaZnak"/>
    <w:uiPriority w:val="99"/>
    <w:semiHidden/>
    <w:unhideWhenUsed/>
    <w:rsid w:val="008F1A76"/>
    <w:pPr>
      <w:widowControl w:val="0"/>
      <w:suppressAutoHyphens/>
      <w:autoSpaceDN w:val="0"/>
      <w:spacing w:after="200" w:line="240" w:lineRule="auto"/>
      <w:textAlignment w:val="baseline"/>
    </w:pPr>
    <w:rPr>
      <w:rFonts w:ascii="Calibri" w:eastAsia="SimSun" w:hAnsi="Calibri" w:cs="F"/>
      <w:kern w:val="3"/>
      <w:sz w:val="20"/>
      <w:szCs w:val="20"/>
    </w:rPr>
  </w:style>
  <w:style w:type="character" w:customStyle="1" w:styleId="TekstkomentarzaZnak">
    <w:name w:val="Tekst komentarza Znak"/>
    <w:basedOn w:val="Domylnaczcionkaakapitu"/>
    <w:link w:val="Tekstkomentarza"/>
    <w:uiPriority w:val="99"/>
    <w:semiHidden/>
    <w:rsid w:val="008F1A76"/>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8F1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A76"/>
    <w:rPr>
      <w:rFonts w:ascii="Segoe UI" w:hAnsi="Segoe UI" w:cs="Segoe UI"/>
      <w:sz w:val="18"/>
      <w:szCs w:val="18"/>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locked/>
    <w:rsid w:val="008F1A76"/>
    <w:rPr>
      <w:sz w:val="20"/>
      <w:szCs w:val="20"/>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E Fuﬂnotentext,Fuﬂnotentext Urspru"/>
    <w:basedOn w:val="Normalny"/>
    <w:link w:val="TekstprzypisudolnegoZnak"/>
    <w:uiPriority w:val="99"/>
    <w:unhideWhenUsed/>
    <w:rsid w:val="008F1A76"/>
    <w:pPr>
      <w:spacing w:after="0" w:line="240" w:lineRule="auto"/>
    </w:pPr>
    <w:rPr>
      <w:sz w:val="20"/>
      <w:szCs w:val="20"/>
    </w:rPr>
  </w:style>
  <w:style w:type="character" w:customStyle="1" w:styleId="FootnoteTextChar1">
    <w:name w:val="Footnote Text Char1"/>
    <w:basedOn w:val="Domylnaczcionkaakapitu"/>
    <w:uiPriority w:val="99"/>
    <w:semiHidden/>
    <w:rsid w:val="008F1A76"/>
    <w:rPr>
      <w:sz w:val="20"/>
      <w:szCs w:val="20"/>
    </w:rPr>
  </w:style>
  <w:style w:type="character" w:styleId="Odwoanieprzypisudolnego">
    <w:name w:val="footnote reference"/>
    <w:aliases w:val="Footnote Reference Number,Footnote symbol,Odwo³anie przypisu,Footnote reference number,note TESI,SUPERS,EN Footnote Reference"/>
    <w:basedOn w:val="Domylnaczcionkaakapitu"/>
    <w:uiPriority w:val="99"/>
    <w:unhideWhenUsed/>
    <w:rsid w:val="008F1A76"/>
    <w:rPr>
      <w:vertAlign w:val="superscript"/>
    </w:rPr>
  </w:style>
  <w:style w:type="character" w:styleId="Hipercze">
    <w:name w:val="Hyperlink"/>
    <w:basedOn w:val="Domylnaczcionkaakapitu"/>
    <w:uiPriority w:val="99"/>
    <w:unhideWhenUsed/>
    <w:rsid w:val="008F1A76"/>
    <w:rPr>
      <w:color w:val="0563C1" w:themeColor="hyperlink"/>
      <w:u w:val="single"/>
    </w:rPr>
  </w:style>
  <w:style w:type="paragraph" w:styleId="Nagwek">
    <w:name w:val="header"/>
    <w:basedOn w:val="Normalny"/>
    <w:link w:val="NagwekZnak"/>
    <w:uiPriority w:val="99"/>
    <w:unhideWhenUsed/>
    <w:rsid w:val="00561C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D1"/>
  </w:style>
  <w:style w:type="paragraph" w:styleId="Stopka">
    <w:name w:val="footer"/>
    <w:basedOn w:val="Normalny"/>
    <w:link w:val="StopkaZnak"/>
    <w:uiPriority w:val="99"/>
    <w:unhideWhenUsed/>
    <w:rsid w:val="00561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1CD1"/>
  </w:style>
  <w:style w:type="character" w:styleId="Pogrubienie">
    <w:name w:val="Strong"/>
    <w:basedOn w:val="Domylnaczcionkaakapitu"/>
    <w:uiPriority w:val="22"/>
    <w:qFormat/>
    <w:rsid w:val="00A97039"/>
    <w:rPr>
      <w:b/>
      <w:bCs/>
    </w:rPr>
  </w:style>
  <w:style w:type="character" w:customStyle="1" w:styleId="Nierozpoznanawzmianka1">
    <w:name w:val="Nierozpoznana wzmianka1"/>
    <w:basedOn w:val="Domylnaczcionkaakapitu"/>
    <w:uiPriority w:val="99"/>
    <w:semiHidden/>
    <w:unhideWhenUsed/>
    <w:rsid w:val="00A85CEB"/>
    <w:rPr>
      <w:color w:val="605E5C"/>
      <w:shd w:val="clear" w:color="auto" w:fill="E1DFDD"/>
    </w:rPr>
  </w:style>
  <w:style w:type="character" w:styleId="Uwydatnienie">
    <w:name w:val="Emphasis"/>
    <w:basedOn w:val="Domylnaczcionkaakapitu"/>
    <w:uiPriority w:val="20"/>
    <w:qFormat/>
    <w:rsid w:val="005E2681"/>
    <w:rPr>
      <w:i/>
      <w:iCs/>
    </w:rPr>
  </w:style>
  <w:style w:type="paragraph" w:styleId="Tematkomentarza">
    <w:name w:val="annotation subject"/>
    <w:basedOn w:val="Tekstkomentarza"/>
    <w:next w:val="Tekstkomentarza"/>
    <w:link w:val="TematkomentarzaZnak"/>
    <w:uiPriority w:val="99"/>
    <w:semiHidden/>
    <w:unhideWhenUsed/>
    <w:rsid w:val="00BB2B6D"/>
    <w:pPr>
      <w:widowControl/>
      <w:suppressAutoHyphens w:val="0"/>
      <w:autoSpaceDN/>
      <w:spacing w:after="160"/>
      <w:textAlignment w:val="auto"/>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BB2B6D"/>
    <w:rPr>
      <w:rFonts w:ascii="Calibri" w:eastAsia="SimSun" w:hAnsi="Calibri" w:cs="F"/>
      <w:b/>
      <w:bCs/>
      <w:kern w:val="3"/>
      <w:sz w:val="20"/>
      <w:szCs w:val="20"/>
    </w:rPr>
  </w:style>
  <w:style w:type="paragraph" w:styleId="Bezodstpw">
    <w:name w:val="No Spacing"/>
    <w:uiPriority w:val="1"/>
    <w:qFormat/>
    <w:rsid w:val="009B1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geoportal.gov.pl/iMapLite/KMZBPubli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dl.stat.gov.pl/BDL/metadane/cech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6256</Words>
  <Characters>37541</Characters>
  <Application>Microsoft Office Word</Application>
  <DocSecurity>0</DocSecurity>
  <Lines>312</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Jadach-Sepioło</dc:creator>
  <cp:lastModifiedBy>Aleksandra Kulaczkowska</cp:lastModifiedBy>
  <cp:revision>2</cp:revision>
  <dcterms:created xsi:type="dcterms:W3CDTF">2020-05-28T08:51:00Z</dcterms:created>
  <dcterms:modified xsi:type="dcterms:W3CDTF">2020-05-28T08:51:00Z</dcterms:modified>
</cp:coreProperties>
</file>