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Default="008D3706" w:rsidP="0061681D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</w:t>
      </w:r>
      <w:r w:rsidRPr="008D3706">
        <w:rPr>
          <w:rFonts w:ascii="Times New Roman" w:eastAsia="Times New Roman" w:hAnsi="Times New Roman"/>
          <w:b/>
          <w:bCs/>
          <w:sz w:val="28"/>
          <w:szCs w:val="28"/>
        </w:rPr>
        <w:drawing>
          <wp:inline distT="0" distB="0" distL="0" distR="0">
            <wp:extent cx="7200900" cy="428625"/>
            <wp:effectExtent l="19050" t="0" r="0" b="0"/>
            <wp:docPr id="1" name="Obraz 1" descr="fepr-pl-podk-ue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572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1D" w:rsidRDefault="0061681D" w:rsidP="0061681D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62595D" w:rsidP="00EF56E0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4.9 b</w:t>
      </w:r>
    </w:p>
    <w:p w:rsidR="00EF56E0" w:rsidRDefault="00EF56E0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FE0E44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LISTA</w:t>
      </w:r>
      <w:r w:rsidRPr="00FE0E44">
        <w:rPr>
          <w:rFonts w:ascii="Times New Roman" w:hAnsi="Times New Roman"/>
          <w:b/>
          <w:szCs w:val="22"/>
          <w:vertAlign w:val="superscript"/>
          <w:lang w:eastAsia="en-US" w:bidi="en-US"/>
        </w:rPr>
        <w:footnoteReference w:customMarkFollows="1" w:id="1"/>
        <w:sym w:font="Symbol" w:char="F02A"/>
      </w:r>
      <w:r>
        <w:rPr>
          <w:rFonts w:ascii="Times New Roman" w:hAnsi="Times New Roman"/>
          <w:b/>
          <w:szCs w:val="22"/>
          <w:vertAlign w:val="superscript"/>
          <w:lang w:eastAsia="en-US" w:bidi="en-US"/>
        </w:rPr>
        <w:t xml:space="preserve"> 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>PROJEKTÓW ZAKWALIFIKOWANYCH DO KOLEJNEGO ETAPU OCENY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2595D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="0038713D">
        <w:rPr>
          <w:rFonts w:ascii="Times New Roman" w:eastAsia="Times New Roman" w:hAnsi="Times New Roman"/>
          <w:b/>
          <w:bCs/>
          <w:sz w:val="24"/>
          <w:szCs w:val="24"/>
        </w:rPr>
        <w:t>NEGOCJACJACJI</w:t>
      </w:r>
    </w:p>
    <w:p w:rsidR="00555588" w:rsidRPr="00EF56E0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 </w:t>
      </w:r>
      <w:r w:rsidR="00555588" w:rsidRPr="00555588">
        <w:rPr>
          <w:rFonts w:ascii="Times New Roman" w:eastAsia="Times New Roman" w:hAnsi="Times New Roman"/>
          <w:b/>
          <w:bCs/>
          <w:sz w:val="24"/>
          <w:szCs w:val="24"/>
        </w:rPr>
        <w:t xml:space="preserve">RAMACH </w:t>
      </w:r>
      <w:r w:rsidR="00555588" w:rsidRPr="00183879">
        <w:rPr>
          <w:rFonts w:ascii="Times New Roman" w:hAnsi="Times New Roman"/>
          <w:b/>
          <w:sz w:val="24"/>
          <w:szCs w:val="24"/>
          <w:lang w:eastAsia="en-US"/>
        </w:rPr>
        <w:t xml:space="preserve">KONKURSU NR </w:t>
      </w:r>
      <w:r w:rsidR="002C7FEF">
        <w:rPr>
          <w:rFonts w:ascii="Times New Roman" w:hAnsi="Times New Roman"/>
          <w:b/>
          <w:sz w:val="24"/>
          <w:szCs w:val="24"/>
          <w:lang w:eastAsia="en-US"/>
        </w:rPr>
        <w:t>RPPK.09.02.00-IP.01-18-018</w:t>
      </w:r>
      <w:r w:rsidR="0038713D">
        <w:rPr>
          <w:rFonts w:ascii="Times New Roman" w:hAnsi="Times New Roman"/>
          <w:b/>
          <w:sz w:val="24"/>
          <w:szCs w:val="24"/>
          <w:lang w:eastAsia="en-US"/>
        </w:rPr>
        <w:t>/17</w:t>
      </w:r>
    </w:p>
    <w:p w:rsidR="00EF56E0" w:rsidRP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F56E0">
        <w:rPr>
          <w:rFonts w:ascii="Times New Roman" w:eastAsia="Times New Roman" w:hAnsi="Times New Roman"/>
          <w:b/>
          <w:bCs/>
          <w:sz w:val="24"/>
          <w:szCs w:val="24"/>
        </w:rPr>
        <w:t xml:space="preserve">DZIAŁANIE </w:t>
      </w:r>
      <w:r w:rsidR="002C7FEF">
        <w:rPr>
          <w:rFonts w:ascii="Times New Roman" w:eastAsia="Times New Roman" w:hAnsi="Times New Roman"/>
          <w:b/>
          <w:bCs/>
          <w:sz w:val="24"/>
          <w:szCs w:val="24"/>
        </w:rPr>
        <w:t>9.2</w:t>
      </w:r>
      <w:r w:rsidR="007563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C7FEF">
        <w:rPr>
          <w:rFonts w:ascii="Times New Roman" w:eastAsia="Times New Roman" w:hAnsi="Times New Roman"/>
          <w:b/>
          <w:bCs/>
          <w:sz w:val="24"/>
          <w:szCs w:val="24"/>
        </w:rPr>
        <w:t>POPRAWA JAKOŚCI KSZTAŁCENIA OGÓLNEGO</w:t>
      </w:r>
    </w:p>
    <w:p w:rsidR="00555588" w:rsidRDefault="00555588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675" w:type="pct"/>
        <w:jc w:val="center"/>
        <w:tblInd w:w="-1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2934"/>
        <w:gridCol w:w="3658"/>
        <w:gridCol w:w="2854"/>
        <w:gridCol w:w="3685"/>
      </w:tblGrid>
      <w:tr w:rsidR="0062595D" w:rsidRPr="00183879" w:rsidTr="004A2617">
        <w:trPr>
          <w:trHeight w:val="73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Nr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77FD0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="0062595D"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="0062595D"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bookmarkEnd w:id="1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183879">
              <w:rPr>
                <w:rFonts w:ascii="Times New Roman" w:eastAsia="Times New Roman" w:hAnsi="Times New Roman"/>
                <w:b/>
              </w:rPr>
              <w:t>iedziby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95D" w:rsidRPr="00555588" w:rsidRDefault="0062595D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FF1DE5" w:rsidRPr="00183879" w:rsidTr="004A2617">
        <w:trPr>
          <w:trHeight w:val="83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Brzyska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 xml:space="preserve">38-212 Brzyska 1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w szkołach podstawowych na terenie Gminy Brzyska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Iwierzyce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39-124 Iwierzyce 80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Uczymy się i Nauczamy - wsparcie uczniów i nauczycieli w Szkołach Podstawowych z Gminy Iwierzyce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Pawłosiów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37-500 Pawłosiów 88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Liczyć, Badać, Poznać Świat - wsparcie szkół w Gminie Pawłosiów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Laszki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FF1DE5">
              <w:rPr>
                <w:rFonts w:ascii="Calibri" w:hAnsi="Calibri" w:cs="Calibri"/>
                <w:b/>
                <w:bCs/>
                <w:szCs w:val="22"/>
              </w:rPr>
              <w:t>37-543 Laszki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Program rozwojowy szkół podstawowych z Gminy Laszki – Szkoła+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Jarosław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 xml:space="preserve">ul. Piekarska 5 </w:t>
            </w:r>
          </w:p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37-500 Jarosław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Szkoły przyszłości - rozwój kompetencji kluczowych uczniów w Gminie Jarosław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Dzikowiec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F1DE5">
              <w:rPr>
                <w:rFonts w:ascii="Calibri" w:hAnsi="Calibri" w:cs="Calibri"/>
                <w:b/>
                <w:color w:val="000000"/>
                <w:szCs w:val="22"/>
              </w:rPr>
              <w:t>ul. Dworska 62</w:t>
            </w:r>
          </w:p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F1DE5">
              <w:rPr>
                <w:rFonts w:ascii="Calibri" w:hAnsi="Calibri" w:cs="Calibri"/>
                <w:b/>
                <w:color w:val="000000"/>
                <w:szCs w:val="22"/>
              </w:rPr>
              <w:t xml:space="preserve"> 36-122 Dzikowiec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nauczania w szkołach z Gminy Dzikowiec 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Lubenia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36-042 Lubenia 131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Nauka nowej generacji – poprawa jakości kształcenia ogólnego w szkołach podstawowych Gminy Lubenia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Jasło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 ul. J. Słowackiego 4 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38-200 Jasło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Nowa jakość kształcenia w Gminie Jasło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RPPK.09.02.00-18-0099/17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Niwiska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36-147 Niwiska 430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Edukacja szansą na rozwój w Gminie Niwiska</w:t>
            </w:r>
          </w:p>
        </w:tc>
      </w:tr>
      <w:tr w:rsidR="00FF1DE5" w:rsidRPr="0038713D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RPPK.09.02.00-18-0025/17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Rzeszowski/ Liceum Ogólnokształcące im. Komisji Edukacji Narodowej w Dynowie</w:t>
            </w:r>
          </w:p>
          <w:p w:rsidR="00FA6C27" w:rsidRDefault="00FA6C27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ul. I Maja 17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 xml:space="preserve"> 36-065 Dynów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nauczania w LO Dynów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Świlcza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396-072 Świlcza 168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ogólnego w placówkach oświatowych Gminy Świlcza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Tryńcza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37-204 Tryńcza 127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Innowacyjna szkoła- Gniewczyna Łańcucka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Instytut Teologiczno-Pastoralny 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im. Św. Józefa Sebastiana Pelczara w Rzeszowie/Ośrodek Edukacji Nauczycieli Instytutu Teologiczno-Pastoralnego im. św. J. S. Pelczara w Rzeszowie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  <w:r w:rsidRPr="00FF1DE5">
              <w:rPr>
                <w:rFonts w:ascii="Calibri" w:hAnsi="Calibri" w:cs="Calibri"/>
                <w:b/>
                <w:szCs w:val="22"/>
              </w:rPr>
              <w:t xml:space="preserve">ul. Witolda 11A 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35-302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Akademia umiejętności i kompetencji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RPPK.09.02.00-18-0077/17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Szkoła Podstawowa nr3 im. Henryka Sienkiewicza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 xml:space="preserve">ul. Hoffmanowa 11 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F1DE5">
              <w:rPr>
                <w:rFonts w:ascii="Calibri" w:hAnsi="Calibri" w:cs="Calibri"/>
                <w:b/>
                <w:szCs w:val="22"/>
              </w:rPr>
              <w:t>35-016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Tak na TIK w SP-3 - podnosimy jakość kształcenia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Miasto Rzeszów/ I Liceum Ogólnokształcące im.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ks.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S.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Konarskiego w Rzeszowie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1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ul.3 Maja 15 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35-030</w:t>
            </w:r>
            <w:r w:rsidR="0061681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Rzeszów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Kształcimy nowocześnie – doposażenie bazy dydaktycznej I Liceum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Strzyżów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 xml:space="preserve">ul. Przecławczyka 5 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38-100 Strzyżów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Alfa i Omega - Program wsparcia szkół z terenu </w:t>
            </w:r>
            <w:r w:rsidR="00F1694D">
              <w:rPr>
                <w:rFonts w:ascii="Calibri" w:hAnsi="Calibri" w:cs="Calibri"/>
                <w:b/>
                <w:bCs/>
                <w:szCs w:val="22"/>
              </w:rPr>
              <w:t>Gminy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Strzyżów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RPPK.09.02.00-18-0009/17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Krzywcza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37-755 Krzywa 36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"Szkoły marzeń"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1694D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Krasne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1694D">
              <w:rPr>
                <w:rFonts w:ascii="Calibri" w:hAnsi="Calibri" w:cs="Calibri"/>
                <w:b/>
                <w:color w:val="000000"/>
                <w:szCs w:val="22"/>
              </w:rPr>
              <w:t>36-007 Krasne 121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Szkoła przyszłości. Nowoczesne szkoły wiejskie na terenie rzeszowskiego obszaru metropolitarnego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1694D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Sieniawa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ul. Rynek</w:t>
            </w:r>
            <w:r w:rsidR="00F1694D" w:rsidRPr="00F1694D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F1694D">
              <w:rPr>
                <w:rFonts w:ascii="Calibri" w:hAnsi="Calibri" w:cs="Calibri"/>
                <w:b/>
                <w:szCs w:val="22"/>
              </w:rPr>
              <w:t>1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 xml:space="preserve"> 37-530 Sieniawa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Nowoczesna szkoła, aktywni uczniowie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RPPK.09.02.00-18-0066/17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Łańcut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 xml:space="preserve">ul. Mickiewicza 2a 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37-100 Łańcut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INTERAKTYWNI - KOMPETENTNI - PROFESJONALNI - program wsparcia szkół w Gminie Łańcut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RPPK.09.02.00-18-0102/17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Ropczycko-Sędziszowski/Liceum Ogólnokształcące im.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Tadeusza Kościuszki w Ropczycach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39-100 Ropczyce ul. Mickiewicza 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Z doświadczeniem w przyszłość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Oleszyce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1694D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37-630 O</w:t>
            </w:r>
            <w:r w:rsidR="00FF1DE5">
              <w:rPr>
                <w:rFonts w:ascii="Calibri" w:hAnsi="Calibri" w:cs="Calibri"/>
                <w:b/>
                <w:bCs/>
                <w:szCs w:val="22"/>
              </w:rPr>
              <w:t xml:space="preserve"> ul.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FF1DE5">
              <w:rPr>
                <w:rFonts w:ascii="Calibri" w:hAnsi="Calibri" w:cs="Calibri"/>
                <w:b/>
                <w:bCs/>
                <w:szCs w:val="22"/>
              </w:rPr>
              <w:t>Rynek  1</w:t>
            </w:r>
          </w:p>
          <w:p w:rsidR="00F1694D" w:rsidRDefault="00F1694D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37-630 Oleszyce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Nowe technologie i kompetencje w szkołach Miasta i Gminy Oleszyce. Kształtujemy zaplecze dla nowoczesnej gospodarki regionu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Stalowa Wola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ul.</w:t>
            </w:r>
            <w:r w:rsidR="00F1694D" w:rsidRPr="00F1694D">
              <w:rPr>
                <w:rFonts w:ascii="Calibri" w:hAnsi="Calibri" w:cs="Calibri"/>
                <w:b/>
                <w:szCs w:val="22"/>
              </w:rPr>
              <w:t xml:space="preserve"> Wolności</w:t>
            </w:r>
            <w:r w:rsidRPr="00F1694D">
              <w:rPr>
                <w:rFonts w:ascii="Calibri" w:hAnsi="Calibri" w:cs="Calibri"/>
                <w:b/>
                <w:szCs w:val="22"/>
              </w:rPr>
              <w:t xml:space="preserve"> 7</w:t>
            </w:r>
          </w:p>
          <w:p w:rsidR="00FF1DE5" w:rsidRDefault="00F1694D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 xml:space="preserve"> Stalowa Wola 37-450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STALOWA SOWA – Rozwój kompetencji kluczowych w Gminie Stalowa Wola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RPPK.09.02.00-18-0100/17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Pysznica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ul. Wolności 322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 xml:space="preserve"> 37-403 Pysznica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Szkolne eksperymentowanie w Gminie Pysznica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Błażowa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1694D" w:rsidRDefault="00F1694D" w:rsidP="0061681D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1694D">
              <w:rPr>
                <w:rFonts w:ascii="Calibri" w:hAnsi="Calibri" w:cs="Calibri"/>
                <w:b/>
                <w:color w:val="000000"/>
                <w:szCs w:val="22"/>
              </w:rPr>
              <w:t>u</w:t>
            </w:r>
            <w:r w:rsidR="00FF1DE5" w:rsidRPr="00F1694D">
              <w:rPr>
                <w:rFonts w:ascii="Calibri" w:hAnsi="Calibri" w:cs="Calibri"/>
                <w:b/>
                <w:color w:val="000000"/>
                <w:szCs w:val="22"/>
              </w:rPr>
              <w:t>l</w:t>
            </w:r>
            <w:r w:rsidRPr="00F1694D">
              <w:rPr>
                <w:rFonts w:ascii="Calibri" w:hAnsi="Calibri" w:cs="Calibri"/>
                <w:b/>
                <w:color w:val="000000"/>
                <w:szCs w:val="22"/>
              </w:rPr>
              <w:t xml:space="preserve">. </w:t>
            </w:r>
            <w:r w:rsidR="00FF1DE5" w:rsidRPr="00F1694D">
              <w:rPr>
                <w:rFonts w:ascii="Calibri" w:hAnsi="Calibri" w:cs="Calibri"/>
                <w:b/>
                <w:color w:val="000000"/>
                <w:szCs w:val="22"/>
              </w:rPr>
              <w:t>Jana Pawła II 1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1694D">
              <w:rPr>
                <w:rFonts w:ascii="Calibri" w:hAnsi="Calibri" w:cs="Calibri"/>
                <w:b/>
                <w:color w:val="000000"/>
                <w:szCs w:val="22"/>
              </w:rPr>
              <w:t xml:space="preserve"> 36-030 </w:t>
            </w:r>
            <w:r w:rsidR="00F1694D" w:rsidRPr="00F1694D">
              <w:rPr>
                <w:rFonts w:ascii="Calibri" w:hAnsi="Calibri" w:cs="Calibri"/>
                <w:b/>
                <w:color w:val="000000"/>
                <w:szCs w:val="22"/>
              </w:rPr>
              <w:t>Błażowa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w Gminie Błażowa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Żołynia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ul. Rynek 22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 xml:space="preserve"> 37-110 Żołynia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Odkrywcy Nowych Możliwości w Gminie Żołynia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RPPK.09.02.00-18-0014/17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Iwonicz-Zdrój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Default="00F1694D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FF1DE5">
              <w:rPr>
                <w:rFonts w:ascii="Calibri" w:hAnsi="Calibri" w:cs="Calibri"/>
                <w:b/>
                <w:bCs/>
                <w:szCs w:val="22"/>
              </w:rPr>
              <w:t xml:space="preserve"> ul.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FF1DE5">
              <w:rPr>
                <w:rFonts w:ascii="Calibri" w:hAnsi="Calibri" w:cs="Calibri"/>
                <w:b/>
                <w:bCs/>
                <w:szCs w:val="22"/>
              </w:rPr>
              <w:t>Aleja Słoneczna 28</w:t>
            </w:r>
          </w:p>
          <w:p w:rsidR="00FF1DE5" w:rsidRDefault="00F1694D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 38-440 Iwonicz-Zdrój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Poprawa jakości kształcenia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RPPK.09.02.00-18-0030/17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Skołyszyn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38-242 Skołyszyn 12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Nowa jakość kształcenia w Gminie Skołyszyn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Pr="00555588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29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RPPK.09.02.00-18-0040/17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Tarnowiec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38-204 Tarnowiec 211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Poprawa jakości kształcenia ogólnego SP w Gminie Tarnowiec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RPPK.09.02.00-18-0047/17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Radomyśl Wielki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1694D">
              <w:rPr>
                <w:rFonts w:ascii="Calibri" w:hAnsi="Calibri" w:cs="Calibri"/>
                <w:b/>
                <w:color w:val="000000"/>
                <w:szCs w:val="22"/>
              </w:rPr>
              <w:t>ul.</w:t>
            </w:r>
            <w:r w:rsidR="00F1694D" w:rsidRPr="00F1694D"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Pr="00F1694D">
              <w:rPr>
                <w:rFonts w:ascii="Calibri" w:hAnsi="Calibri" w:cs="Calibri"/>
                <w:b/>
                <w:color w:val="000000"/>
                <w:szCs w:val="22"/>
              </w:rPr>
              <w:t>Rynek 32</w:t>
            </w:r>
          </w:p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1694D">
              <w:rPr>
                <w:rFonts w:ascii="Calibri" w:hAnsi="Calibri" w:cs="Calibri"/>
                <w:b/>
                <w:color w:val="000000"/>
                <w:szCs w:val="22"/>
              </w:rPr>
              <w:t xml:space="preserve"> 39-310 Radomyśl Wielki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Łączymy siły - działamy! Partnerski program kształcenia kompetencji kluczowych w 12 szkołach Gminy Radomyśl Wielki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RPPK.09.02.00-18-0048/17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Wadowice Górne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39-308 Wadowice Górne 116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Inwestycja w przyszłość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RPPK.09.02.00-18-0053/17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Jawornik Polski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szCs w:val="22"/>
              </w:rPr>
            </w:pPr>
            <w:r w:rsidRPr="00F1694D">
              <w:rPr>
                <w:rFonts w:ascii="Calibri" w:hAnsi="Calibri" w:cs="Calibri"/>
                <w:b/>
                <w:szCs w:val="22"/>
              </w:rPr>
              <w:t>37-232 Jawornik Polski 30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Do wiedzy przez eksperyment i  technologie informacyjno – komunikacyjne  w szkołach podstawowych na terenie  Gminy Jawornik Polski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RPPK.09.02.00-18-0085/17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Boguchwała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P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1694D">
              <w:rPr>
                <w:rFonts w:ascii="Calibri" w:hAnsi="Calibri" w:cs="Calibri"/>
                <w:b/>
                <w:color w:val="000000"/>
                <w:szCs w:val="22"/>
              </w:rPr>
              <w:t>36-040 Boguchwała 33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Wyższa jakość edukacji w Gminie Boguchwała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34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RPPK.09.02.00-18-0118/17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Głogów Małopolski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36-060 Głogów Małopolski 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</w:t>
            </w:r>
            <w:r w:rsidR="00F1694D">
              <w:rPr>
                <w:rFonts w:ascii="Calibri" w:hAnsi="Calibri" w:cs="Calibri"/>
                <w:b/>
                <w:bCs/>
                <w:szCs w:val="22"/>
              </w:rPr>
              <w:t>kształcenia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w </w:t>
            </w:r>
            <w:r w:rsidR="00F1694D">
              <w:rPr>
                <w:rFonts w:ascii="Calibri" w:hAnsi="Calibri" w:cs="Calibri"/>
                <w:b/>
                <w:bCs/>
                <w:szCs w:val="22"/>
              </w:rPr>
              <w:t>Gminie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Głogów Małopolski</w:t>
            </w:r>
          </w:p>
        </w:tc>
      </w:tr>
      <w:tr w:rsidR="00FF1DE5" w:rsidRPr="00183879" w:rsidTr="004A2617">
        <w:trPr>
          <w:trHeight w:val="803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E5" w:rsidRDefault="00FF1DE5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35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RPPK.09.02.00-18-0121/17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Gmina Głogów Małopolski/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Szkoła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Podstawowa im. Kard.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Stefana Wyszyńskiego w Głogowie Małopolskim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4D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ul.</w:t>
            </w:r>
            <w:r w:rsidR="00F1694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kard. Stefana Wyszyńskiego 1</w:t>
            </w:r>
          </w:p>
          <w:p w:rsidR="00FF1DE5" w:rsidRDefault="00F1694D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Głogów Małopolski  36-060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E5" w:rsidRDefault="00FF1DE5" w:rsidP="0061681D">
            <w:pPr>
              <w:spacing w:before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Nowa jakość kształcenia w Gminie </w:t>
            </w:r>
            <w:r w:rsidR="00F1694D">
              <w:rPr>
                <w:rFonts w:ascii="Calibri" w:hAnsi="Calibri" w:cs="Calibri"/>
                <w:b/>
                <w:bCs/>
                <w:szCs w:val="22"/>
              </w:rPr>
              <w:t>Głogów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Małopolski/ Szkole Podstawowej w Głogowie Małopolskim</w:t>
            </w:r>
          </w:p>
        </w:tc>
      </w:tr>
    </w:tbl>
    <w:p w:rsidR="00207BC5" w:rsidRDefault="00207BC5" w:rsidP="0061681D">
      <w:pPr>
        <w:rPr>
          <w:rFonts w:ascii="Times New Roman" w:hAnsi="Times New Roman"/>
          <w:b/>
          <w:sz w:val="24"/>
          <w:szCs w:val="24"/>
        </w:rPr>
      </w:pPr>
    </w:p>
    <w:p w:rsidR="00207BC5" w:rsidRPr="00617D09" w:rsidRDefault="00922676" w:rsidP="00922676">
      <w:pPr>
        <w:tabs>
          <w:tab w:val="left" w:pos="9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1681D">
        <w:rPr>
          <w:rFonts w:ascii="Times New Roman" w:hAnsi="Times New Roman"/>
          <w:b/>
          <w:sz w:val="24"/>
          <w:szCs w:val="24"/>
        </w:rPr>
        <w:t xml:space="preserve">  </w:t>
      </w:r>
      <w:r w:rsidR="0018098B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Zatwierdz</w:t>
      </w:r>
      <w:r w:rsidR="0018098B">
        <w:rPr>
          <w:rFonts w:ascii="Times New Roman" w:hAnsi="Times New Roman"/>
          <w:b/>
          <w:sz w:val="24"/>
          <w:szCs w:val="24"/>
        </w:rPr>
        <w:t>ił</w:t>
      </w:r>
      <w:r w:rsidR="00617D09">
        <w:rPr>
          <w:rFonts w:ascii="Times New Roman" w:hAnsi="Times New Roman"/>
          <w:b/>
          <w:sz w:val="24"/>
          <w:szCs w:val="24"/>
        </w:rPr>
        <w:t>:</w:t>
      </w:r>
    </w:p>
    <w:p w:rsidR="0018098B" w:rsidRDefault="0018098B" w:rsidP="0018098B">
      <w:pPr>
        <w:tabs>
          <w:tab w:val="left" w:pos="9915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ab/>
      </w:r>
      <w:r w:rsidR="007512C5">
        <w:rPr>
          <w:rFonts w:ascii="Times New Roman" w:hAnsi="Times New Roman"/>
          <w:b/>
          <w:sz w:val="24"/>
          <w:szCs w:val="24"/>
        </w:rPr>
        <w:t>Tomasz Czop</w:t>
      </w:r>
    </w:p>
    <w:p w:rsidR="0018098B" w:rsidRDefault="007512C5" w:rsidP="0018098B">
      <w:pPr>
        <w:tabs>
          <w:tab w:val="left" w:pos="9915"/>
        </w:tabs>
        <w:ind w:left="106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Wojewódzkiego Urzędu Pracy w Rzeszowie</w:t>
      </w:r>
    </w:p>
    <w:p w:rsidR="00207BC5" w:rsidRDefault="00207BC5" w:rsidP="0018098B">
      <w:pPr>
        <w:widowControl/>
        <w:adjustRightInd/>
        <w:spacing w:before="0" w:line="240" w:lineRule="auto"/>
        <w:ind w:left="9204" w:firstLine="708"/>
        <w:jc w:val="left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207BC5" w:rsidRPr="00207BC5" w:rsidRDefault="0018098B" w:rsidP="00207BC5">
      <w:pPr>
        <w:widowControl/>
        <w:adjustRightInd/>
        <w:spacing w:before="0" w:line="240" w:lineRule="auto"/>
        <w:ind w:left="9204" w:firstLine="708"/>
        <w:jc w:val="left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207BC5" w:rsidRPr="00207BC5">
        <w:rPr>
          <w:rFonts w:ascii="Times New Roman" w:eastAsia="Times New Roman" w:hAnsi="Times New Roman"/>
          <w:b/>
          <w:sz w:val="24"/>
          <w:szCs w:val="24"/>
        </w:rPr>
        <w:t xml:space="preserve">Rzeszów, dnia </w:t>
      </w:r>
      <w:r w:rsidR="002C7FEF">
        <w:rPr>
          <w:rFonts w:ascii="Times New Roman" w:eastAsia="Times New Roman" w:hAnsi="Times New Roman"/>
          <w:b/>
          <w:sz w:val="24"/>
          <w:szCs w:val="24"/>
        </w:rPr>
        <w:t>28.03.2018</w:t>
      </w:r>
      <w:r w:rsidR="00207BC5" w:rsidRPr="00207BC5">
        <w:rPr>
          <w:rFonts w:ascii="Times New Roman" w:eastAsia="Times New Roman" w:hAnsi="Times New Roman"/>
          <w:b/>
          <w:sz w:val="24"/>
          <w:szCs w:val="24"/>
        </w:rPr>
        <w:t xml:space="preserve"> r. </w:t>
      </w:r>
    </w:p>
    <w:sectPr w:rsidR="00207BC5" w:rsidRPr="00207BC5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C4" w:rsidRDefault="009254C4" w:rsidP="00FE0E44">
      <w:pPr>
        <w:spacing w:before="0" w:line="240" w:lineRule="auto"/>
      </w:pPr>
      <w:r>
        <w:separator/>
      </w:r>
    </w:p>
  </w:endnote>
  <w:endnote w:type="continuationSeparator" w:id="0">
    <w:p w:rsidR="009254C4" w:rsidRDefault="009254C4" w:rsidP="00FE0E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C4" w:rsidRDefault="009254C4" w:rsidP="00FE0E44">
      <w:pPr>
        <w:spacing w:before="0" w:line="240" w:lineRule="auto"/>
      </w:pPr>
      <w:r>
        <w:separator/>
      </w:r>
    </w:p>
  </w:footnote>
  <w:footnote w:type="continuationSeparator" w:id="0">
    <w:p w:rsidR="009254C4" w:rsidRDefault="009254C4" w:rsidP="00FE0E44">
      <w:pPr>
        <w:spacing w:before="0" w:line="240" w:lineRule="auto"/>
      </w:pPr>
      <w:r>
        <w:continuationSeparator/>
      </w:r>
    </w:p>
  </w:footnote>
  <w:footnote w:id="1">
    <w:p w:rsidR="00FE0E44" w:rsidRPr="006870F7" w:rsidRDefault="00FE0E44" w:rsidP="00FE0E44">
      <w:pPr>
        <w:pStyle w:val="Tekstprzypisudolnego"/>
        <w:spacing w:after="0" w:line="240" w:lineRule="auto"/>
        <w:rPr>
          <w:lang w:val="pl-PL"/>
        </w:rPr>
      </w:pPr>
      <w:r w:rsidRPr="006870F7">
        <w:rPr>
          <w:rFonts w:ascii="Times New Roman" w:hAnsi="Times New Roman"/>
          <w:lang w:val="pl-PL"/>
        </w:rPr>
        <w:sym w:font="Symbol" w:char="F02A"/>
      </w:r>
      <w:r w:rsidRPr="006870F7">
        <w:rPr>
          <w:rFonts w:ascii="Times New Roman" w:hAnsi="Times New Roman"/>
          <w:lang w:val="pl-PL"/>
        </w:rPr>
        <w:t xml:space="preserve"> Lista projektów</w:t>
      </w:r>
      <w:r>
        <w:rPr>
          <w:rFonts w:ascii="Times New Roman" w:hAnsi="Times New Roman"/>
          <w:lang w:val="pl-PL"/>
        </w:rPr>
        <w:t>, o której mowa w art. 45 ust. 2</w:t>
      </w:r>
      <w:r w:rsidRPr="006870F7">
        <w:rPr>
          <w:rFonts w:ascii="Times New Roman" w:hAnsi="Times New Roman"/>
          <w:lang w:val="pl-PL"/>
        </w:rPr>
        <w:t xml:space="preserve"> </w:t>
      </w:r>
      <w:r w:rsidRPr="006870F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90"/>
    <w:rsid w:val="00006539"/>
    <w:rsid w:val="000225C0"/>
    <w:rsid w:val="000330D2"/>
    <w:rsid w:val="0018098B"/>
    <w:rsid w:val="00183879"/>
    <w:rsid w:val="00207BC5"/>
    <w:rsid w:val="002566C1"/>
    <w:rsid w:val="002836EF"/>
    <w:rsid w:val="002C7FEF"/>
    <w:rsid w:val="00304769"/>
    <w:rsid w:val="0038713D"/>
    <w:rsid w:val="003A5635"/>
    <w:rsid w:val="004174E0"/>
    <w:rsid w:val="004329BF"/>
    <w:rsid w:val="004A2617"/>
    <w:rsid w:val="004C28DE"/>
    <w:rsid w:val="00516E39"/>
    <w:rsid w:val="005462EB"/>
    <w:rsid w:val="00555588"/>
    <w:rsid w:val="00586556"/>
    <w:rsid w:val="00591510"/>
    <w:rsid w:val="005B7CAC"/>
    <w:rsid w:val="006019FE"/>
    <w:rsid w:val="006157F2"/>
    <w:rsid w:val="0061681D"/>
    <w:rsid w:val="00617D09"/>
    <w:rsid w:val="0062595D"/>
    <w:rsid w:val="006431E4"/>
    <w:rsid w:val="00677FD0"/>
    <w:rsid w:val="006864E8"/>
    <w:rsid w:val="007512C5"/>
    <w:rsid w:val="00756353"/>
    <w:rsid w:val="00832F9F"/>
    <w:rsid w:val="00843587"/>
    <w:rsid w:val="008D3706"/>
    <w:rsid w:val="008E4EB9"/>
    <w:rsid w:val="00922676"/>
    <w:rsid w:val="009254C4"/>
    <w:rsid w:val="009A3C0C"/>
    <w:rsid w:val="009D1818"/>
    <w:rsid w:val="00A11D4A"/>
    <w:rsid w:val="00A45DC0"/>
    <w:rsid w:val="00AC30DF"/>
    <w:rsid w:val="00B0089E"/>
    <w:rsid w:val="00B314F7"/>
    <w:rsid w:val="00C33094"/>
    <w:rsid w:val="00C86E2C"/>
    <w:rsid w:val="00C92A90"/>
    <w:rsid w:val="00CA21DE"/>
    <w:rsid w:val="00D516D0"/>
    <w:rsid w:val="00D8281E"/>
    <w:rsid w:val="00DC0B4E"/>
    <w:rsid w:val="00E07972"/>
    <w:rsid w:val="00E5056E"/>
    <w:rsid w:val="00E5571D"/>
    <w:rsid w:val="00EA0891"/>
    <w:rsid w:val="00EA3CCE"/>
    <w:rsid w:val="00EE1A4B"/>
    <w:rsid w:val="00EF56E0"/>
    <w:rsid w:val="00F1694D"/>
    <w:rsid w:val="00F21031"/>
    <w:rsid w:val="00F22DDD"/>
    <w:rsid w:val="00F45812"/>
    <w:rsid w:val="00F84F05"/>
    <w:rsid w:val="00FA6C27"/>
    <w:rsid w:val="00FE0E44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0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44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44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Ewa Bester</cp:lastModifiedBy>
  <cp:revision>8</cp:revision>
  <cp:lastPrinted>2018-03-28T06:12:00Z</cp:lastPrinted>
  <dcterms:created xsi:type="dcterms:W3CDTF">2018-03-28T07:11:00Z</dcterms:created>
  <dcterms:modified xsi:type="dcterms:W3CDTF">2018-03-28T07:34:00Z</dcterms:modified>
</cp:coreProperties>
</file>