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Default="00957CF3" w:rsidP="00FE2590">
      <w:pPr>
        <w:pStyle w:val="Podtytu"/>
        <w:spacing w:before="120" w:after="120" w:line="276" w:lineRule="auto"/>
        <w:rPr>
          <w:rFonts w:ascii="Calibri" w:hAnsi="Calibri"/>
          <w:sz w:val="22"/>
          <w:szCs w:val="22"/>
        </w:rPr>
      </w:pPr>
      <w:r w:rsidRPr="00957CF3">
        <w:rPr>
          <w:rFonts w:ascii="Calibri" w:hAnsi="Calibri"/>
          <w:sz w:val="22"/>
          <w:szCs w:val="22"/>
        </w:rPr>
        <w:drawing>
          <wp:inline distT="0" distB="0" distL="0" distR="0">
            <wp:extent cx="5759450" cy="517068"/>
            <wp:effectExtent l="19050" t="0" r="0" b="0"/>
            <wp:docPr id="1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bookmarkStart w:id="0" w:name="_GoBack"/>
      <w:bookmarkEnd w:id="0"/>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1731A0">
        <w:rPr>
          <w:rFonts w:ascii="Calibri" w:hAnsi="Calibri"/>
          <w:sz w:val="22"/>
          <w:szCs w:val="22"/>
        </w:rPr>
        <w:t xml:space="preserve">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lastRenderedPageBreak/>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 xml:space="preserve">Za prawidłowo zrealizowaną należy uznać część Projektu rozliczoną zgodnie z regułą proporcjonalności, o której mowa w Wytycznych w zakresie </w:t>
      </w:r>
      <w:proofErr w:type="spellStart"/>
      <w:r w:rsidRPr="00473A13">
        <w:rPr>
          <w:rFonts w:ascii="Calibri" w:hAnsi="Calibri"/>
          <w:sz w:val="22"/>
          <w:szCs w:val="22"/>
        </w:rPr>
        <w:t>kwalifikowalności</w:t>
      </w:r>
      <w:proofErr w:type="spellEnd"/>
      <w:r w:rsidRPr="00473A13">
        <w:rPr>
          <w:rFonts w:ascii="Calibri" w:hAnsi="Calibri"/>
          <w:sz w:val="22"/>
          <w:szCs w:val="22"/>
        </w:rPr>
        <w:t>,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t>
      </w:r>
      <w:r w:rsidRPr="00FC702A">
        <w:rPr>
          <w:rFonts w:ascii="Calibri" w:hAnsi="Calibri"/>
          <w:color w:val="000000"/>
          <w:sz w:val="22"/>
          <w:szCs w:val="22"/>
        </w:rPr>
        <w:lastRenderedPageBreak/>
        <w:t>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xml:space="preserve">,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lastRenderedPageBreak/>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 xml:space="preserve">się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w:t>
      </w:r>
      <w:r w:rsidRPr="00FC702A">
        <w:rPr>
          <w:rFonts w:ascii="Calibri" w:hAnsi="Calibri"/>
          <w:sz w:val="22"/>
          <w:szCs w:val="22"/>
        </w:rPr>
        <w:lastRenderedPageBreak/>
        <w:t xml:space="preserve">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A62EB3" w:rsidRPr="00FC702A">
        <w:rPr>
          <w:rFonts w:ascii="Calibri" w:hAnsi="Calibri"/>
          <w:sz w:val="22"/>
          <w:szCs w:val="22"/>
        </w:rPr>
        <w:t xml:space="preserve">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w:t>
      </w:r>
      <w:r w:rsidRPr="00FC702A">
        <w:rPr>
          <w:rFonts w:ascii="Calibri" w:hAnsi="Calibri"/>
          <w:sz w:val="22"/>
          <w:szCs w:val="22"/>
        </w:rPr>
        <w:lastRenderedPageBreak/>
        <w:t xml:space="preserve">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lastRenderedPageBreak/>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w:t>
      </w:r>
      <w:proofErr w:type="spellStart"/>
      <w:r w:rsidRPr="009A75A3">
        <w:rPr>
          <w:rFonts w:ascii="Calibri" w:hAnsi="Calibri"/>
          <w:sz w:val="22"/>
          <w:szCs w:val="22"/>
        </w:rPr>
        <w:t>pkt</w:t>
      </w:r>
      <w:proofErr w:type="spellEnd"/>
      <w:r w:rsidRPr="009A75A3">
        <w:rPr>
          <w:rFonts w:ascii="Calibri" w:hAnsi="Calibri"/>
          <w:sz w:val="22"/>
          <w:szCs w:val="22"/>
        </w:rPr>
        <w:t xml:space="preserve">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w:t>
      </w:r>
      <w:r w:rsidRPr="00FC702A">
        <w:rPr>
          <w:rFonts w:ascii="Calibri" w:hAnsi="Calibri"/>
          <w:bCs/>
          <w:sz w:val="22"/>
          <w:szCs w:val="22"/>
        </w:rPr>
        <w:lastRenderedPageBreak/>
        <w:t xml:space="preserve">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9"/>
          <w:headerReference w:type="first" r:id="rId20"/>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11" w:rsidRDefault="00F75211" w:rsidP="00FE2590">
      <w:r>
        <w:separator/>
      </w:r>
    </w:p>
  </w:endnote>
  <w:endnote w:type="continuationSeparator" w:id="0">
    <w:p w:rsidR="00F75211" w:rsidRDefault="00F75211"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F3" w:rsidRDefault="00957CF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Pr="004566D7" w:rsidRDefault="002A1EE8">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957CF3">
      <w:rPr>
        <w:rFonts w:ascii="Calibri" w:hAnsi="Calibri"/>
        <w:noProof/>
        <w:sz w:val="20"/>
        <w:szCs w:val="20"/>
      </w:rPr>
      <w:t>39</w:t>
    </w:r>
    <w:r w:rsidRPr="004566D7">
      <w:rPr>
        <w:rFonts w:ascii="Calibri" w:hAnsi="Calibri"/>
        <w:sz w:val="20"/>
        <w:szCs w:val="20"/>
      </w:rPr>
      <w:fldChar w:fldCharType="end"/>
    </w:r>
  </w:p>
  <w:p w:rsidR="00F75211" w:rsidRDefault="00F7521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F3" w:rsidRDefault="00957CF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Pr="00D42C8B" w:rsidRDefault="002A1EE8">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957CF3">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11" w:rsidRDefault="00F75211" w:rsidP="00FE2590">
      <w:r>
        <w:separator/>
      </w:r>
    </w:p>
  </w:footnote>
  <w:footnote w:type="continuationSeparator" w:id="0">
    <w:p w:rsidR="00F75211" w:rsidRDefault="00F75211"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F3" w:rsidRDefault="00957CF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F3" w:rsidRDefault="00957CF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F3" w:rsidRPr="00FB5887" w:rsidRDefault="00957CF3" w:rsidP="00957CF3">
    <w:pPr>
      <w:keepNext/>
      <w:spacing w:before="240" w:after="60" w:line="276" w:lineRule="auto"/>
      <w:jc w:val="both"/>
      <w:outlineLvl w:val="0"/>
      <w:rPr>
        <w:rFonts w:ascii="Calibri" w:eastAsia="Times New Roman" w:hAnsi="Calibri"/>
        <w:b/>
        <w:bCs/>
        <w:kern w:val="32"/>
        <w:sz w:val="22"/>
        <w:szCs w:val="22"/>
      </w:rPr>
    </w:pPr>
    <w:r w:rsidRPr="00F2276C">
      <w:rPr>
        <w:rFonts w:ascii="Calibri" w:hAnsi="Calibri"/>
        <w:b/>
        <w:sz w:val="22"/>
        <w:szCs w:val="22"/>
      </w:rPr>
      <w:t>Załącznik nr 6a do Regulaminu Konkurs</w:t>
    </w:r>
    <w:r>
      <w:rPr>
        <w:rFonts w:ascii="Calibri" w:hAnsi="Calibri"/>
        <w:b/>
        <w:sz w:val="22"/>
        <w:szCs w:val="22"/>
      </w:rPr>
      <w:t xml:space="preserve">u – </w:t>
    </w: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umów </w:t>
    </w:r>
    <w:r>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957CF3" w:rsidRDefault="00957CF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20941"/>
    <w:rsid w:val="0013191F"/>
    <w:rsid w:val="00135CBD"/>
    <w:rsid w:val="00153791"/>
    <w:rsid w:val="001576BD"/>
    <w:rsid w:val="00160A48"/>
    <w:rsid w:val="00161D0E"/>
    <w:rsid w:val="00164EDD"/>
    <w:rsid w:val="00166BF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A1EE8"/>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700"/>
    <w:rsid w:val="004E4283"/>
    <w:rsid w:val="004E55B1"/>
    <w:rsid w:val="004F49C4"/>
    <w:rsid w:val="004F545B"/>
    <w:rsid w:val="005127B6"/>
    <w:rsid w:val="0051339F"/>
    <w:rsid w:val="00515E8F"/>
    <w:rsid w:val="00540E07"/>
    <w:rsid w:val="00564795"/>
    <w:rsid w:val="00572C2A"/>
    <w:rsid w:val="00593AE5"/>
    <w:rsid w:val="005C201B"/>
    <w:rsid w:val="005C37C6"/>
    <w:rsid w:val="005C5F5E"/>
    <w:rsid w:val="005D610B"/>
    <w:rsid w:val="005D7340"/>
    <w:rsid w:val="005D7AAF"/>
    <w:rsid w:val="005D7CC1"/>
    <w:rsid w:val="005E2390"/>
    <w:rsid w:val="005F3E18"/>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57CF3"/>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2E3C"/>
    <w:rsid w:val="00F96E3B"/>
    <w:rsid w:val="00FC072F"/>
    <w:rsid w:val="00FD178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po.wrotapodlasi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03D94-BEE5-49C9-A809-0FF41F77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45</Pages>
  <Words>12535</Words>
  <Characters>75210</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magdalena.nowicka</cp:lastModifiedBy>
  <cp:revision>13</cp:revision>
  <cp:lastPrinted>2017-01-20T08:43:00Z</cp:lastPrinted>
  <dcterms:created xsi:type="dcterms:W3CDTF">2016-09-13T11:53:00Z</dcterms:created>
  <dcterms:modified xsi:type="dcterms:W3CDTF">2017-05-05T07:03:00Z</dcterms:modified>
</cp:coreProperties>
</file>