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A7" w:rsidRPr="00DB7DC3" w:rsidRDefault="006636DC" w:rsidP="00DB7DC3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B7DC3">
        <w:rPr>
          <w:rFonts w:asciiTheme="minorHAnsi" w:hAnsiTheme="minorHAnsi"/>
          <w:b/>
          <w:sz w:val="22"/>
          <w:szCs w:val="22"/>
        </w:rPr>
        <w:t xml:space="preserve">WYKAZ </w:t>
      </w:r>
      <w:r w:rsidR="00D03B5D" w:rsidRPr="00DB7DC3">
        <w:rPr>
          <w:rFonts w:asciiTheme="minorHAnsi" w:hAnsiTheme="minorHAnsi"/>
          <w:b/>
          <w:sz w:val="22"/>
          <w:szCs w:val="22"/>
        </w:rPr>
        <w:t>ZMIAN</w:t>
      </w:r>
      <w:r w:rsidRPr="00DB7DC3">
        <w:rPr>
          <w:rFonts w:asciiTheme="minorHAnsi" w:hAnsiTheme="minorHAnsi"/>
          <w:b/>
          <w:sz w:val="22"/>
          <w:szCs w:val="22"/>
        </w:rPr>
        <w:t xml:space="preserve"> SZCZEGÓŁOWEGO OPISU OSI PRIORYTETOWYCH RPO WD 2014-2020</w:t>
      </w:r>
    </w:p>
    <w:p w:rsidR="00F277DF" w:rsidRPr="00DB7DC3" w:rsidRDefault="00F277DF" w:rsidP="00DB7DC3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highlight w:val="yellow"/>
        </w:rPr>
      </w:pPr>
    </w:p>
    <w:p w:rsidR="008E2CB4" w:rsidRPr="00DB7DC3" w:rsidRDefault="002C35DD" w:rsidP="00DB7DC3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B7DC3">
        <w:rPr>
          <w:rFonts w:asciiTheme="minorHAnsi" w:hAnsiTheme="minorHAnsi"/>
          <w:b/>
          <w:sz w:val="22"/>
          <w:szCs w:val="22"/>
        </w:rPr>
        <w:t xml:space="preserve">Wersja </w:t>
      </w:r>
      <w:r w:rsidR="002F0A24" w:rsidRPr="00DB7DC3">
        <w:rPr>
          <w:rFonts w:asciiTheme="minorHAnsi" w:hAnsiTheme="minorHAnsi"/>
          <w:b/>
          <w:sz w:val="22"/>
          <w:szCs w:val="22"/>
        </w:rPr>
        <w:t>X</w:t>
      </w:r>
      <w:r w:rsidR="00EC7C88" w:rsidRPr="00DB7DC3">
        <w:rPr>
          <w:rFonts w:asciiTheme="minorHAnsi" w:hAnsiTheme="minorHAnsi"/>
          <w:b/>
          <w:sz w:val="22"/>
          <w:szCs w:val="22"/>
        </w:rPr>
        <w:t>V</w:t>
      </w:r>
      <w:r w:rsidR="008D20A3" w:rsidRPr="00DB7DC3">
        <w:rPr>
          <w:rFonts w:asciiTheme="minorHAnsi" w:hAnsiTheme="minorHAnsi"/>
          <w:b/>
          <w:sz w:val="22"/>
          <w:szCs w:val="22"/>
        </w:rPr>
        <w:t>I</w:t>
      </w:r>
      <w:r w:rsidR="00EC7C88" w:rsidRPr="00DB7DC3">
        <w:rPr>
          <w:rFonts w:asciiTheme="minorHAnsi" w:hAnsiTheme="minorHAnsi"/>
          <w:b/>
          <w:sz w:val="22"/>
          <w:szCs w:val="22"/>
        </w:rPr>
        <w:t>I</w:t>
      </w:r>
      <w:r w:rsidR="00555525" w:rsidRPr="00DB7DC3">
        <w:rPr>
          <w:rFonts w:asciiTheme="minorHAnsi" w:hAnsiTheme="minorHAnsi"/>
          <w:b/>
          <w:sz w:val="22"/>
          <w:szCs w:val="22"/>
        </w:rPr>
        <w:t xml:space="preserve"> –</w:t>
      </w:r>
      <w:r w:rsidR="00AD5555" w:rsidRPr="00DB7DC3">
        <w:rPr>
          <w:rFonts w:asciiTheme="minorHAnsi" w:hAnsiTheme="minorHAnsi"/>
          <w:b/>
          <w:sz w:val="22"/>
          <w:szCs w:val="22"/>
        </w:rPr>
        <w:t xml:space="preserve"> </w:t>
      </w:r>
      <w:r w:rsidR="00EC7C88" w:rsidRPr="00DB7DC3">
        <w:rPr>
          <w:rFonts w:asciiTheme="minorHAnsi" w:hAnsiTheme="minorHAnsi"/>
          <w:b/>
          <w:sz w:val="22"/>
          <w:szCs w:val="22"/>
        </w:rPr>
        <w:t xml:space="preserve"> </w:t>
      </w:r>
      <w:r w:rsidR="008D20A3" w:rsidRPr="00DB7DC3">
        <w:rPr>
          <w:rFonts w:asciiTheme="minorHAnsi" w:hAnsiTheme="minorHAnsi"/>
          <w:b/>
          <w:sz w:val="22"/>
          <w:szCs w:val="22"/>
        </w:rPr>
        <w:t xml:space="preserve">grudzień </w:t>
      </w:r>
      <w:r w:rsidR="007355A7" w:rsidRPr="00DB7DC3">
        <w:rPr>
          <w:rFonts w:asciiTheme="minorHAnsi" w:hAnsiTheme="minorHAnsi"/>
          <w:b/>
          <w:sz w:val="22"/>
          <w:szCs w:val="22"/>
        </w:rPr>
        <w:t>2016</w:t>
      </w:r>
    </w:p>
    <w:p w:rsidR="00270669" w:rsidRPr="00DB7DC3" w:rsidRDefault="00270669" w:rsidP="00DB7DC3">
      <w:pPr>
        <w:pStyle w:val="Nagwek1"/>
        <w:spacing w:line="276" w:lineRule="auto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  <w:bookmarkStart w:id="0" w:name="_Toc435091446"/>
      <w:r w:rsidRPr="00DB7DC3">
        <w:rPr>
          <w:rFonts w:asciiTheme="minorHAnsi" w:hAnsiTheme="minorHAnsi"/>
          <w:color w:val="auto"/>
          <w:sz w:val="22"/>
          <w:szCs w:val="22"/>
        </w:rPr>
        <w:t>I. Ogólny opis RPO WD oraz głównych zasad jego realizacji</w:t>
      </w:r>
      <w:bookmarkEnd w:id="0"/>
    </w:p>
    <w:p w:rsidR="008E2CB4" w:rsidRPr="00DB7DC3" w:rsidRDefault="008E2CB4" w:rsidP="00DB7DC3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E2CB4" w:rsidRPr="00DB7DC3" w:rsidRDefault="008E2CB4" w:rsidP="00DB7DC3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DB7DC3">
        <w:rPr>
          <w:rFonts w:asciiTheme="minorHAnsi" w:hAnsiTheme="minorHAnsi"/>
          <w:b/>
          <w:sz w:val="22"/>
          <w:szCs w:val="22"/>
        </w:rPr>
        <w:t>Pkt 3. Opis systemu wyboru projektów,</w:t>
      </w:r>
    </w:p>
    <w:p w:rsidR="008E2CB4" w:rsidRPr="00DB7DC3" w:rsidRDefault="008E2CB4" w:rsidP="00DB7DC3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DB7DC3">
        <w:rPr>
          <w:rFonts w:asciiTheme="minorHAnsi" w:hAnsiTheme="minorHAnsi"/>
          <w:b/>
          <w:sz w:val="22"/>
          <w:szCs w:val="22"/>
        </w:rPr>
        <w:t>Procedura odwoławcza w ramach RPO WD 2014-2020 (w zakresie EFRR),</w:t>
      </w:r>
    </w:p>
    <w:p w:rsidR="008E2CB4" w:rsidRPr="00DB7DC3" w:rsidRDefault="008E2CB4" w:rsidP="00DB7DC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B7DC3">
        <w:rPr>
          <w:rFonts w:asciiTheme="minorHAnsi" w:hAnsiTheme="minorHAnsi"/>
          <w:b/>
          <w:sz w:val="22"/>
          <w:szCs w:val="22"/>
        </w:rPr>
        <w:t xml:space="preserve">II. Tryb konkursowy w ZIT </w:t>
      </w:r>
      <w:proofErr w:type="spellStart"/>
      <w:r w:rsidRPr="00DB7DC3">
        <w:rPr>
          <w:rFonts w:asciiTheme="minorHAnsi" w:hAnsiTheme="minorHAnsi"/>
          <w:b/>
          <w:sz w:val="22"/>
          <w:szCs w:val="22"/>
        </w:rPr>
        <w:t>WrOF</w:t>
      </w:r>
      <w:proofErr w:type="spellEnd"/>
      <w:r w:rsidRPr="00DB7DC3">
        <w:rPr>
          <w:rFonts w:asciiTheme="minorHAnsi" w:hAnsiTheme="minorHAnsi"/>
          <w:b/>
          <w:sz w:val="22"/>
          <w:szCs w:val="22"/>
        </w:rPr>
        <w:t xml:space="preserve"> oraz ZIT AJ</w:t>
      </w:r>
      <w:r w:rsidRPr="00DB7DC3">
        <w:rPr>
          <w:rFonts w:asciiTheme="minorHAnsi" w:hAnsiTheme="minorHAnsi"/>
          <w:sz w:val="22"/>
          <w:szCs w:val="22"/>
        </w:rPr>
        <w:t>:</w:t>
      </w:r>
    </w:p>
    <w:p w:rsidR="000C72A4" w:rsidRPr="00DB7DC3" w:rsidRDefault="008E2CB4" w:rsidP="00DB7DC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B7DC3">
        <w:rPr>
          <w:rFonts w:asciiTheme="minorHAnsi" w:hAnsiTheme="minorHAnsi"/>
          <w:sz w:val="22"/>
          <w:szCs w:val="22"/>
        </w:rPr>
        <w:t xml:space="preserve">- dokonano zmiany </w:t>
      </w:r>
      <w:r w:rsidR="006560C9" w:rsidRPr="00DB7DC3">
        <w:rPr>
          <w:rFonts w:asciiTheme="minorHAnsi" w:hAnsiTheme="minorHAnsi"/>
          <w:sz w:val="22"/>
          <w:szCs w:val="22"/>
        </w:rPr>
        <w:t xml:space="preserve">na </w:t>
      </w:r>
      <w:r w:rsidR="006560C9" w:rsidRPr="006560C9">
        <w:rPr>
          <w:rFonts w:asciiTheme="minorHAnsi" w:hAnsiTheme="minorHAnsi"/>
          <w:sz w:val="22"/>
          <w:szCs w:val="22"/>
        </w:rPr>
        <w:t>str. 2</w:t>
      </w:r>
      <w:r w:rsidR="00DA2817">
        <w:rPr>
          <w:rFonts w:asciiTheme="minorHAnsi" w:hAnsiTheme="minorHAnsi"/>
          <w:sz w:val="22"/>
          <w:szCs w:val="22"/>
        </w:rPr>
        <w:t>6-27</w:t>
      </w:r>
      <w:r w:rsidR="006560C9" w:rsidRPr="00DB7DC3">
        <w:rPr>
          <w:rFonts w:asciiTheme="minorHAnsi" w:hAnsiTheme="minorHAnsi"/>
          <w:sz w:val="22"/>
          <w:szCs w:val="22"/>
        </w:rPr>
        <w:t xml:space="preserve"> </w:t>
      </w:r>
      <w:r w:rsidRPr="00DB7DC3">
        <w:rPr>
          <w:rFonts w:asciiTheme="minorHAnsi" w:hAnsiTheme="minorHAnsi"/>
          <w:sz w:val="22"/>
          <w:szCs w:val="22"/>
        </w:rPr>
        <w:t>dostosowującej zapisy dokumentu do uwagi</w:t>
      </w:r>
      <w:r w:rsidR="00AE38CE" w:rsidRPr="00AE38C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AE38C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AE38CE"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>IK UP zgłoszon</w:t>
      </w:r>
      <w:r w:rsidR="00AE38CE">
        <w:rPr>
          <w:rFonts w:asciiTheme="minorHAnsi" w:eastAsia="Times New Roman" w:hAnsiTheme="minorHAnsi" w:cs="Times New Roman"/>
          <w:sz w:val="22"/>
          <w:szCs w:val="22"/>
          <w:lang w:eastAsia="pl-PL"/>
        </w:rPr>
        <w:t>ej</w:t>
      </w:r>
      <w:r w:rsidR="00AE38CE"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przy 15. wersji SZOOP RPO WD 2014-2020 </w:t>
      </w:r>
      <w:r w:rsidRPr="00DB7DC3">
        <w:rPr>
          <w:rFonts w:asciiTheme="minorHAnsi" w:hAnsiTheme="minorHAnsi"/>
          <w:sz w:val="22"/>
          <w:szCs w:val="22"/>
        </w:rPr>
        <w:t xml:space="preserve"> tj. zgodnie z uwagą zrezygnowano </w:t>
      </w:r>
      <w:r w:rsidR="00270669" w:rsidRPr="00DB7DC3">
        <w:rPr>
          <w:rFonts w:asciiTheme="minorHAnsi" w:hAnsiTheme="minorHAnsi"/>
          <w:sz w:val="22"/>
          <w:szCs w:val="22"/>
        </w:rPr>
        <w:t>z</w:t>
      </w:r>
      <w:r w:rsidRPr="00DB7DC3">
        <w:rPr>
          <w:rFonts w:asciiTheme="minorHAnsi" w:hAnsiTheme="minorHAnsi"/>
          <w:sz w:val="22"/>
          <w:szCs w:val="22"/>
        </w:rPr>
        <w:t xml:space="preserve"> wprowadzonej uprzednio zmiany</w:t>
      </w:r>
      <w:r w:rsidR="009D6B90" w:rsidRPr="00DB7DC3">
        <w:rPr>
          <w:rFonts w:asciiTheme="minorHAnsi" w:hAnsiTheme="minorHAnsi"/>
          <w:sz w:val="22"/>
          <w:szCs w:val="22"/>
        </w:rPr>
        <w:t xml:space="preserve"> wynikającej z</w:t>
      </w:r>
      <w:r w:rsidRPr="00DB7DC3">
        <w:rPr>
          <w:rFonts w:asciiTheme="minorHAnsi" w:hAnsiTheme="minorHAnsi"/>
          <w:sz w:val="22"/>
          <w:szCs w:val="22"/>
        </w:rPr>
        <w:t xml:space="preserve"> kolejności poszczególnych etapów przeprowadzania oceny projektów </w:t>
      </w:r>
      <w:r w:rsidR="00DE3260">
        <w:rPr>
          <w:rFonts w:asciiTheme="minorHAnsi" w:hAnsiTheme="minorHAnsi"/>
          <w:sz w:val="22"/>
          <w:szCs w:val="22"/>
        </w:rPr>
        <w:br/>
      </w:r>
      <w:r w:rsidRPr="00DB7DC3">
        <w:rPr>
          <w:rFonts w:asciiTheme="minorHAnsi" w:hAnsiTheme="minorHAnsi"/>
          <w:sz w:val="22"/>
          <w:szCs w:val="22"/>
        </w:rPr>
        <w:t>w naborach dedykowanych ZIT (tj. przeniesienia etapu oceny zgodności projektu ze Strategią ZIT po etapie oceny merytorycznej</w:t>
      </w:r>
      <w:r w:rsidR="009D6B90" w:rsidRPr="00DB7DC3">
        <w:rPr>
          <w:rFonts w:asciiTheme="minorHAnsi" w:hAnsiTheme="minorHAnsi"/>
          <w:sz w:val="22"/>
          <w:szCs w:val="22"/>
        </w:rPr>
        <w:t xml:space="preserve"> – takie przeniesienie nie zostało uwzględnione w dokumencie </w:t>
      </w:r>
      <w:r w:rsidR="000C72A4" w:rsidRPr="00DB7DC3">
        <w:rPr>
          <w:rFonts w:asciiTheme="minorHAnsi" w:hAnsiTheme="minorHAnsi"/>
          <w:sz w:val="22"/>
          <w:szCs w:val="22"/>
        </w:rPr>
        <w:t>w zakresie opisu poszczególnych</w:t>
      </w:r>
      <w:r w:rsidR="009D6B90" w:rsidRPr="00DB7DC3">
        <w:rPr>
          <w:rFonts w:asciiTheme="minorHAnsi" w:hAnsiTheme="minorHAnsi"/>
          <w:sz w:val="22"/>
          <w:szCs w:val="22"/>
        </w:rPr>
        <w:t xml:space="preserve"> etap</w:t>
      </w:r>
      <w:r w:rsidR="000C72A4" w:rsidRPr="00DB7DC3">
        <w:rPr>
          <w:rFonts w:asciiTheme="minorHAnsi" w:hAnsiTheme="minorHAnsi"/>
          <w:sz w:val="22"/>
          <w:szCs w:val="22"/>
        </w:rPr>
        <w:t>ów</w:t>
      </w:r>
      <w:r w:rsidR="009D6B90" w:rsidRPr="00DB7DC3">
        <w:rPr>
          <w:rFonts w:asciiTheme="minorHAnsi" w:hAnsiTheme="minorHAnsi"/>
          <w:sz w:val="22"/>
          <w:szCs w:val="22"/>
        </w:rPr>
        <w:t xml:space="preserve"> oceny</w:t>
      </w:r>
      <w:r w:rsidRPr="00DB7DC3">
        <w:rPr>
          <w:rFonts w:asciiTheme="minorHAnsi" w:hAnsiTheme="minorHAnsi"/>
          <w:sz w:val="22"/>
          <w:szCs w:val="22"/>
        </w:rPr>
        <w:t>).</w:t>
      </w:r>
    </w:p>
    <w:p w:rsidR="008E2CB4" w:rsidRPr="00DB7DC3" w:rsidRDefault="008E2CB4" w:rsidP="00DB7DC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B7DC3">
        <w:rPr>
          <w:rFonts w:asciiTheme="minorHAnsi" w:hAnsiTheme="minorHAnsi"/>
          <w:sz w:val="22"/>
          <w:szCs w:val="22"/>
        </w:rPr>
        <w:t>Obecna popra</w:t>
      </w:r>
      <w:r w:rsidR="000C72A4" w:rsidRPr="00DB7DC3">
        <w:rPr>
          <w:rFonts w:asciiTheme="minorHAnsi" w:hAnsiTheme="minorHAnsi"/>
          <w:sz w:val="22"/>
          <w:szCs w:val="22"/>
        </w:rPr>
        <w:t>w</w:t>
      </w:r>
      <w:r w:rsidRPr="00DB7DC3">
        <w:rPr>
          <w:rFonts w:asciiTheme="minorHAnsi" w:hAnsiTheme="minorHAnsi"/>
          <w:sz w:val="22"/>
          <w:szCs w:val="22"/>
        </w:rPr>
        <w:t>ka zapewnia spójność zapisów dot. poszczególnych etapów oceny i związanej z nimi procedury odwoławczej</w:t>
      </w:r>
      <w:r w:rsidR="000C72A4" w:rsidRPr="00DB7DC3">
        <w:rPr>
          <w:rFonts w:asciiTheme="minorHAnsi" w:hAnsiTheme="minorHAnsi"/>
          <w:sz w:val="22"/>
          <w:szCs w:val="22"/>
        </w:rPr>
        <w:t>.</w:t>
      </w:r>
    </w:p>
    <w:p w:rsidR="00CA39C7" w:rsidRPr="00DB7DC3" w:rsidRDefault="00CA39C7" w:rsidP="00DB7DC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2D4848" w:rsidRPr="00DB7DC3" w:rsidRDefault="002D4848" w:rsidP="00DB7DC3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1.1</w:t>
      </w:r>
    </w:p>
    <w:p w:rsidR="001B586E" w:rsidRPr="00DB7DC3" w:rsidRDefault="001B586E" w:rsidP="00DB7DC3">
      <w:pPr>
        <w:spacing w:line="276" w:lineRule="auto"/>
        <w:rPr>
          <w:rFonts w:asciiTheme="minorHAnsi" w:hAnsiTheme="minorHAnsi"/>
          <w:b/>
          <w:sz w:val="22"/>
          <w:szCs w:val="22"/>
          <w:lang w:eastAsia="pl-PL"/>
        </w:rPr>
      </w:pPr>
    </w:p>
    <w:p w:rsidR="002D4848" w:rsidRPr="00DB7DC3" w:rsidRDefault="002D4848" w:rsidP="00DB7DC3">
      <w:pPr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DB7DC3">
        <w:rPr>
          <w:rFonts w:asciiTheme="minorHAnsi" w:hAnsiTheme="minorHAnsi"/>
          <w:b/>
          <w:sz w:val="22"/>
          <w:szCs w:val="22"/>
          <w:lang w:eastAsia="pl-PL"/>
        </w:rPr>
        <w:t>Pkt 3</w:t>
      </w:r>
      <w:r w:rsidRPr="00DB7DC3">
        <w:rPr>
          <w:rFonts w:asciiTheme="minorHAnsi" w:hAnsiTheme="minorHAnsi"/>
          <w:sz w:val="22"/>
          <w:szCs w:val="22"/>
          <w:lang w:eastAsia="pl-PL"/>
        </w:rPr>
        <w:t xml:space="preserve"> Lista wskaźników rezultatu bezpośredniego</w:t>
      </w:r>
    </w:p>
    <w:p w:rsidR="002D4848" w:rsidRPr="00DB7DC3" w:rsidRDefault="002D4848" w:rsidP="00DB7DC3">
      <w:pPr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DB7DC3">
        <w:rPr>
          <w:rFonts w:asciiTheme="minorHAnsi" w:hAnsiTheme="minorHAnsi"/>
          <w:b/>
          <w:sz w:val="22"/>
          <w:szCs w:val="22"/>
          <w:lang w:eastAsia="pl-PL"/>
        </w:rPr>
        <w:t>Pkt 4</w:t>
      </w:r>
      <w:r w:rsidRPr="00DB7DC3">
        <w:rPr>
          <w:rFonts w:asciiTheme="minorHAnsi" w:hAnsiTheme="minorHAnsi"/>
          <w:sz w:val="22"/>
          <w:szCs w:val="22"/>
          <w:lang w:eastAsia="pl-PL"/>
        </w:rPr>
        <w:t xml:space="preserve"> Lista wskaźników produktu</w:t>
      </w:r>
    </w:p>
    <w:p w:rsidR="001B586E" w:rsidRPr="00DB7DC3" w:rsidRDefault="002D4848" w:rsidP="00DB7DC3">
      <w:pPr>
        <w:widowControl/>
        <w:suppressAutoHyphens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/>
          <w:sz w:val="22"/>
          <w:szCs w:val="22"/>
          <w:lang w:eastAsia="pl-PL"/>
        </w:rPr>
        <w:t>- przeniesienie wskaźników</w:t>
      </w:r>
      <w:r w:rsidR="001B586E" w:rsidRPr="00DB7DC3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Pr="00DB7DC3">
        <w:rPr>
          <w:rFonts w:asciiTheme="minorHAnsi" w:eastAsia="Times New Roman" w:hAnsiTheme="minorHAnsi"/>
          <w:i/>
          <w:sz w:val="22"/>
          <w:szCs w:val="22"/>
          <w:lang w:eastAsia="pl-PL"/>
        </w:rPr>
        <w:t>Liczba naukowców pracujących w ulepszonych obiektach infrastruktury badawczej (CI 25) - wskaźnik programowy</w:t>
      </w:r>
      <w:r w:rsidRPr="00DB7DC3">
        <w:rPr>
          <w:rFonts w:asciiTheme="minorHAnsi" w:eastAsia="Times New Roman" w:hAnsiTheme="minorHAnsi"/>
          <w:sz w:val="22"/>
          <w:szCs w:val="22"/>
          <w:lang w:eastAsia="pl-PL"/>
        </w:rPr>
        <w:t xml:space="preserve"> oraz </w:t>
      </w:r>
      <w:r w:rsidRPr="00DB7DC3">
        <w:rPr>
          <w:rFonts w:asciiTheme="minorHAnsi" w:eastAsia="Times New Roman" w:hAnsiTheme="minorHAnsi"/>
          <w:i/>
          <w:sz w:val="22"/>
          <w:szCs w:val="22"/>
          <w:lang w:eastAsia="pl-PL"/>
        </w:rPr>
        <w:t>Liczba nowych naukowców we wspieranych jednostkach (CI 24) (O/K/M)</w:t>
      </w:r>
      <w:r w:rsidRPr="00DB7DC3">
        <w:rPr>
          <w:rFonts w:asciiTheme="minorHAnsi" w:eastAsia="Times New Roman" w:hAnsiTheme="minorHAnsi"/>
          <w:sz w:val="22"/>
          <w:szCs w:val="22"/>
          <w:lang w:eastAsia="pl-PL"/>
        </w:rPr>
        <w:t xml:space="preserve"> z listy wskaźników produktu na listę wskaźników rezultatu</w:t>
      </w:r>
      <w:r w:rsidR="001B586E" w:rsidRPr="00DB7DC3">
        <w:rPr>
          <w:rFonts w:asciiTheme="minorHAnsi" w:eastAsia="Times New Roman" w:hAnsiTheme="minorHAnsi"/>
          <w:sz w:val="22"/>
          <w:szCs w:val="22"/>
          <w:lang w:eastAsia="pl-PL"/>
        </w:rPr>
        <w:t>.</w:t>
      </w:r>
    </w:p>
    <w:p w:rsidR="002D4848" w:rsidRPr="00C948A0" w:rsidRDefault="001B586E" w:rsidP="00C948A0">
      <w:pPr>
        <w:widowControl/>
        <w:suppressAutoHyphens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/>
          <w:sz w:val="22"/>
          <w:szCs w:val="22"/>
          <w:u w:val="single"/>
          <w:lang w:eastAsia="pl-PL"/>
        </w:rPr>
        <w:t>U</w:t>
      </w:r>
      <w:r w:rsidR="002D4848" w:rsidRPr="00DB7DC3">
        <w:rPr>
          <w:rFonts w:asciiTheme="minorHAnsi" w:eastAsia="Times New Roman" w:hAnsiTheme="minorHAnsi"/>
          <w:sz w:val="22"/>
          <w:szCs w:val="22"/>
          <w:u w:val="single"/>
          <w:lang w:eastAsia="pl-PL"/>
        </w:rPr>
        <w:t>zasadnienie:</w:t>
      </w:r>
      <w:r w:rsidR="002D4848" w:rsidRPr="00DB7DC3">
        <w:rPr>
          <w:rFonts w:asciiTheme="minorHAnsi" w:eastAsia="Times New Roman" w:hAnsiTheme="minorHAnsi"/>
          <w:sz w:val="22"/>
          <w:szCs w:val="22"/>
          <w:lang w:eastAsia="pl-PL"/>
        </w:rPr>
        <w:t xml:space="preserve"> pierwszy wskaźnik został określony jako produkt w RPO i tak wprost przeniesiony do SZOOP. Jest to jednak wskaźnik określony przez KE jako wskaźnik produktu, który przez IZ RPO może być wskazany zarówno jako wskaźnik produktu, jak i rezultatu, w zależności od charakteru wsparcia. Biorąc jednak p</w:t>
      </w:r>
      <w:r w:rsidR="006038BC">
        <w:rPr>
          <w:rFonts w:asciiTheme="minorHAnsi" w:eastAsia="Times New Roman" w:hAnsiTheme="minorHAnsi"/>
          <w:sz w:val="22"/>
          <w:szCs w:val="22"/>
          <w:lang w:eastAsia="pl-PL"/>
        </w:rPr>
        <w:t>od uwagę specyfikę projektów w D</w:t>
      </w:r>
      <w:r w:rsidR="002D4848" w:rsidRPr="00DB7DC3">
        <w:rPr>
          <w:rFonts w:asciiTheme="minorHAnsi" w:eastAsia="Times New Roman" w:hAnsiTheme="minorHAnsi"/>
          <w:sz w:val="22"/>
          <w:szCs w:val="22"/>
          <w:lang w:eastAsia="pl-PL"/>
        </w:rPr>
        <w:t>ziałaniu 1.1, wskaźniki te mają na poziomie projektów charakter rezultatu i w taki sposób powinny być ujęte w SZOOP (analogicznie – drugi z </w:t>
      </w:r>
      <w:r w:rsidR="002D4848" w:rsidRPr="00C948A0">
        <w:rPr>
          <w:rFonts w:asciiTheme="minorHAnsi" w:eastAsia="Times New Roman" w:hAnsiTheme="minorHAnsi"/>
          <w:sz w:val="22"/>
          <w:szCs w:val="22"/>
          <w:lang w:eastAsia="pl-PL"/>
        </w:rPr>
        <w:t>ww. wskaźników).</w:t>
      </w:r>
    </w:p>
    <w:p w:rsidR="001B586E" w:rsidRPr="00DB7DC3" w:rsidRDefault="001B586E" w:rsidP="00DB7DC3">
      <w:pPr>
        <w:widowControl/>
        <w:suppressAutoHyphens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C948A0" w:rsidRDefault="00C948A0" w:rsidP="00C948A0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C948A0">
        <w:rPr>
          <w:rFonts w:asciiTheme="minorHAnsi" w:hAnsiTheme="minorHAnsi"/>
          <w:b/>
          <w:bCs/>
          <w:sz w:val="22"/>
          <w:szCs w:val="22"/>
        </w:rPr>
        <w:t>Karta Działania 2.1</w:t>
      </w:r>
    </w:p>
    <w:p w:rsidR="00C948A0" w:rsidRPr="00C948A0" w:rsidRDefault="00C948A0" w:rsidP="00C948A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948A0" w:rsidRPr="00C948A0" w:rsidRDefault="00C948A0" w:rsidP="00C948A0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C948A0">
        <w:rPr>
          <w:rFonts w:asciiTheme="minorHAnsi" w:hAnsiTheme="minorHAnsi"/>
          <w:b/>
          <w:bCs/>
          <w:sz w:val="22"/>
          <w:szCs w:val="22"/>
        </w:rPr>
        <w:t>Pkt 5 Typy projektów</w:t>
      </w:r>
    </w:p>
    <w:p w:rsidR="00C948A0" w:rsidRPr="00C948A0" w:rsidRDefault="00C948A0" w:rsidP="00C948A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</w:t>
      </w:r>
      <w:r w:rsidRPr="00C948A0">
        <w:rPr>
          <w:rFonts w:asciiTheme="minorHAnsi" w:hAnsiTheme="minorHAnsi"/>
          <w:sz w:val="22"/>
          <w:szCs w:val="22"/>
        </w:rPr>
        <w:t>miana doprecyzowująca zapis</w:t>
      </w:r>
      <w:r w:rsidR="00597915">
        <w:rPr>
          <w:rFonts w:asciiTheme="minorHAnsi" w:hAnsiTheme="minorHAnsi"/>
          <w:sz w:val="22"/>
          <w:szCs w:val="22"/>
        </w:rPr>
        <w:t xml:space="preserve">,  w odpowiedzi na pytania beneficjentów dot. rodzaju infrastruktury </w:t>
      </w:r>
      <w:bookmarkStart w:id="1" w:name="_GoBack"/>
      <w:bookmarkEnd w:id="1"/>
    </w:p>
    <w:p w:rsidR="00F72612" w:rsidRDefault="00F72612" w:rsidP="00F72612">
      <w:pPr>
        <w:widowControl/>
        <w:suppressAutoHyphens/>
        <w:autoSpaceDE/>
        <w:autoSpaceDN/>
        <w:adjustRightInd/>
        <w:spacing w:before="40" w:after="40" w:line="276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:rsidR="00F72612" w:rsidRPr="00DB7DC3" w:rsidRDefault="00F72612" w:rsidP="00F72612">
      <w:pPr>
        <w:widowControl/>
        <w:suppressAutoHyphens/>
        <w:autoSpaceDE/>
        <w:autoSpaceDN/>
        <w:adjustRightInd/>
        <w:spacing w:before="40" w:after="40" w:line="276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/>
          <w:b/>
          <w:sz w:val="22"/>
          <w:szCs w:val="22"/>
          <w:lang w:eastAsia="pl-PL"/>
        </w:rPr>
        <w:t>Karta Działania 4.1</w:t>
      </w:r>
    </w:p>
    <w:p w:rsidR="00F72612" w:rsidRPr="00DB7DC3" w:rsidRDefault="00F72612" w:rsidP="00F72612">
      <w:pPr>
        <w:widowControl/>
        <w:suppressAutoHyphens/>
        <w:autoSpaceDE/>
        <w:autoSpaceDN/>
        <w:adjustRightInd/>
        <w:spacing w:before="40" w:after="40" w:line="276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:rsidR="00F72612" w:rsidRPr="00DB7DC3" w:rsidRDefault="00F72612" w:rsidP="00F72612">
      <w:pPr>
        <w:widowControl/>
        <w:suppressAutoHyphens/>
        <w:autoSpaceDE/>
        <w:autoSpaceDN/>
        <w:adjustRightInd/>
        <w:spacing w:before="40" w:after="40" w:line="276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/>
          <w:b/>
          <w:sz w:val="22"/>
          <w:szCs w:val="22"/>
          <w:lang w:eastAsia="pl-PL"/>
        </w:rPr>
        <w:t>Pkt 5</w:t>
      </w:r>
      <w:r w:rsidRPr="00DB7DC3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="000D4170" w:rsidRPr="000D4170">
        <w:rPr>
          <w:rFonts w:asciiTheme="minorHAnsi" w:eastAsia="Times New Roman" w:hAnsiTheme="minorHAnsi"/>
          <w:b/>
          <w:sz w:val="22"/>
          <w:szCs w:val="22"/>
          <w:lang w:eastAsia="pl-PL"/>
        </w:rPr>
        <w:t>Typy projektów</w:t>
      </w:r>
    </w:p>
    <w:p w:rsidR="00F72612" w:rsidRDefault="00F72612" w:rsidP="00F72612">
      <w:pPr>
        <w:widowControl/>
        <w:suppressAutoHyphens/>
        <w:autoSpaceDE/>
        <w:autoSpaceDN/>
        <w:adjustRightInd/>
        <w:spacing w:before="40" w:after="40" w:line="276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/>
          <w:sz w:val="22"/>
          <w:szCs w:val="22"/>
          <w:lang w:eastAsia="pl-PL"/>
        </w:rPr>
        <w:t>- doprecyzowanie odnoszące się do wartości projektu w odniesieniu do wartości PSZOK.</w:t>
      </w:r>
    </w:p>
    <w:p w:rsidR="00C948A0" w:rsidRPr="00DB7DC3" w:rsidRDefault="00C948A0" w:rsidP="00DB7DC3">
      <w:pPr>
        <w:widowControl/>
        <w:suppressAutoHyphens/>
        <w:autoSpaceDE/>
        <w:autoSpaceDN/>
        <w:adjustRightInd/>
        <w:spacing w:before="40" w:after="40" w:line="276" w:lineRule="auto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7E40B5" w:rsidRPr="00DB7DC3" w:rsidRDefault="007E40B5" w:rsidP="00DB7DC3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7E40B5" w:rsidRDefault="007E40B5" w:rsidP="00DB7DC3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6.1</w:t>
      </w:r>
    </w:p>
    <w:p w:rsidR="00DB7DC3" w:rsidRPr="00DB7DC3" w:rsidRDefault="00DB7DC3" w:rsidP="00DB7DC3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7E40B5" w:rsidRPr="00DB7DC3" w:rsidRDefault="007E40B5" w:rsidP="00DB7DC3">
      <w:pPr>
        <w:widowControl/>
        <w:suppressAutoHyphens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/>
          <w:b/>
          <w:sz w:val="22"/>
          <w:szCs w:val="22"/>
          <w:lang w:eastAsia="pl-PL"/>
        </w:rPr>
        <w:t>Pkt 4</w:t>
      </w:r>
      <w:r w:rsidRPr="00DB7DC3">
        <w:rPr>
          <w:rFonts w:asciiTheme="minorHAnsi" w:eastAsia="Times New Roman" w:hAnsiTheme="minorHAnsi"/>
          <w:sz w:val="22"/>
          <w:szCs w:val="22"/>
          <w:lang w:eastAsia="pl-PL"/>
        </w:rPr>
        <w:t xml:space="preserve"> Lista wskaźników produktu:</w:t>
      </w:r>
    </w:p>
    <w:p w:rsidR="007E40B5" w:rsidRPr="00DB7DC3" w:rsidRDefault="003D6443" w:rsidP="00DB7DC3">
      <w:pPr>
        <w:widowControl/>
        <w:suppressAutoHyphens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/>
          <w:sz w:val="22"/>
          <w:szCs w:val="22"/>
          <w:lang w:eastAsia="pl-PL"/>
        </w:rPr>
        <w:t>- w</w:t>
      </w:r>
      <w:r w:rsidR="007E40B5" w:rsidRPr="00DB7DC3">
        <w:rPr>
          <w:rFonts w:asciiTheme="minorHAnsi" w:eastAsia="Times New Roman" w:hAnsiTheme="minorHAnsi"/>
          <w:sz w:val="22"/>
          <w:szCs w:val="22"/>
          <w:lang w:eastAsia="pl-PL"/>
        </w:rPr>
        <w:t xml:space="preserve">prowadzenie nowych wskaźników, </w:t>
      </w:r>
      <w:r w:rsidR="00603D95" w:rsidRPr="00DB7DC3">
        <w:rPr>
          <w:rFonts w:asciiTheme="minorHAnsi" w:eastAsia="Times New Roman" w:hAnsiTheme="minorHAnsi"/>
          <w:sz w:val="22"/>
          <w:szCs w:val="22"/>
          <w:lang w:eastAsia="pl-PL"/>
        </w:rPr>
        <w:t xml:space="preserve">agregowanych przez wskaźnik </w:t>
      </w:r>
      <w:r w:rsidR="00603D95" w:rsidRPr="00DB7DC3">
        <w:rPr>
          <w:rFonts w:asciiTheme="minorHAnsi" w:eastAsia="Times New Roman" w:hAnsiTheme="minorHAnsi"/>
          <w:i/>
          <w:sz w:val="22"/>
          <w:szCs w:val="22"/>
          <w:lang w:eastAsia="pl-PL"/>
        </w:rPr>
        <w:t xml:space="preserve">Liczba wspartych obiektów, </w:t>
      </w:r>
      <w:r w:rsidR="006560C9">
        <w:rPr>
          <w:rFonts w:asciiTheme="minorHAnsi" w:eastAsia="Times New Roman" w:hAnsiTheme="minorHAnsi"/>
          <w:i/>
          <w:sz w:val="22"/>
          <w:szCs w:val="22"/>
          <w:lang w:eastAsia="pl-PL"/>
        </w:rPr>
        <w:br/>
      </w:r>
      <w:r w:rsidR="00603D95" w:rsidRPr="00DB7DC3">
        <w:rPr>
          <w:rFonts w:asciiTheme="minorHAnsi" w:eastAsia="Times New Roman" w:hAnsiTheme="minorHAnsi"/>
          <w:i/>
          <w:sz w:val="22"/>
          <w:szCs w:val="22"/>
          <w:lang w:eastAsia="pl-PL"/>
        </w:rPr>
        <w:t>w których realizowane są usługi aktywizacji społeczno-zawodowej</w:t>
      </w:r>
      <w:r w:rsidR="00603D95" w:rsidRPr="00DB7DC3">
        <w:rPr>
          <w:rFonts w:asciiTheme="minorHAnsi" w:eastAsia="Times New Roman" w:hAnsiTheme="minorHAnsi"/>
          <w:sz w:val="22"/>
          <w:szCs w:val="22"/>
          <w:lang w:eastAsia="pl-PL"/>
        </w:rPr>
        <w:t>:</w:t>
      </w:r>
    </w:p>
    <w:p w:rsidR="007E40B5" w:rsidRPr="00DB7DC3" w:rsidRDefault="007E40B5" w:rsidP="00DB7DC3">
      <w:pPr>
        <w:pStyle w:val="Akapitzlist"/>
        <w:widowControl/>
        <w:numPr>
          <w:ilvl w:val="0"/>
          <w:numId w:val="37"/>
        </w:numPr>
        <w:suppressAutoHyphens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/>
          <w:i/>
          <w:sz w:val="22"/>
          <w:szCs w:val="22"/>
          <w:lang w:eastAsia="pl-PL"/>
        </w:rPr>
        <w:t>Liczba wyremontowanych obiektów, w których realizowane są usługi aktywizacji społeczno-zawodowej [szt.]</w:t>
      </w:r>
      <w:r w:rsidR="002D6F02" w:rsidRPr="00DB7DC3">
        <w:rPr>
          <w:rFonts w:asciiTheme="minorHAnsi" w:eastAsia="Times New Roman" w:hAnsiTheme="minorHAnsi"/>
          <w:i/>
          <w:sz w:val="22"/>
          <w:szCs w:val="22"/>
          <w:lang w:eastAsia="pl-PL"/>
        </w:rPr>
        <w:t>,</w:t>
      </w:r>
    </w:p>
    <w:p w:rsidR="007E40B5" w:rsidRPr="00DB7DC3" w:rsidRDefault="007E40B5" w:rsidP="00DB7DC3">
      <w:pPr>
        <w:pStyle w:val="Akapitzlist"/>
        <w:widowControl/>
        <w:numPr>
          <w:ilvl w:val="0"/>
          <w:numId w:val="37"/>
        </w:numPr>
        <w:suppressAutoHyphens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/>
          <w:i/>
          <w:sz w:val="22"/>
          <w:szCs w:val="22"/>
          <w:lang w:eastAsia="pl-PL"/>
        </w:rPr>
        <w:t>Liczba wyposażonych obiektów, w których realizowane są usługi aktywizacji społeczno-zawodowej [szt.]</w:t>
      </w:r>
      <w:r w:rsidR="002D6F02" w:rsidRPr="00DB7DC3">
        <w:rPr>
          <w:rFonts w:asciiTheme="minorHAnsi" w:eastAsia="Times New Roman" w:hAnsiTheme="minorHAnsi"/>
          <w:i/>
          <w:sz w:val="22"/>
          <w:szCs w:val="22"/>
          <w:lang w:eastAsia="pl-PL"/>
        </w:rPr>
        <w:t>.</w:t>
      </w:r>
    </w:p>
    <w:p w:rsidR="007E40B5" w:rsidRPr="00DB7DC3" w:rsidRDefault="007E40B5" w:rsidP="00DB7DC3">
      <w:pPr>
        <w:widowControl/>
        <w:suppressAutoHyphens/>
        <w:autoSpaceDE/>
        <w:autoSpaceDN/>
        <w:adjustRightInd/>
        <w:spacing w:before="40" w:after="40" w:line="276" w:lineRule="auto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A07195" w:rsidRPr="00DB7DC3" w:rsidRDefault="00A07195" w:rsidP="00DB7DC3">
      <w:pPr>
        <w:widowControl/>
        <w:suppressAutoHyphens/>
        <w:autoSpaceDE/>
        <w:autoSpaceDN/>
        <w:adjustRightInd/>
        <w:spacing w:before="40" w:after="40" w:line="276" w:lineRule="auto"/>
        <w:ind w:left="2832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/>
          <w:b/>
          <w:sz w:val="22"/>
          <w:szCs w:val="22"/>
          <w:lang w:eastAsia="pl-PL"/>
        </w:rPr>
        <w:t xml:space="preserve">                  Karta Działania 6.3</w:t>
      </w:r>
    </w:p>
    <w:p w:rsidR="00A07195" w:rsidRPr="00DB7DC3" w:rsidRDefault="00A07195" w:rsidP="00DB7DC3">
      <w:pPr>
        <w:widowControl/>
        <w:suppressAutoHyphens/>
        <w:autoSpaceDE/>
        <w:autoSpaceDN/>
        <w:adjustRightInd/>
        <w:spacing w:before="40" w:after="40" w:line="276" w:lineRule="auto"/>
        <w:rPr>
          <w:rFonts w:asciiTheme="minorHAnsi" w:eastAsia="Times New Roman" w:hAnsiTheme="minorHAnsi"/>
          <w:sz w:val="22"/>
          <w:szCs w:val="22"/>
          <w:lang w:eastAsia="pl-PL"/>
        </w:rPr>
      </w:pPr>
    </w:p>
    <w:p w:rsidR="008D20A3" w:rsidRPr="00DB7DC3" w:rsidRDefault="00A07195" w:rsidP="00DB7D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Pkt 5 </w:t>
      </w:r>
      <w:r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>Typy projektów</w:t>
      </w:r>
    </w:p>
    <w:p w:rsidR="00A07195" w:rsidRPr="00DB7DC3" w:rsidRDefault="00A07195" w:rsidP="00DB7D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>- doprecyzowanie zapisów odnośnie inwestycji w drogi lokalne (zgodnie ze stanowiskiem MR)</w:t>
      </w:r>
      <w:r w:rsidR="00DE3260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:rsidR="00C81917" w:rsidRPr="00DB7DC3" w:rsidRDefault="008C597B" w:rsidP="00DB7DC3">
      <w:pPr>
        <w:suppressAutoHyphens/>
        <w:spacing w:before="40" w:after="40" w:line="276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/>
          <w:b/>
          <w:sz w:val="22"/>
          <w:szCs w:val="22"/>
          <w:lang w:eastAsia="pl-PL"/>
        </w:rPr>
        <w:t xml:space="preserve">               </w:t>
      </w:r>
    </w:p>
    <w:p w:rsidR="008C597B" w:rsidRPr="00DB7DC3" w:rsidRDefault="008C597B" w:rsidP="00DB7DC3">
      <w:pPr>
        <w:widowControl/>
        <w:suppressAutoHyphens/>
        <w:autoSpaceDE/>
        <w:autoSpaceDN/>
        <w:adjustRightInd/>
        <w:spacing w:before="40" w:after="40" w:line="276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/>
          <w:b/>
          <w:sz w:val="22"/>
          <w:szCs w:val="22"/>
          <w:lang w:eastAsia="pl-PL"/>
        </w:rPr>
        <w:t>Karta Działania 9.1</w:t>
      </w:r>
    </w:p>
    <w:p w:rsidR="003D6443" w:rsidRPr="00DB7DC3" w:rsidRDefault="003D6443" w:rsidP="00DB7DC3">
      <w:pPr>
        <w:widowControl/>
        <w:suppressAutoHyphens/>
        <w:autoSpaceDE/>
        <w:autoSpaceDN/>
        <w:adjustRightInd/>
        <w:spacing w:before="40" w:after="40" w:line="276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</w:p>
    <w:p w:rsidR="003D6443" w:rsidRPr="00DB7DC3" w:rsidRDefault="003D6443" w:rsidP="00DB7DC3">
      <w:pPr>
        <w:widowControl/>
        <w:suppressAutoHyphens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Pkt 7.</w:t>
      </w:r>
      <w:r w:rsidRPr="00DB7DC3"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  <w:t xml:space="preserve">  </w:t>
      </w:r>
      <w:r w:rsidRPr="00DB7DC3">
        <w:rPr>
          <w:rFonts w:asciiTheme="minorHAnsi" w:eastAsia="Times New Roman" w:hAnsiTheme="minorHAnsi"/>
          <w:sz w:val="22"/>
          <w:szCs w:val="22"/>
          <w:lang w:eastAsia="pl-PL"/>
        </w:rPr>
        <w:t>Grupa docelowa/ostateczni odbiorcy wsparcia</w:t>
      </w:r>
    </w:p>
    <w:p w:rsidR="003D6443" w:rsidRPr="00DB7DC3" w:rsidRDefault="003D6443" w:rsidP="00DB7DC3">
      <w:pPr>
        <w:widowControl/>
        <w:suppressAutoHyphens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/>
          <w:sz w:val="22"/>
          <w:szCs w:val="22"/>
          <w:lang w:eastAsia="pl-PL"/>
        </w:rPr>
        <w:t xml:space="preserve">- doprecyzowanie zapisów,  w zakresie projektów typu 9.1.C., zgodnie z zaktualizowanymi zapisami </w:t>
      </w:r>
      <w:r w:rsidRPr="00DB7DC3">
        <w:rPr>
          <w:rFonts w:asciiTheme="minorHAnsi" w:eastAsia="Times New Roman" w:hAnsiTheme="minorHAnsi"/>
          <w:i/>
          <w:sz w:val="22"/>
          <w:szCs w:val="22"/>
          <w:lang w:eastAsia="pl-PL"/>
        </w:rPr>
        <w:t xml:space="preserve">Wytycznych </w:t>
      </w:r>
      <w:bookmarkStart w:id="2" w:name="_Toc366145246"/>
      <w:r w:rsidRPr="00DB7DC3">
        <w:rPr>
          <w:rFonts w:asciiTheme="minorHAnsi" w:eastAsia="Times New Roman" w:hAnsiTheme="minorHAnsi"/>
          <w:i/>
          <w:sz w:val="22"/>
          <w:szCs w:val="22"/>
          <w:lang w:eastAsia="pl-PL"/>
        </w:rPr>
        <w:t>w zakresie</w:t>
      </w:r>
      <w:bookmarkEnd w:id="2"/>
      <w:r w:rsidRPr="00DB7DC3">
        <w:rPr>
          <w:rFonts w:asciiTheme="minorHAnsi" w:eastAsia="Times New Roman" w:hAnsiTheme="minorHAnsi"/>
          <w:i/>
          <w:sz w:val="22"/>
          <w:szCs w:val="22"/>
          <w:lang w:eastAsia="pl-PL"/>
        </w:rPr>
        <w:t xml:space="preserve"> realizacji przedsięwzięć w obszarze włączenia społecznego i zwalczania ubóstwa z wykorzystaniem środków</w:t>
      </w:r>
      <w:bookmarkStart w:id="3" w:name="_Toc366145249"/>
      <w:r w:rsidRPr="00DB7DC3">
        <w:rPr>
          <w:rFonts w:asciiTheme="minorHAnsi" w:eastAsia="Times New Roman" w:hAnsiTheme="minorHAnsi"/>
          <w:i/>
          <w:sz w:val="22"/>
          <w:szCs w:val="22"/>
          <w:lang w:eastAsia="pl-PL"/>
        </w:rPr>
        <w:t xml:space="preserve"> Europejskiego Funduszu Społecznego</w:t>
      </w:r>
      <w:bookmarkEnd w:id="3"/>
      <w:r w:rsidRPr="00DB7DC3">
        <w:rPr>
          <w:rFonts w:asciiTheme="minorHAnsi" w:eastAsia="Times New Roman" w:hAnsiTheme="minorHAnsi"/>
          <w:i/>
          <w:sz w:val="22"/>
          <w:szCs w:val="22"/>
          <w:lang w:eastAsia="pl-PL"/>
        </w:rPr>
        <w:t xml:space="preserve"> i Europejskiego Funduszu Rozwoju Regionalnego na lata 2014-2020</w:t>
      </w:r>
      <w:r w:rsidRPr="00DB7DC3">
        <w:rPr>
          <w:rFonts w:asciiTheme="minorHAnsi" w:eastAsia="Times New Roman" w:hAnsiTheme="minorHAnsi"/>
          <w:sz w:val="22"/>
          <w:szCs w:val="22"/>
          <w:lang w:eastAsia="pl-PL"/>
        </w:rPr>
        <w:t xml:space="preserve">. </w:t>
      </w:r>
    </w:p>
    <w:p w:rsidR="008C597B" w:rsidRPr="00DB7DC3" w:rsidRDefault="008C597B" w:rsidP="00DB7D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A07195" w:rsidRPr="00DB7DC3" w:rsidRDefault="008C597B" w:rsidP="00DB7D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Pkt 14</w:t>
      </w:r>
      <w:r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Limity i ograniczenia w realizacji projektów</w:t>
      </w:r>
    </w:p>
    <w:p w:rsidR="008C597B" w:rsidRPr="00DB7DC3" w:rsidRDefault="003D6443" w:rsidP="00DB7D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>- w</w:t>
      </w:r>
      <w:r w:rsidR="008C597B"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odpowiedzi na uwagę IK UP zgłoszoną przy 15. wersji SZOOP</w:t>
      </w:r>
      <w:r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RPO WD 2014-2020</w:t>
      </w:r>
      <w:r w:rsidR="008C597B"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przywrócono fragment wskazujący, na realizację PAL w formie lokalnych programów pomocy społecznej.</w:t>
      </w:r>
    </w:p>
    <w:p w:rsidR="00C948A0" w:rsidRDefault="00C948A0" w:rsidP="00DB7DC3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A1D44" w:rsidRDefault="003A1D44" w:rsidP="00DB7DC3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B7DC3">
        <w:rPr>
          <w:rFonts w:asciiTheme="minorHAnsi" w:hAnsiTheme="minorHAnsi"/>
          <w:b/>
          <w:sz w:val="22"/>
          <w:szCs w:val="22"/>
        </w:rPr>
        <w:t>III. Indykatywny plan finansowy</w:t>
      </w:r>
    </w:p>
    <w:p w:rsidR="00DB7DC3" w:rsidRPr="00C464B4" w:rsidRDefault="00DB7DC3" w:rsidP="00DB7DC3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A1D44" w:rsidRDefault="003D6443" w:rsidP="00DB7DC3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C464B4">
        <w:rPr>
          <w:rFonts w:asciiTheme="minorHAnsi" w:hAnsiTheme="minorHAnsi"/>
          <w:sz w:val="22"/>
          <w:szCs w:val="22"/>
        </w:rPr>
        <w:t>- s</w:t>
      </w:r>
      <w:r w:rsidR="003A1D44" w:rsidRPr="00C464B4">
        <w:rPr>
          <w:rFonts w:asciiTheme="minorHAnsi" w:hAnsiTheme="minorHAnsi"/>
          <w:sz w:val="22"/>
          <w:szCs w:val="22"/>
        </w:rPr>
        <w:t xml:space="preserve">korygowanie literowych oznaczeń w podanych wzorach dotyczących kolumn pn.: </w:t>
      </w:r>
      <w:r w:rsidR="003A1D44" w:rsidRPr="00C464B4">
        <w:rPr>
          <w:rFonts w:asciiTheme="minorHAnsi" w:hAnsiTheme="minorHAnsi"/>
          <w:i/>
          <w:sz w:val="22"/>
          <w:szCs w:val="22"/>
        </w:rPr>
        <w:t>wkład krajowy ogółem</w:t>
      </w:r>
      <w:r w:rsidR="003A1D44" w:rsidRPr="00C464B4">
        <w:rPr>
          <w:rFonts w:asciiTheme="minorHAnsi" w:hAnsiTheme="minorHAnsi"/>
          <w:sz w:val="22"/>
          <w:szCs w:val="22"/>
        </w:rPr>
        <w:t xml:space="preserve"> oraz </w:t>
      </w:r>
      <w:r w:rsidR="003A1D44" w:rsidRPr="00C464B4">
        <w:rPr>
          <w:rFonts w:asciiTheme="minorHAnsi" w:hAnsiTheme="minorHAnsi"/>
          <w:i/>
          <w:sz w:val="22"/>
          <w:szCs w:val="22"/>
        </w:rPr>
        <w:t xml:space="preserve">krajowe środki publiczne ogółem </w:t>
      </w:r>
      <w:r w:rsidR="00C464B4" w:rsidRPr="00C464B4">
        <w:rPr>
          <w:rFonts w:asciiTheme="minorHAnsi" w:hAnsiTheme="minorHAnsi"/>
          <w:sz w:val="22"/>
          <w:szCs w:val="22"/>
        </w:rPr>
        <w:t xml:space="preserve">co wynika z usunięcia kolumny </w:t>
      </w:r>
      <w:r w:rsidR="00C464B4" w:rsidRPr="006038BC">
        <w:rPr>
          <w:rFonts w:asciiTheme="minorHAnsi" w:hAnsiTheme="minorHAnsi"/>
          <w:i/>
          <w:sz w:val="22"/>
          <w:szCs w:val="22"/>
        </w:rPr>
        <w:t>budżetu województwa</w:t>
      </w:r>
      <w:r w:rsidR="00C464B4" w:rsidRPr="00C464B4">
        <w:rPr>
          <w:rFonts w:asciiTheme="minorHAnsi" w:hAnsiTheme="minorHAnsi"/>
          <w:sz w:val="22"/>
          <w:szCs w:val="22"/>
        </w:rPr>
        <w:t xml:space="preserve"> </w:t>
      </w:r>
      <w:r w:rsidR="003A1D44" w:rsidRPr="00C464B4">
        <w:rPr>
          <w:rFonts w:asciiTheme="minorHAnsi" w:hAnsiTheme="minorHAnsi"/>
          <w:sz w:val="22"/>
          <w:szCs w:val="22"/>
        </w:rPr>
        <w:t>(str. 397)</w:t>
      </w:r>
      <w:r w:rsidR="003A1D44" w:rsidRPr="00C464B4">
        <w:rPr>
          <w:rFonts w:asciiTheme="minorHAnsi" w:hAnsiTheme="minorHAnsi"/>
          <w:i/>
          <w:sz w:val="22"/>
          <w:szCs w:val="22"/>
        </w:rPr>
        <w:t>.</w:t>
      </w:r>
    </w:p>
    <w:p w:rsidR="00C464B4" w:rsidRPr="00C464B4" w:rsidRDefault="00C464B4" w:rsidP="00DB7DC3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2174ED" w:rsidRPr="006560C9" w:rsidRDefault="00C464B4" w:rsidP="00DB7DC3">
      <w:pPr>
        <w:widowControl/>
        <w:suppressAutoHyphens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65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</w:t>
      </w:r>
      <w:r w:rsidR="002174ED" w:rsidRPr="006560C9">
        <w:rPr>
          <w:rFonts w:asciiTheme="minorHAnsi" w:eastAsia="Times New Roman" w:hAnsiTheme="minorHAnsi" w:cs="Times New Roman"/>
          <w:sz w:val="22"/>
          <w:szCs w:val="22"/>
          <w:lang w:eastAsia="pl-PL"/>
        </w:rPr>
        <w:t>zwiększenie czyt</w:t>
      </w:r>
      <w:r w:rsidRPr="0065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elności kwot w obszarze tabeli  oraz </w:t>
      </w:r>
      <w:r w:rsidR="002174ED" w:rsidRPr="006560C9">
        <w:rPr>
          <w:rFonts w:asciiTheme="minorHAnsi" w:eastAsia="Times New Roman" w:hAnsiTheme="minorHAnsi" w:cs="Times New Roman"/>
          <w:sz w:val="22"/>
          <w:szCs w:val="22"/>
          <w:lang w:eastAsia="pl-PL"/>
        </w:rPr>
        <w:t>dodanie waluty</w:t>
      </w:r>
      <w:r w:rsidR="006038BC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EUR</w:t>
      </w:r>
      <w:r w:rsidR="00DE3260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:rsidR="002174ED" w:rsidRPr="006560C9" w:rsidRDefault="002174ED" w:rsidP="00DB7DC3">
      <w:pPr>
        <w:widowControl/>
        <w:suppressAutoHyphens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DB7DC3" w:rsidRPr="006560C9" w:rsidRDefault="006560C9" w:rsidP="00DB7DC3">
      <w:pPr>
        <w:widowControl/>
        <w:suppressAutoHyphens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65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ujednolicenie  numeracji w kolumnie </w:t>
      </w:r>
      <w:r w:rsidRPr="006560C9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Priorytet Inwestycyjny</w:t>
      </w:r>
      <w:r w:rsidRPr="006560C9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  <w:r w:rsidR="002174ED" w:rsidRPr="006560C9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bookmarkStart w:id="4" w:name="_Toc435091515"/>
    </w:p>
    <w:p w:rsidR="006560C9" w:rsidRDefault="006560C9" w:rsidP="00DB7DC3">
      <w:pPr>
        <w:widowControl/>
        <w:suppressAutoHyphens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 w:cs="Times New Roman"/>
          <w:color w:val="FF0000"/>
          <w:sz w:val="22"/>
          <w:szCs w:val="22"/>
          <w:lang w:eastAsia="pl-PL"/>
        </w:rPr>
      </w:pPr>
    </w:p>
    <w:p w:rsidR="00DB7DC3" w:rsidRDefault="00A07195" w:rsidP="00DB7DC3">
      <w:pPr>
        <w:widowControl/>
        <w:suppressAutoHyphens/>
        <w:autoSpaceDE/>
        <w:autoSpaceDN/>
        <w:adjustRightInd/>
        <w:spacing w:before="40" w:after="40" w:line="276" w:lineRule="auto"/>
        <w:jc w:val="center"/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>V.</w:t>
      </w:r>
      <w:r w:rsidRPr="00DB7DC3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</w:t>
      </w:r>
      <w:r w:rsidRPr="00DB7DC3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>Wykaz dokumentów służących realizacji RPO WD</w:t>
      </w:r>
      <w:bookmarkStart w:id="5" w:name="_Toc435091518"/>
      <w:bookmarkEnd w:id="4"/>
    </w:p>
    <w:p w:rsidR="00DB7DC3" w:rsidRDefault="00DB7DC3" w:rsidP="00DB7DC3">
      <w:pPr>
        <w:widowControl/>
        <w:suppressAutoHyphens/>
        <w:autoSpaceDE/>
        <w:autoSpaceDN/>
        <w:adjustRightInd/>
        <w:spacing w:before="40" w:after="40" w:line="276" w:lineRule="auto"/>
        <w:jc w:val="center"/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</w:pPr>
    </w:p>
    <w:p w:rsidR="00DB7DC3" w:rsidRDefault="00A07195" w:rsidP="00DB7DC3">
      <w:pPr>
        <w:widowControl/>
        <w:suppressAutoHyphens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1.2. </w:t>
      </w:r>
      <w:r w:rsidRPr="00DB7DC3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Krajowe ustawy i rozporządzenia, wytyczne horyzontalne oraz inne dokumenty</w:t>
      </w:r>
      <w:bookmarkEnd w:id="5"/>
    </w:p>
    <w:p w:rsidR="00DB7DC3" w:rsidRDefault="00DB7DC3" w:rsidP="00DB7DC3">
      <w:pPr>
        <w:widowControl/>
        <w:suppressAutoHyphens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</w:pPr>
    </w:p>
    <w:p w:rsidR="00A07195" w:rsidRPr="00DB7DC3" w:rsidRDefault="00DB7DC3" w:rsidP="00DB7DC3">
      <w:pPr>
        <w:widowControl/>
        <w:suppressAutoHyphens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- </w:t>
      </w:r>
      <w:r w:rsidR="003D6443" w:rsidRPr="00DB7DC3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z</w:t>
      </w:r>
      <w:r w:rsidR="00A07195" w:rsidRPr="00DB7DC3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aktualizowano </w:t>
      </w:r>
      <w:r w:rsidR="00DA2817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daty</w:t>
      </w:r>
      <w:r w:rsidR="00874CDD" w:rsidRPr="00DB7DC3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 zmiany  </w:t>
      </w:r>
      <w:r w:rsidR="00E973A3" w:rsidRPr="00DB7DC3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aktów prawnych. </w:t>
      </w:r>
    </w:p>
    <w:p w:rsidR="003D6443" w:rsidRPr="00DB7DC3" w:rsidRDefault="003D6443" w:rsidP="00DB7DC3">
      <w:pPr>
        <w:keepNext/>
        <w:keepLines/>
        <w:widowControl/>
        <w:autoSpaceDE/>
        <w:autoSpaceDN/>
        <w:adjustRightInd/>
        <w:spacing w:before="200" w:line="276" w:lineRule="auto"/>
        <w:jc w:val="both"/>
        <w:outlineLvl w:val="2"/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</w:pPr>
      <w:bookmarkStart w:id="6" w:name="_Toc435091519"/>
      <w:r w:rsidRPr="00DB7DC3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 xml:space="preserve">1.3. </w:t>
      </w:r>
      <w:r w:rsidRPr="00DB7DC3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Wytyczne programowe</w:t>
      </w:r>
      <w:bookmarkEnd w:id="6"/>
    </w:p>
    <w:p w:rsidR="003D6443" w:rsidRPr="00DB7DC3" w:rsidRDefault="003D6443" w:rsidP="00DB7DC3">
      <w:pPr>
        <w:keepNext/>
        <w:keepLines/>
        <w:widowControl/>
        <w:autoSpaceDE/>
        <w:autoSpaceDN/>
        <w:adjustRightInd/>
        <w:spacing w:before="200" w:line="276" w:lineRule="auto"/>
        <w:jc w:val="both"/>
        <w:outlineLvl w:val="2"/>
        <w:rPr>
          <w:rFonts w:asciiTheme="minorHAnsi" w:eastAsia="Times New Roman" w:hAnsiTheme="minorHAnsi"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- zaktualizowano datę przyjęcia zmian </w:t>
      </w:r>
      <w:r w:rsidRPr="00DB7DC3">
        <w:rPr>
          <w:rFonts w:asciiTheme="minorHAnsi" w:eastAsia="Times New Roman" w:hAnsiTheme="minorHAnsi" w:cs="Times New Roman"/>
          <w:bCs/>
          <w:i/>
          <w:sz w:val="22"/>
          <w:szCs w:val="22"/>
          <w:lang w:eastAsia="pl-PL"/>
        </w:rPr>
        <w:t>Wytycznych programowych dotyczących</w:t>
      </w:r>
      <w:r w:rsidRPr="00DB7DC3">
        <w:rPr>
          <w:rFonts w:asciiTheme="minorHAnsi" w:eastAsia="Times New Roman" w:hAnsiTheme="minorHAnsi"/>
          <w:i/>
          <w:sz w:val="22"/>
          <w:szCs w:val="22"/>
          <w:lang w:eastAsia="pl-PL"/>
        </w:rPr>
        <w:t xml:space="preserve">  zasad przygotowania lokalnych programów rewitalizacji…</w:t>
      </w:r>
      <w:r w:rsidRPr="00DB7DC3">
        <w:rPr>
          <w:rFonts w:asciiTheme="minorHAnsi" w:eastAsia="Times New Roman" w:hAnsiTheme="minorHAnsi"/>
          <w:sz w:val="22"/>
          <w:szCs w:val="22"/>
          <w:lang w:eastAsia="pl-PL"/>
        </w:rPr>
        <w:t xml:space="preserve">. </w:t>
      </w:r>
    </w:p>
    <w:p w:rsidR="003D6443" w:rsidRPr="00DB7DC3" w:rsidRDefault="003D6443" w:rsidP="00DB7DC3">
      <w:pPr>
        <w:keepNext/>
        <w:keepLines/>
        <w:widowControl/>
        <w:autoSpaceDE/>
        <w:autoSpaceDN/>
        <w:adjustRightInd/>
        <w:spacing w:before="200" w:line="276" w:lineRule="auto"/>
        <w:jc w:val="both"/>
        <w:outlineLvl w:val="2"/>
        <w:rPr>
          <w:rFonts w:asciiTheme="minorHAnsi" w:eastAsia="Times New Roman" w:hAnsiTheme="minorHAnsi"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/>
          <w:sz w:val="22"/>
          <w:szCs w:val="22"/>
          <w:lang w:eastAsia="pl-PL"/>
        </w:rPr>
        <w:t>- dodano także kolejne wytyczne programowe:</w:t>
      </w:r>
    </w:p>
    <w:p w:rsidR="00353E77" w:rsidRPr="00DB7DC3" w:rsidRDefault="00353E77" w:rsidP="00DB7DC3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DB7DC3">
        <w:rPr>
          <w:rFonts w:asciiTheme="minorHAnsi" w:hAnsiTheme="minorHAnsi"/>
          <w:i/>
          <w:sz w:val="22"/>
          <w:szCs w:val="22"/>
        </w:rPr>
        <w:t xml:space="preserve">Wytyczne programowe w zakresie kwalifikowalności wydatków finansowanych z Europejskiego Funduszu Rozwoju Regionalnego w ramach Regionalnego Programu Operacyjnego Województwa Dolnośląskiego 2014-2020, przyjęte Uchwałą nr 3016/V/16 Zarządu Województwa Dolnośląskiego z dnia 21 listopada 2016 r. </w:t>
      </w:r>
    </w:p>
    <w:p w:rsidR="00DB7DC3" w:rsidRDefault="003D6443" w:rsidP="00DB7DC3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DB7DC3">
        <w:rPr>
          <w:rFonts w:asciiTheme="minorHAnsi" w:hAnsiTheme="minorHAnsi"/>
          <w:i/>
          <w:sz w:val="22"/>
          <w:szCs w:val="22"/>
        </w:rPr>
        <w:t>Wytyczne programowe IZ RPO WD do realizacji projektów grantowych w ramach działania 3.1 Produkcja i dystrybucja energii ze źródeł odnawialnych Regionalnego Programu Operacyjnego Województwa Dolnośląskiego 2014-2020, przyjęte Uchwałą nr 2743/V/16 Zarządu Województwa Dolnośląskiego z dnia 26 września 2016 r. (z późn. zm.)</w:t>
      </w:r>
      <w:r w:rsidR="00DE3260">
        <w:rPr>
          <w:rFonts w:asciiTheme="minorHAnsi" w:hAnsiTheme="minorHAnsi"/>
          <w:i/>
          <w:sz w:val="22"/>
          <w:szCs w:val="22"/>
        </w:rPr>
        <w:t>.</w:t>
      </w:r>
      <w:r w:rsidRPr="00DB7DC3">
        <w:rPr>
          <w:rFonts w:asciiTheme="minorHAnsi" w:hAnsiTheme="minorHAnsi"/>
          <w:i/>
          <w:sz w:val="22"/>
          <w:szCs w:val="22"/>
        </w:rPr>
        <w:t xml:space="preserve"> </w:t>
      </w:r>
    </w:p>
    <w:p w:rsidR="00DB7DC3" w:rsidRPr="00DB7DC3" w:rsidRDefault="00DB7DC3" w:rsidP="00DB7DC3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6078F2" w:rsidRDefault="006078F2" w:rsidP="00DB7DC3">
      <w:pPr>
        <w:keepNext/>
        <w:keepLines/>
        <w:widowControl/>
        <w:autoSpaceDE/>
        <w:autoSpaceDN/>
        <w:adjustRightInd/>
        <w:spacing w:line="276" w:lineRule="auto"/>
        <w:jc w:val="center"/>
        <w:outlineLvl w:val="2"/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>VI. Słownik terminologiczny i spis skrótów</w:t>
      </w:r>
    </w:p>
    <w:p w:rsidR="00DB7DC3" w:rsidRPr="00DB7DC3" w:rsidRDefault="00DB7DC3" w:rsidP="00DB7DC3">
      <w:pPr>
        <w:keepNext/>
        <w:keepLines/>
        <w:widowControl/>
        <w:autoSpaceDE/>
        <w:autoSpaceDN/>
        <w:adjustRightInd/>
        <w:spacing w:line="276" w:lineRule="auto"/>
        <w:jc w:val="center"/>
        <w:outlineLvl w:val="2"/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</w:pPr>
    </w:p>
    <w:p w:rsidR="006078F2" w:rsidRDefault="00F5753B" w:rsidP="00DB7DC3">
      <w:pPr>
        <w:keepNext/>
        <w:keepLines/>
        <w:widowControl/>
        <w:autoSpaceDE/>
        <w:autoSpaceDN/>
        <w:adjustRightInd/>
        <w:spacing w:line="276" w:lineRule="auto"/>
        <w:jc w:val="both"/>
        <w:outlineLvl w:val="2"/>
        <w:rPr>
          <w:rFonts w:asciiTheme="minorHAnsi" w:eastAsia="Times New Roman" w:hAnsiTheme="minorHAnsi" w:cs="Times New Roman"/>
          <w:bCs/>
          <w:i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- w</w:t>
      </w:r>
      <w:r w:rsidR="006078F2" w:rsidRPr="00DB7DC3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związku z nowelizacją </w:t>
      </w:r>
      <w:r w:rsidR="00DA4967" w:rsidRPr="00DB7DC3">
        <w:rPr>
          <w:rFonts w:asciiTheme="minorHAnsi" w:eastAsia="Times New Roman" w:hAnsiTheme="minorHAnsi" w:cs="Times New Roman"/>
          <w:bCs/>
          <w:i/>
          <w:sz w:val="22"/>
          <w:szCs w:val="22"/>
          <w:lang w:eastAsia="pl-PL"/>
        </w:rPr>
        <w:t>W</w:t>
      </w:r>
      <w:r w:rsidR="006078F2" w:rsidRPr="00DB7DC3">
        <w:rPr>
          <w:rFonts w:asciiTheme="minorHAnsi" w:eastAsia="Times New Roman" w:hAnsiTheme="minorHAnsi" w:cs="Times New Roman"/>
          <w:bCs/>
          <w:i/>
          <w:sz w:val="22"/>
          <w:szCs w:val="22"/>
          <w:lang w:eastAsia="pl-PL"/>
        </w:rPr>
        <w:t xml:space="preserve">ytycznych w zakresie </w:t>
      </w:r>
      <w:r w:rsidR="00DA4967" w:rsidRPr="00DB7DC3">
        <w:rPr>
          <w:rFonts w:asciiTheme="minorHAnsi" w:eastAsia="Times New Roman" w:hAnsiTheme="minorHAnsi" w:cs="Times New Roman"/>
          <w:bCs/>
          <w:i/>
          <w:sz w:val="22"/>
          <w:szCs w:val="22"/>
          <w:lang w:eastAsia="pl-PL"/>
        </w:rPr>
        <w:t xml:space="preserve">przedsięwzięć w obszarze </w:t>
      </w:r>
      <w:r w:rsidR="006078F2" w:rsidRPr="00DB7DC3">
        <w:rPr>
          <w:rFonts w:asciiTheme="minorHAnsi" w:eastAsia="Times New Roman" w:hAnsiTheme="minorHAnsi" w:cs="Times New Roman"/>
          <w:bCs/>
          <w:i/>
          <w:sz w:val="22"/>
          <w:szCs w:val="22"/>
          <w:lang w:eastAsia="pl-PL"/>
        </w:rPr>
        <w:t>włączenia społecznego</w:t>
      </w:r>
      <w:r w:rsidR="006078F2" w:rsidRPr="00DB7DC3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… dokonano aktualizacji definicji pojęć ujętych w słowniku: </w:t>
      </w:r>
      <w:r w:rsidR="006078F2" w:rsidRPr="00DB7DC3">
        <w:rPr>
          <w:rFonts w:asciiTheme="minorHAnsi" w:eastAsia="Times New Roman" w:hAnsiTheme="minorHAnsi" w:cs="Times New Roman"/>
          <w:bCs/>
          <w:i/>
          <w:sz w:val="22"/>
          <w:szCs w:val="22"/>
          <w:lang w:eastAsia="pl-PL"/>
        </w:rPr>
        <w:t>mieszkanie wspomagane, podmiot ekonomii społecznej, przedsiębiorstwo społeczne</w:t>
      </w:r>
      <w:r w:rsidR="00DA4967" w:rsidRPr="00DB7DC3">
        <w:rPr>
          <w:rFonts w:asciiTheme="minorHAnsi" w:eastAsia="Times New Roman" w:hAnsiTheme="minorHAnsi" w:cs="Times New Roman"/>
          <w:bCs/>
          <w:i/>
          <w:sz w:val="22"/>
          <w:szCs w:val="22"/>
          <w:lang w:eastAsia="pl-PL"/>
        </w:rPr>
        <w:t>.</w:t>
      </w:r>
    </w:p>
    <w:p w:rsidR="00DB7DC3" w:rsidRPr="00DB7DC3" w:rsidRDefault="00DB7DC3" w:rsidP="00DB7DC3">
      <w:pPr>
        <w:keepNext/>
        <w:keepLines/>
        <w:widowControl/>
        <w:autoSpaceDE/>
        <w:autoSpaceDN/>
        <w:adjustRightInd/>
        <w:spacing w:line="276" w:lineRule="auto"/>
        <w:jc w:val="both"/>
        <w:outlineLvl w:val="2"/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</w:pPr>
    </w:p>
    <w:p w:rsidR="003D6443" w:rsidRPr="00DB7DC3" w:rsidRDefault="003D6443" w:rsidP="00DB7DC3">
      <w:pPr>
        <w:pStyle w:val="Nagwek1"/>
        <w:spacing w:before="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bookmarkStart w:id="7" w:name="_Toc435091525"/>
      <w:r w:rsidRPr="00DB7DC3">
        <w:rPr>
          <w:rFonts w:asciiTheme="minorHAnsi" w:hAnsiTheme="minorHAnsi"/>
          <w:color w:val="auto"/>
          <w:sz w:val="22"/>
          <w:szCs w:val="22"/>
        </w:rPr>
        <w:t>VII. Wykaz załączników do SZOOP RPO WD 2014-2020</w:t>
      </w:r>
      <w:bookmarkEnd w:id="7"/>
    </w:p>
    <w:p w:rsidR="00F5753B" w:rsidRPr="00DB7DC3" w:rsidRDefault="00F5753B" w:rsidP="00DB7DC3">
      <w:pPr>
        <w:spacing w:line="276" w:lineRule="auto"/>
        <w:rPr>
          <w:rFonts w:asciiTheme="minorHAnsi" w:hAnsiTheme="minorHAnsi"/>
          <w:sz w:val="22"/>
          <w:szCs w:val="22"/>
          <w:lang w:eastAsia="pl-PL"/>
        </w:rPr>
      </w:pPr>
    </w:p>
    <w:p w:rsidR="00B04F35" w:rsidRPr="00DB7DC3" w:rsidRDefault="00F5753B" w:rsidP="00DB7DC3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>- u</w:t>
      </w:r>
      <w:r w:rsidR="00B04F35"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sunięcie </w:t>
      </w:r>
      <w:r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>z</w:t>
      </w:r>
      <w:r w:rsidR="00B04F35"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ałącznika nr 6  </w:t>
      </w:r>
      <w:r w:rsidR="00B04F35" w:rsidRPr="00DB7DC3">
        <w:rPr>
          <w:rFonts w:asciiTheme="minorHAnsi" w:hAnsiTheme="minorHAnsi"/>
          <w:i/>
          <w:sz w:val="22"/>
          <w:szCs w:val="22"/>
        </w:rPr>
        <w:t>Zasady kwalifikowalności wydatków w RPO WD 2014-2020</w:t>
      </w:r>
    </w:p>
    <w:p w:rsidR="00B04F35" w:rsidRPr="00DB7DC3" w:rsidRDefault="00B04F35" w:rsidP="00DB7DC3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 w:cs="Times New Roman"/>
          <w:sz w:val="22"/>
          <w:szCs w:val="22"/>
          <w:u w:val="single"/>
          <w:lang w:eastAsia="pl-PL"/>
        </w:rPr>
        <w:t>Uzasadnienie:</w:t>
      </w:r>
      <w:r w:rsidR="00F5753B"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DB7DC3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Ministerstwo Rozwoju (IK UP) wskazało na konieczność przyjęcia zasad kwalifikowalności wydatków </w:t>
      </w:r>
      <w:r w:rsidRPr="00DB7DC3">
        <w:rPr>
          <w:rFonts w:asciiTheme="minorHAnsi" w:eastAsia="Times New Roman" w:hAnsiTheme="minorHAnsi" w:cs="Times New Roman"/>
          <w:bCs/>
          <w:iCs/>
          <w:sz w:val="22"/>
          <w:szCs w:val="22"/>
          <w:lang w:eastAsia="pl-PL"/>
        </w:rPr>
        <w:t xml:space="preserve">w formie wytycznych programowych. Mając powyższe na względzie, </w:t>
      </w:r>
      <w:r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IZ RPO WD 2014-2020 opracowała projekt </w:t>
      </w:r>
      <w:r w:rsidRPr="00DB7DC3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Wytycznych programowych </w:t>
      </w:r>
      <w:r w:rsidRPr="00DB7DC3">
        <w:rPr>
          <w:rFonts w:asciiTheme="minorHAnsi" w:eastAsia="Times New Roman" w:hAnsiTheme="minorHAnsi" w:cs="Times New Roman"/>
          <w:bCs/>
          <w:i/>
          <w:iCs/>
          <w:sz w:val="22"/>
          <w:szCs w:val="22"/>
          <w:lang w:eastAsia="pl-PL"/>
        </w:rPr>
        <w:t>w zakresie kwalifikowalności wydatków finansowanych z Europejskiego Funduszu Rozwoju Regionalnego w ramach Regionalnego Programu Operacyjnego Województwa Dolnośląskiego 2014-2020</w:t>
      </w:r>
      <w:r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  <w:r w:rsidRPr="00DB7DC3">
        <w:rPr>
          <w:rFonts w:asciiTheme="minorHAnsi" w:hAnsiTheme="minorHAnsi"/>
          <w:sz w:val="22"/>
          <w:szCs w:val="22"/>
        </w:rPr>
        <w:t xml:space="preserve"> </w:t>
      </w:r>
      <w:r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W dniu 21 listopada 2016 r. Uchwałą nr 3016/V/15 Zarząd Województwa Dolnośląskiego przyjął </w:t>
      </w:r>
      <w:r w:rsidRPr="00DB7DC3">
        <w:rPr>
          <w:rFonts w:asciiTheme="minorHAnsi" w:eastAsia="Times New Roman" w:hAnsiTheme="minorHAnsi" w:cs="Times New Roman"/>
          <w:i/>
          <w:iCs/>
          <w:sz w:val="22"/>
          <w:szCs w:val="22"/>
          <w:lang w:eastAsia="pl-PL"/>
        </w:rPr>
        <w:t xml:space="preserve">Wytyczne programowe </w:t>
      </w:r>
      <w:r w:rsidR="006560C9">
        <w:rPr>
          <w:rFonts w:asciiTheme="minorHAnsi" w:eastAsia="Times New Roman" w:hAnsiTheme="minorHAnsi" w:cs="Times New Roman"/>
          <w:i/>
          <w:iCs/>
          <w:sz w:val="22"/>
          <w:szCs w:val="22"/>
          <w:lang w:eastAsia="pl-PL"/>
        </w:rPr>
        <w:br/>
      </w:r>
      <w:r w:rsidRPr="00DB7DC3">
        <w:rPr>
          <w:rFonts w:asciiTheme="minorHAnsi" w:eastAsia="Times New Roman" w:hAnsiTheme="minorHAnsi" w:cs="Times New Roman"/>
          <w:i/>
          <w:iCs/>
          <w:sz w:val="22"/>
          <w:szCs w:val="22"/>
          <w:lang w:eastAsia="pl-PL"/>
        </w:rPr>
        <w:t>w zakresie kwalifikowalności wydatków finansowanych z Europejskiego Funduszu Rozwoju Regionalnego w ramach Regionalnego Programu Operacyjnego Województwa Dolnośląskiego 2014-2020</w:t>
      </w:r>
      <w:r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>, które zastąpią dotychczasowy Załącznik nr 6 do SZOOP.</w:t>
      </w:r>
    </w:p>
    <w:p w:rsidR="00353E77" w:rsidRPr="00DB7DC3" w:rsidRDefault="00353E77" w:rsidP="00DB7DC3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B7DC3" w:rsidRDefault="00DB7DC3" w:rsidP="00DB7DC3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451AC" w:rsidRPr="00DB7DC3" w:rsidRDefault="00F451AC" w:rsidP="00DB7DC3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B7DC3" w:rsidRPr="00DB7DC3" w:rsidRDefault="00DB7DC3" w:rsidP="00DB7DC3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B7DC3" w:rsidRPr="00DB7DC3" w:rsidRDefault="00DB7DC3" w:rsidP="00DB7DC3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B7DC3">
        <w:rPr>
          <w:rFonts w:asciiTheme="minorHAnsi" w:hAnsiTheme="minorHAnsi"/>
          <w:sz w:val="22"/>
          <w:szCs w:val="22"/>
        </w:rPr>
        <w:t xml:space="preserve">W związku z usunięciem </w:t>
      </w:r>
      <w:r w:rsidRPr="00DB7DC3">
        <w:rPr>
          <w:rFonts w:asciiTheme="minorHAnsi" w:hAnsiTheme="minorHAnsi"/>
          <w:b/>
          <w:sz w:val="22"/>
          <w:szCs w:val="22"/>
        </w:rPr>
        <w:t>Załącznika nr  6</w:t>
      </w:r>
      <w:r w:rsidRPr="00DB7DC3">
        <w:rPr>
          <w:rFonts w:asciiTheme="minorHAnsi" w:hAnsiTheme="minorHAnsi"/>
          <w:sz w:val="22"/>
          <w:szCs w:val="22"/>
        </w:rPr>
        <w:t xml:space="preserve"> </w:t>
      </w:r>
      <w:r w:rsidRPr="00DB7DC3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Zasady kwalifikowalności wydatków w RPO WD 2014-2020</w:t>
      </w:r>
      <w:r w:rsidRPr="00DB7DC3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</w:t>
      </w:r>
      <w:r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>w treści dokumentu</w:t>
      </w:r>
      <w:r w:rsidRPr="00DB7DC3">
        <w:rPr>
          <w:rFonts w:asciiTheme="minorHAnsi" w:hAnsiTheme="minorHAnsi"/>
          <w:sz w:val="22"/>
          <w:szCs w:val="22"/>
        </w:rPr>
        <w:t xml:space="preserve"> wprowadzono zamiennie odniesienie do </w:t>
      </w:r>
      <w:r w:rsidRPr="00DB7DC3">
        <w:rPr>
          <w:rFonts w:asciiTheme="minorHAnsi" w:hAnsiTheme="minorHAnsi"/>
          <w:i/>
          <w:sz w:val="22"/>
          <w:szCs w:val="22"/>
        </w:rPr>
        <w:t xml:space="preserve">Wytycznych programowych w zakresie kwalifikowalności wydatków finansowanych z Europejskiego Funduszu Rozwoju Regionalnego </w:t>
      </w:r>
      <w:r w:rsidR="006560C9">
        <w:rPr>
          <w:rFonts w:asciiTheme="minorHAnsi" w:hAnsiTheme="minorHAnsi"/>
          <w:i/>
          <w:sz w:val="22"/>
          <w:szCs w:val="22"/>
        </w:rPr>
        <w:br/>
      </w:r>
      <w:r w:rsidRPr="00DB7DC3">
        <w:rPr>
          <w:rFonts w:asciiTheme="minorHAnsi" w:hAnsiTheme="minorHAnsi"/>
          <w:i/>
          <w:sz w:val="22"/>
          <w:szCs w:val="22"/>
        </w:rPr>
        <w:t>w ramach Regionalnego Programu Operacyjnego Województwa Dolnośląskiego 2014-2020</w:t>
      </w:r>
      <w:r w:rsidRPr="00DB7DC3">
        <w:rPr>
          <w:rFonts w:asciiTheme="minorHAnsi" w:hAnsiTheme="minorHAnsi"/>
          <w:sz w:val="22"/>
          <w:szCs w:val="22"/>
        </w:rPr>
        <w:t xml:space="preserve">, przyjętych Uchwałą nr 3016/V/16 Zarządu Województwa Dolnośląskiego z dnia 21 listopada 2016 r. </w:t>
      </w:r>
    </w:p>
    <w:p w:rsidR="00DA2817" w:rsidRPr="00DA2817" w:rsidRDefault="00603D95" w:rsidP="00DA2817">
      <w:pPr>
        <w:keepNext/>
        <w:keepLines/>
        <w:widowControl/>
        <w:autoSpaceDE/>
        <w:autoSpaceDN/>
        <w:adjustRightInd/>
        <w:spacing w:before="480" w:line="276" w:lineRule="auto"/>
        <w:jc w:val="center"/>
        <w:outlineLvl w:val="0"/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lastRenderedPageBreak/>
        <w:t xml:space="preserve">Załącznik nr 2 Tabela wskaźników rezultatu bezpośredniego i produktu </w:t>
      </w:r>
      <w:r w:rsidRPr="00DB7DC3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br/>
        <w:t>dla działań i poddziałań RPO WD 2014-2020</w:t>
      </w:r>
      <w:bookmarkStart w:id="8" w:name="_Toc446508750"/>
    </w:p>
    <w:p w:rsidR="00603D95" w:rsidRPr="00DB7DC3" w:rsidRDefault="00603D95" w:rsidP="00DB7D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</w:pPr>
    </w:p>
    <w:p w:rsidR="00603D95" w:rsidRDefault="00603D95" w:rsidP="00DB7DC3">
      <w:pPr>
        <w:pStyle w:val="Akapitzlist"/>
        <w:widowControl/>
        <w:numPr>
          <w:ilvl w:val="0"/>
          <w:numId w:val="40"/>
        </w:numPr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>Tabela wskaźników produktu dla EFRR</w:t>
      </w:r>
      <w:bookmarkEnd w:id="8"/>
      <w:r w:rsidRPr="00DB7DC3"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  <w:t>:</w:t>
      </w:r>
    </w:p>
    <w:p w:rsidR="00DA2817" w:rsidRPr="00DA2817" w:rsidRDefault="00DA2817" w:rsidP="00DA2817">
      <w:pPr>
        <w:widowControl/>
        <w:autoSpaceDE/>
        <w:autoSpaceDN/>
        <w:adjustRightInd/>
        <w:spacing w:line="276" w:lineRule="auto"/>
        <w:ind w:left="360"/>
        <w:jc w:val="both"/>
        <w:rPr>
          <w:rFonts w:asciiTheme="minorHAnsi" w:eastAsia="Times New Roman" w:hAnsiTheme="minorHAnsi" w:cs="Times New Roman"/>
          <w:b/>
          <w:bCs/>
          <w:sz w:val="22"/>
          <w:szCs w:val="22"/>
          <w:lang w:eastAsia="pl-PL"/>
        </w:rPr>
      </w:pPr>
    </w:p>
    <w:p w:rsidR="00DA2817" w:rsidRDefault="00DA2817" w:rsidP="00DA2817">
      <w:pPr>
        <w:widowControl/>
        <w:suppressAutoHyphens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DA2817">
        <w:rPr>
          <w:rFonts w:asciiTheme="minorHAnsi" w:eastAsia="Times New Roman" w:hAnsiTheme="minorHAnsi"/>
          <w:sz w:val="22"/>
          <w:szCs w:val="22"/>
          <w:lang w:eastAsia="pl-PL"/>
        </w:rPr>
        <w:t xml:space="preserve">- w Działaniu 1.1 przeniesienie wskaźników </w:t>
      </w:r>
      <w:r w:rsidRPr="00DA2817">
        <w:rPr>
          <w:rFonts w:asciiTheme="minorHAnsi" w:eastAsia="Times New Roman" w:hAnsiTheme="minorHAnsi"/>
          <w:i/>
          <w:sz w:val="22"/>
          <w:szCs w:val="22"/>
          <w:lang w:eastAsia="pl-PL"/>
        </w:rPr>
        <w:t>Liczba naukowców pracujących w ulepszonych obiektach infrastruktury badawczej (CI 25) - wskaźnik programowy</w:t>
      </w:r>
      <w:r w:rsidRPr="00DA2817">
        <w:rPr>
          <w:rFonts w:asciiTheme="minorHAnsi" w:eastAsia="Times New Roman" w:hAnsiTheme="minorHAnsi"/>
          <w:sz w:val="22"/>
          <w:szCs w:val="22"/>
          <w:lang w:eastAsia="pl-PL"/>
        </w:rPr>
        <w:t xml:space="preserve"> oraz </w:t>
      </w:r>
      <w:r w:rsidRPr="00DA2817">
        <w:rPr>
          <w:rFonts w:asciiTheme="minorHAnsi" w:eastAsia="Times New Roman" w:hAnsiTheme="minorHAnsi"/>
          <w:i/>
          <w:sz w:val="22"/>
          <w:szCs w:val="22"/>
          <w:lang w:eastAsia="pl-PL"/>
        </w:rPr>
        <w:t>Liczba nowych naukowców we wspieranych jednostkach (CI 24) (O/K/M)</w:t>
      </w:r>
      <w:r w:rsidRPr="00DA2817">
        <w:rPr>
          <w:rFonts w:asciiTheme="minorHAnsi" w:eastAsia="Times New Roman" w:hAnsiTheme="minorHAnsi"/>
          <w:sz w:val="22"/>
          <w:szCs w:val="22"/>
          <w:lang w:eastAsia="pl-PL"/>
        </w:rPr>
        <w:t xml:space="preserve"> z listy wskaźników produktu na listę wskaźników rezultatu.</w:t>
      </w:r>
    </w:p>
    <w:p w:rsidR="00F71374" w:rsidRPr="00C948A0" w:rsidRDefault="00F71374" w:rsidP="00C948A0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</w:pPr>
    </w:p>
    <w:p w:rsidR="002D6F02" w:rsidRPr="00DB7DC3" w:rsidRDefault="0020459A" w:rsidP="00A53B79">
      <w:pPr>
        <w:widowControl/>
        <w:suppressAutoHyphens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/>
          <w:sz w:val="22"/>
          <w:szCs w:val="22"/>
          <w:lang w:eastAsia="pl-PL"/>
        </w:rPr>
        <w:t>- w</w:t>
      </w:r>
      <w:r w:rsidR="00603D95" w:rsidRPr="00DB7DC3">
        <w:rPr>
          <w:rFonts w:asciiTheme="minorHAnsi" w:eastAsia="Times New Roman" w:hAnsiTheme="minorHAnsi"/>
          <w:sz w:val="22"/>
          <w:szCs w:val="22"/>
          <w:lang w:eastAsia="pl-PL"/>
        </w:rPr>
        <w:t>prowadzenie nowych wskaźników</w:t>
      </w:r>
      <w:r w:rsidR="002D6F02" w:rsidRPr="00DB7DC3">
        <w:rPr>
          <w:rFonts w:asciiTheme="minorHAnsi" w:eastAsia="Times New Roman" w:hAnsiTheme="minorHAnsi"/>
          <w:sz w:val="22"/>
          <w:szCs w:val="22"/>
          <w:lang w:eastAsia="pl-PL"/>
        </w:rPr>
        <w:t xml:space="preserve"> produktu dla Działania 6.1</w:t>
      </w:r>
      <w:r w:rsidR="00603D95" w:rsidRPr="00DB7DC3">
        <w:rPr>
          <w:rFonts w:asciiTheme="minorHAnsi" w:eastAsia="Times New Roman" w:hAnsiTheme="minorHAnsi"/>
          <w:sz w:val="22"/>
          <w:szCs w:val="22"/>
          <w:lang w:eastAsia="pl-PL"/>
        </w:rPr>
        <w:t xml:space="preserve">, agregowanych przez wskaźnik </w:t>
      </w:r>
      <w:r w:rsidR="00603D95" w:rsidRPr="00DB7DC3">
        <w:rPr>
          <w:rFonts w:asciiTheme="minorHAnsi" w:eastAsia="Times New Roman" w:hAnsiTheme="minorHAnsi"/>
          <w:i/>
          <w:sz w:val="22"/>
          <w:szCs w:val="22"/>
          <w:lang w:eastAsia="pl-PL"/>
        </w:rPr>
        <w:t>Liczba wspartych obiektów, w których realizowane są usługi aktywizacji społeczno-zawodowej</w:t>
      </w:r>
      <w:r w:rsidR="00603D95" w:rsidRPr="00DB7DC3">
        <w:rPr>
          <w:rFonts w:asciiTheme="minorHAnsi" w:eastAsia="Times New Roman" w:hAnsiTheme="minorHAnsi"/>
          <w:sz w:val="22"/>
          <w:szCs w:val="22"/>
          <w:lang w:eastAsia="pl-PL"/>
        </w:rPr>
        <w:t>:</w:t>
      </w:r>
    </w:p>
    <w:p w:rsidR="002D6F02" w:rsidRPr="00DB7DC3" w:rsidRDefault="00603D95" w:rsidP="00A53B79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i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/>
          <w:i/>
          <w:sz w:val="22"/>
          <w:szCs w:val="22"/>
          <w:lang w:eastAsia="pl-PL"/>
        </w:rPr>
        <w:t>Liczba wyremontowanych obiektów, w których realizowane są usługi aktywizacji społeczno-zawodowej [szt.]</w:t>
      </w:r>
      <w:r w:rsidR="002D6F02" w:rsidRPr="00DB7DC3">
        <w:rPr>
          <w:rFonts w:asciiTheme="minorHAnsi" w:eastAsia="Times New Roman" w:hAnsiTheme="minorHAnsi"/>
          <w:i/>
          <w:sz w:val="22"/>
          <w:szCs w:val="22"/>
          <w:lang w:eastAsia="pl-PL"/>
        </w:rPr>
        <w:t>,</w:t>
      </w:r>
    </w:p>
    <w:p w:rsidR="00A07195" w:rsidRPr="00DB7DC3" w:rsidRDefault="00603D95" w:rsidP="00A53B79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i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/>
          <w:i/>
          <w:sz w:val="22"/>
          <w:szCs w:val="22"/>
          <w:lang w:eastAsia="pl-PL"/>
        </w:rPr>
        <w:t>Liczba wyposażonych obiektów, w których realizowane są usługi aktywizacji społeczno-zawodowej [szt.]</w:t>
      </w:r>
      <w:r w:rsidR="002D6F02" w:rsidRPr="00DB7DC3">
        <w:rPr>
          <w:rFonts w:asciiTheme="minorHAnsi" w:eastAsia="Times New Roman" w:hAnsiTheme="minorHAnsi"/>
          <w:i/>
          <w:sz w:val="22"/>
          <w:szCs w:val="22"/>
          <w:lang w:eastAsia="pl-PL"/>
        </w:rPr>
        <w:t>.</w:t>
      </w:r>
    </w:p>
    <w:p w:rsidR="0020459A" w:rsidRPr="00DB7DC3" w:rsidRDefault="0020459A" w:rsidP="00A53B79">
      <w:pPr>
        <w:pStyle w:val="Akapitzlist"/>
        <w:widowControl/>
        <w:suppressAutoHyphens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i/>
          <w:sz w:val="22"/>
          <w:szCs w:val="22"/>
          <w:lang w:eastAsia="pl-PL"/>
        </w:rPr>
      </w:pPr>
    </w:p>
    <w:p w:rsidR="002D6F02" w:rsidRPr="00DB7DC3" w:rsidRDefault="0020459A" w:rsidP="00A53B79">
      <w:pPr>
        <w:widowControl/>
        <w:suppressAutoHyphens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/>
          <w:sz w:val="22"/>
          <w:szCs w:val="22"/>
          <w:lang w:eastAsia="pl-PL"/>
        </w:rPr>
        <w:t>- d</w:t>
      </w:r>
      <w:r w:rsidR="002D6F02" w:rsidRPr="00DB7DC3">
        <w:rPr>
          <w:rFonts w:asciiTheme="minorHAnsi" w:eastAsia="Times New Roman" w:hAnsiTheme="minorHAnsi"/>
          <w:sz w:val="22"/>
          <w:szCs w:val="22"/>
          <w:lang w:eastAsia="pl-PL"/>
        </w:rPr>
        <w:t xml:space="preserve">oprecyzowanie </w:t>
      </w:r>
      <w:r w:rsidR="00DA2817">
        <w:rPr>
          <w:rFonts w:asciiTheme="minorHAnsi" w:eastAsia="Times New Roman" w:hAnsiTheme="minorHAnsi"/>
          <w:sz w:val="22"/>
          <w:szCs w:val="22"/>
          <w:lang w:eastAsia="pl-PL"/>
        </w:rPr>
        <w:t>w Działaniu</w:t>
      </w:r>
      <w:r w:rsidR="00DA2817" w:rsidRPr="00DB7DC3">
        <w:rPr>
          <w:rFonts w:asciiTheme="minorHAnsi" w:eastAsia="Times New Roman" w:hAnsiTheme="minorHAnsi"/>
          <w:sz w:val="22"/>
          <w:szCs w:val="22"/>
          <w:lang w:eastAsia="pl-PL"/>
        </w:rPr>
        <w:t xml:space="preserve"> 6.1</w:t>
      </w:r>
      <w:r w:rsidR="00EC63BA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="002D6F02" w:rsidRPr="00DB7DC3">
        <w:rPr>
          <w:rFonts w:asciiTheme="minorHAnsi" w:eastAsia="Times New Roman" w:hAnsiTheme="minorHAnsi"/>
          <w:sz w:val="22"/>
          <w:szCs w:val="22"/>
          <w:lang w:eastAsia="pl-PL"/>
        </w:rPr>
        <w:t xml:space="preserve">wartości wskaźnika </w:t>
      </w:r>
      <w:r w:rsidR="00D308D5" w:rsidRPr="00DB7DC3">
        <w:rPr>
          <w:rFonts w:asciiTheme="minorHAnsi" w:eastAsia="Times New Roman" w:hAnsiTheme="minorHAnsi"/>
          <w:i/>
          <w:sz w:val="22"/>
          <w:szCs w:val="22"/>
          <w:lang w:eastAsia="pl-PL"/>
        </w:rPr>
        <w:t>Liczba wspartych obiektów, w których realizowane są usługi aktywizacji społeczno-zawodowej</w:t>
      </w:r>
      <w:r w:rsidR="00D308D5" w:rsidRPr="00DB7DC3">
        <w:rPr>
          <w:rFonts w:asciiTheme="minorHAnsi" w:eastAsia="Times New Roman" w:hAnsiTheme="minorHAnsi"/>
          <w:sz w:val="22"/>
          <w:szCs w:val="22"/>
          <w:lang w:eastAsia="pl-PL"/>
        </w:rPr>
        <w:t xml:space="preserve">  w związku z omyłką pisarską.</w:t>
      </w:r>
    </w:p>
    <w:p w:rsidR="00CC7E8F" w:rsidRDefault="00CC7E8F" w:rsidP="00DB7DC3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F451AC" w:rsidRDefault="00F451AC" w:rsidP="00DB7DC3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4F13DC" w:rsidRPr="00DB7DC3" w:rsidRDefault="00EB2853" w:rsidP="00DB7DC3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Załącznik nr 5 Wykaz projektów zidentyfikowanych przez IZ RPO WD w ramach trybu pozakonkursowego RPO WD 2014-2020:</w:t>
      </w:r>
    </w:p>
    <w:p w:rsidR="00C21F42" w:rsidRPr="00DB7DC3" w:rsidRDefault="00C21F42" w:rsidP="00DB7D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20459A" w:rsidRPr="00DB7DC3" w:rsidRDefault="00C21F42" w:rsidP="00DB7D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Oś priorytetowa 5 Transport, Działanie 5.1 Drogowa dostępność transportowa, Poddziałanie </w:t>
      </w:r>
    </w:p>
    <w:p w:rsidR="00EB2853" w:rsidRPr="00DB7DC3" w:rsidRDefault="00C21F42" w:rsidP="00DB7D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5.1.1 Drogowa dostępność transportowa – konkursy horyzontalne</w:t>
      </w:r>
    </w:p>
    <w:p w:rsidR="0020459A" w:rsidRPr="00DB7DC3" w:rsidRDefault="0020459A" w:rsidP="00DB7D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C21F42" w:rsidRPr="00DB7DC3" w:rsidRDefault="00C21F42" w:rsidP="00DB7D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zgodnie z Decyzją Zarządu Województwa Dolnośląskiego z dnia 9 listopada br., dotyczącą zmian wprowadzonych w projekcie </w:t>
      </w:r>
      <w:r w:rsidRPr="00DB7DC3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Budowa obejścia m. Złotoryja </w:t>
      </w:r>
      <w:r w:rsidR="008D2008" w:rsidRPr="00DB7DC3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–</w:t>
      </w:r>
      <w:r w:rsidRPr="00DB7DC3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 etapami</w:t>
      </w:r>
      <w:r w:rsidR="008D2008"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wprowadzono zmiany </w:t>
      </w:r>
      <w:r w:rsidR="00A53B79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="008D2008"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>w zakresie przedmiotowego projektu</w:t>
      </w:r>
      <w:r w:rsidR="0020459A"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(wiersz 12, str. 9)</w:t>
      </w:r>
      <w:r w:rsidR="00DE3260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:rsidR="0020459A" w:rsidRPr="00DB7DC3" w:rsidRDefault="0020459A" w:rsidP="00DB7DC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2174ED" w:rsidRPr="00DB7DC3" w:rsidRDefault="0020459A" w:rsidP="00DB7DC3">
      <w:pPr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- </w:t>
      </w:r>
      <w:r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sprostowanie omyłki pisarskiej w nazwie wskaźnika </w:t>
      </w:r>
      <w:r w:rsidRPr="00DB7DC3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Długość przebudowanych dróg wojewódzkich </w:t>
      </w:r>
      <w:r w:rsidR="00A53B79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br/>
      </w:r>
      <w:r w:rsidRPr="00DB7DC3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w </w:t>
      </w:r>
      <w:r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>projekcie</w:t>
      </w:r>
      <w:r w:rsidR="002174ED"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 </w:t>
      </w:r>
      <w:r w:rsidR="002174ED" w:rsidRPr="00DB7DC3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>Połączenie miast Dolnego Śląska na odcinku Bolesławiec - Lwówek Śląski drogą wojewódzką nr 297</w:t>
      </w:r>
      <w:r w:rsidR="002174ED"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>(wiersz 3,</w:t>
      </w:r>
      <w:r w:rsidR="002174ED"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>str. 4)</w:t>
      </w:r>
      <w:r w:rsidR="00DE3260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:rsidR="00172AD0" w:rsidRDefault="00172AD0" w:rsidP="00DB7DC3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F451AC" w:rsidRPr="00DB7DC3" w:rsidRDefault="00F451AC" w:rsidP="00DB7DC3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204255" w:rsidRDefault="00172AD0" w:rsidP="00DB7DC3">
      <w:pPr>
        <w:widowControl/>
        <w:autoSpaceDE/>
        <w:autoSpaceDN/>
        <w:adjustRightInd/>
        <w:spacing w:line="276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Załącznik nr 6 Zasady kwalifikowalności wydatków w RPO WD 2014-2020</w:t>
      </w:r>
    </w:p>
    <w:p w:rsidR="00DB7DC3" w:rsidRPr="00DB7DC3" w:rsidRDefault="00DB7DC3" w:rsidP="00DB7DC3">
      <w:pPr>
        <w:widowControl/>
        <w:autoSpaceDE/>
        <w:autoSpaceDN/>
        <w:adjustRightInd/>
        <w:spacing w:line="276" w:lineRule="auto"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26642A" w:rsidRPr="00DB7DC3" w:rsidRDefault="00E5674F" w:rsidP="00DB7DC3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>- u</w:t>
      </w:r>
      <w:r w:rsidR="009A7638"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sunięcie Załącznika. </w:t>
      </w:r>
    </w:p>
    <w:p w:rsidR="00353E77" w:rsidRPr="00DB7DC3" w:rsidRDefault="00E5674F" w:rsidP="00DB7DC3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B7DC3">
        <w:rPr>
          <w:rFonts w:asciiTheme="minorHAnsi" w:eastAsia="Times New Roman" w:hAnsiTheme="minorHAnsi" w:cs="Times New Roman"/>
          <w:bCs/>
          <w:sz w:val="22"/>
          <w:szCs w:val="22"/>
          <w:u w:val="single"/>
          <w:lang w:eastAsia="pl-PL"/>
        </w:rPr>
        <w:t>Uzasadnienie:</w:t>
      </w:r>
      <w:r w:rsidRPr="00DB7DC3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 </w:t>
      </w:r>
      <w:r w:rsidR="009A7638" w:rsidRPr="00DB7DC3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Ministerstwo Rozwoju (IK UP) wskazało na konieczność przyjęcia zasad kwalifikowalności wydatków </w:t>
      </w:r>
      <w:r w:rsidR="009A7638" w:rsidRPr="00DB7DC3">
        <w:rPr>
          <w:rFonts w:asciiTheme="minorHAnsi" w:eastAsia="Times New Roman" w:hAnsiTheme="minorHAnsi" w:cs="Times New Roman"/>
          <w:bCs/>
          <w:iCs/>
          <w:sz w:val="22"/>
          <w:szCs w:val="22"/>
          <w:lang w:eastAsia="pl-PL"/>
        </w:rPr>
        <w:t xml:space="preserve">w formie wytycznych programowych. Mając powyższe na względzie, </w:t>
      </w:r>
      <w:r w:rsidR="009A7638"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>IZ RPO WD 2014-2020 opracowała projekt „</w:t>
      </w:r>
      <w:r w:rsidR="009A7638" w:rsidRPr="00DB7DC3">
        <w:rPr>
          <w:rFonts w:asciiTheme="minorHAnsi" w:eastAsia="Times New Roman" w:hAnsiTheme="minorHAnsi" w:cs="Times New Roman"/>
          <w:i/>
          <w:sz w:val="22"/>
          <w:szCs w:val="22"/>
          <w:lang w:eastAsia="pl-PL"/>
        </w:rPr>
        <w:t xml:space="preserve">Wytycznych programowych </w:t>
      </w:r>
      <w:r w:rsidR="009A7638" w:rsidRPr="00DB7DC3">
        <w:rPr>
          <w:rFonts w:asciiTheme="minorHAnsi" w:eastAsia="Times New Roman" w:hAnsiTheme="minorHAnsi" w:cs="Times New Roman"/>
          <w:bCs/>
          <w:i/>
          <w:iCs/>
          <w:sz w:val="22"/>
          <w:szCs w:val="22"/>
          <w:lang w:eastAsia="pl-PL"/>
        </w:rPr>
        <w:t xml:space="preserve">w zakresie kwalifikowalności wydatków finansowanych z Europejskiego Funduszu Rozwoju Regionalnego w ramach Regionalnego </w:t>
      </w:r>
      <w:r w:rsidR="009A7638" w:rsidRPr="00DB7DC3">
        <w:rPr>
          <w:rFonts w:asciiTheme="minorHAnsi" w:eastAsia="Times New Roman" w:hAnsiTheme="minorHAnsi" w:cs="Times New Roman"/>
          <w:bCs/>
          <w:i/>
          <w:iCs/>
          <w:sz w:val="22"/>
          <w:szCs w:val="22"/>
          <w:lang w:eastAsia="pl-PL"/>
        </w:rPr>
        <w:lastRenderedPageBreak/>
        <w:t>Programu Operacyjnego Województwa Dolnośląskiego 2014-2020”</w:t>
      </w:r>
      <w:r w:rsidR="009A7638"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  <w:r w:rsidR="00204255" w:rsidRPr="00DB7DC3">
        <w:rPr>
          <w:rFonts w:asciiTheme="minorHAnsi" w:hAnsiTheme="minorHAnsi"/>
          <w:sz w:val="22"/>
          <w:szCs w:val="22"/>
        </w:rPr>
        <w:t xml:space="preserve"> </w:t>
      </w:r>
      <w:r w:rsidR="00204255"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>W dniu 21 listopada 2016 r. Uchwałą nr 3016/V/15 Zarząd Województwa Dolnośląskiego przyjął „</w:t>
      </w:r>
      <w:r w:rsidR="00204255" w:rsidRPr="00DB7DC3">
        <w:rPr>
          <w:rFonts w:asciiTheme="minorHAnsi" w:eastAsia="Times New Roman" w:hAnsiTheme="minorHAnsi" w:cs="Times New Roman"/>
          <w:i/>
          <w:iCs/>
          <w:sz w:val="22"/>
          <w:szCs w:val="22"/>
          <w:lang w:eastAsia="pl-PL"/>
        </w:rPr>
        <w:t xml:space="preserve">Wytyczne programowe </w:t>
      </w:r>
      <w:r w:rsidR="00A53B79">
        <w:rPr>
          <w:rFonts w:asciiTheme="minorHAnsi" w:eastAsia="Times New Roman" w:hAnsiTheme="minorHAnsi" w:cs="Times New Roman"/>
          <w:i/>
          <w:iCs/>
          <w:sz w:val="22"/>
          <w:szCs w:val="22"/>
          <w:lang w:eastAsia="pl-PL"/>
        </w:rPr>
        <w:br/>
      </w:r>
      <w:r w:rsidR="00204255" w:rsidRPr="00DB7DC3">
        <w:rPr>
          <w:rFonts w:asciiTheme="minorHAnsi" w:eastAsia="Times New Roman" w:hAnsiTheme="minorHAnsi" w:cs="Times New Roman"/>
          <w:i/>
          <w:iCs/>
          <w:sz w:val="22"/>
          <w:szCs w:val="22"/>
          <w:lang w:eastAsia="pl-PL"/>
        </w:rPr>
        <w:t>w zakresie kwalifikowalności wydatków finansowanych z Europejskiego Funduszu Rozwoju Regionalnego w ramach Regionalnego Programu Operacyjnego Województwa Dolnośląskiego 2014-2020”</w:t>
      </w:r>
      <w:r w:rsidR="00204255" w:rsidRPr="00DB7DC3">
        <w:rPr>
          <w:rFonts w:asciiTheme="minorHAnsi" w:eastAsia="Times New Roman" w:hAnsiTheme="minorHAnsi" w:cs="Times New Roman"/>
          <w:sz w:val="22"/>
          <w:szCs w:val="22"/>
          <w:lang w:eastAsia="pl-PL"/>
        </w:rPr>
        <w:t>, które zastąpią dotychczasowy Załącznik nr 6 do SZOOP.</w:t>
      </w:r>
    </w:p>
    <w:sectPr w:rsidR="00353E77" w:rsidRPr="00DB7DC3" w:rsidSect="00AF1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374" w:rsidRDefault="00F71374" w:rsidP="003B4BEB">
      <w:pPr>
        <w:spacing w:line="240" w:lineRule="auto"/>
      </w:pPr>
      <w:r>
        <w:separator/>
      </w:r>
    </w:p>
  </w:endnote>
  <w:endnote w:type="continuationSeparator" w:id="0">
    <w:p w:rsidR="00F71374" w:rsidRDefault="00F71374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527549"/>
      <w:docPartObj>
        <w:docPartGallery w:val="Page Numbers (Bottom of Page)"/>
        <w:docPartUnique/>
      </w:docPartObj>
    </w:sdtPr>
    <w:sdtContent>
      <w:p w:rsidR="00F71374" w:rsidRDefault="000D4170">
        <w:pPr>
          <w:pStyle w:val="Stopka"/>
          <w:jc w:val="center"/>
        </w:pPr>
        <w:r>
          <w:fldChar w:fldCharType="begin"/>
        </w:r>
        <w:r w:rsidR="00597915">
          <w:instrText>PAGE   \* MERGEFORMAT</w:instrText>
        </w:r>
        <w:r>
          <w:fldChar w:fldCharType="separate"/>
        </w:r>
        <w:r w:rsidR="00F451A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1374" w:rsidRDefault="00F713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374" w:rsidRDefault="00F71374" w:rsidP="003B4BEB">
      <w:pPr>
        <w:spacing w:line="240" w:lineRule="auto"/>
      </w:pPr>
      <w:r>
        <w:separator/>
      </w:r>
    </w:p>
  </w:footnote>
  <w:footnote w:type="continuationSeparator" w:id="0">
    <w:p w:rsidR="00F71374" w:rsidRDefault="00F71374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FCE"/>
    <w:multiLevelType w:val="hybridMultilevel"/>
    <w:tmpl w:val="5F048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1640"/>
    <w:multiLevelType w:val="hybridMultilevel"/>
    <w:tmpl w:val="A39E6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6407EF"/>
    <w:multiLevelType w:val="hybridMultilevel"/>
    <w:tmpl w:val="1ECA9886"/>
    <w:lvl w:ilvl="0" w:tplc="50227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7CE2"/>
    <w:multiLevelType w:val="hybridMultilevel"/>
    <w:tmpl w:val="77208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C1EA5"/>
    <w:multiLevelType w:val="hybridMultilevel"/>
    <w:tmpl w:val="45928440"/>
    <w:lvl w:ilvl="0" w:tplc="D6BEF692">
      <w:start w:val="1"/>
      <w:numFmt w:val="bullet"/>
      <w:lvlText w:val=""/>
      <w:lvlJc w:val="left"/>
      <w:pPr>
        <w:ind w:left="15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>
    <w:nsid w:val="1F6B762C"/>
    <w:multiLevelType w:val="hybridMultilevel"/>
    <w:tmpl w:val="874032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33CDF"/>
    <w:multiLevelType w:val="hybridMultilevel"/>
    <w:tmpl w:val="FCF03874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26D59"/>
    <w:multiLevelType w:val="hybridMultilevel"/>
    <w:tmpl w:val="684A52B8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06AE3"/>
    <w:multiLevelType w:val="hybridMultilevel"/>
    <w:tmpl w:val="FAEE067A"/>
    <w:lvl w:ilvl="0" w:tplc="1ED4EE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91880"/>
    <w:multiLevelType w:val="hybridMultilevel"/>
    <w:tmpl w:val="1B8E6AD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30CE052F"/>
    <w:multiLevelType w:val="hybridMultilevel"/>
    <w:tmpl w:val="16529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63713"/>
    <w:multiLevelType w:val="hybridMultilevel"/>
    <w:tmpl w:val="3C3C4AC2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3">
    <w:nsid w:val="34641927"/>
    <w:multiLevelType w:val="hybridMultilevel"/>
    <w:tmpl w:val="B462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47CA1"/>
    <w:multiLevelType w:val="hybridMultilevel"/>
    <w:tmpl w:val="8B441A26"/>
    <w:lvl w:ilvl="0" w:tplc="B99E6C8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6D54F82"/>
    <w:multiLevelType w:val="hybridMultilevel"/>
    <w:tmpl w:val="B4D02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775E0"/>
    <w:multiLevelType w:val="multilevel"/>
    <w:tmpl w:val="B75A9B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F3D450B"/>
    <w:multiLevelType w:val="hybridMultilevel"/>
    <w:tmpl w:val="6D20D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65C86"/>
    <w:multiLevelType w:val="hybridMultilevel"/>
    <w:tmpl w:val="8FDEE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03697"/>
    <w:multiLevelType w:val="hybridMultilevel"/>
    <w:tmpl w:val="6B729352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074BFB"/>
    <w:multiLevelType w:val="hybridMultilevel"/>
    <w:tmpl w:val="294ED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43AC4"/>
    <w:multiLevelType w:val="hybridMultilevel"/>
    <w:tmpl w:val="448C0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D6E03"/>
    <w:multiLevelType w:val="hybridMultilevel"/>
    <w:tmpl w:val="50068304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65EBA"/>
    <w:multiLevelType w:val="hybridMultilevel"/>
    <w:tmpl w:val="891EC54C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9246B"/>
    <w:multiLevelType w:val="hybridMultilevel"/>
    <w:tmpl w:val="7B70E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132E7"/>
    <w:multiLevelType w:val="hybridMultilevel"/>
    <w:tmpl w:val="E74863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D69CC"/>
    <w:multiLevelType w:val="hybridMultilevel"/>
    <w:tmpl w:val="129C5AD4"/>
    <w:lvl w:ilvl="0" w:tplc="F3E07866">
      <w:start w:val="1"/>
      <w:numFmt w:val="bullet"/>
      <w:lvlText w:val="–"/>
      <w:lvlJc w:val="left"/>
      <w:pPr>
        <w:ind w:left="6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9">
    <w:nsid w:val="563C1000"/>
    <w:multiLevelType w:val="hybridMultilevel"/>
    <w:tmpl w:val="E3003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67A05"/>
    <w:multiLevelType w:val="hybridMultilevel"/>
    <w:tmpl w:val="ECAE81A4"/>
    <w:lvl w:ilvl="0" w:tplc="F04050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20553"/>
    <w:multiLevelType w:val="multilevel"/>
    <w:tmpl w:val="83FE2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eastAsiaTheme="minorEastAsia" w:cs="Arial"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eastAsiaTheme="minorEastAsia" w:cs="Aria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cs="Aria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cs="Arial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cs="Arial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cs="Arial" w:hint="default"/>
      </w:rPr>
    </w:lvl>
  </w:abstractNum>
  <w:abstractNum w:abstractNumId="33">
    <w:nsid w:val="69570ECF"/>
    <w:multiLevelType w:val="hybridMultilevel"/>
    <w:tmpl w:val="9692E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78737D"/>
    <w:multiLevelType w:val="hybridMultilevel"/>
    <w:tmpl w:val="92508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624B1"/>
    <w:multiLevelType w:val="hybridMultilevel"/>
    <w:tmpl w:val="B046093A"/>
    <w:lvl w:ilvl="0" w:tplc="FBD265F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E65C8F"/>
    <w:multiLevelType w:val="hybridMultilevel"/>
    <w:tmpl w:val="4F4A4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B4B17"/>
    <w:multiLevelType w:val="hybridMultilevel"/>
    <w:tmpl w:val="BC384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33A06"/>
    <w:multiLevelType w:val="hybridMultilevel"/>
    <w:tmpl w:val="84089DF4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A1C62"/>
    <w:multiLevelType w:val="hybridMultilevel"/>
    <w:tmpl w:val="D74865EE"/>
    <w:lvl w:ilvl="0" w:tplc="6C1872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37"/>
  </w:num>
  <w:num w:numId="4">
    <w:abstractNumId w:val="8"/>
  </w:num>
  <w:num w:numId="5">
    <w:abstractNumId w:val="6"/>
  </w:num>
  <w:num w:numId="6">
    <w:abstractNumId w:val="22"/>
  </w:num>
  <w:num w:numId="7">
    <w:abstractNumId w:val="19"/>
  </w:num>
  <w:num w:numId="8">
    <w:abstractNumId w:val="18"/>
  </w:num>
  <w:num w:numId="9">
    <w:abstractNumId w:val="7"/>
  </w:num>
  <w:num w:numId="10">
    <w:abstractNumId w:val="12"/>
  </w:num>
  <w:num w:numId="11">
    <w:abstractNumId w:val="28"/>
  </w:num>
  <w:num w:numId="12">
    <w:abstractNumId w:val="4"/>
  </w:num>
  <w:num w:numId="13">
    <w:abstractNumId w:val="39"/>
  </w:num>
  <w:num w:numId="14">
    <w:abstractNumId w:val="34"/>
  </w:num>
  <w:num w:numId="15">
    <w:abstractNumId w:val="24"/>
  </w:num>
  <w:num w:numId="16">
    <w:abstractNumId w:val="16"/>
  </w:num>
  <w:num w:numId="17">
    <w:abstractNumId w:val="31"/>
  </w:num>
  <w:num w:numId="18">
    <w:abstractNumId w:val="33"/>
  </w:num>
  <w:num w:numId="19">
    <w:abstractNumId w:val="38"/>
  </w:num>
  <w:num w:numId="20">
    <w:abstractNumId w:val="26"/>
  </w:num>
  <w:num w:numId="21">
    <w:abstractNumId w:val="32"/>
  </w:num>
  <w:num w:numId="22">
    <w:abstractNumId w:val="0"/>
  </w:num>
  <w:num w:numId="23">
    <w:abstractNumId w:val="40"/>
  </w:num>
  <w:num w:numId="24">
    <w:abstractNumId w:val="10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20"/>
  </w:num>
  <w:num w:numId="29">
    <w:abstractNumId w:val="1"/>
  </w:num>
  <w:num w:numId="30">
    <w:abstractNumId w:val="14"/>
  </w:num>
  <w:num w:numId="31">
    <w:abstractNumId w:val="2"/>
  </w:num>
  <w:num w:numId="32">
    <w:abstractNumId w:val="5"/>
  </w:num>
  <w:num w:numId="33">
    <w:abstractNumId w:val="27"/>
  </w:num>
  <w:num w:numId="34">
    <w:abstractNumId w:val="30"/>
  </w:num>
  <w:num w:numId="35">
    <w:abstractNumId w:val="36"/>
  </w:num>
  <w:num w:numId="36">
    <w:abstractNumId w:val="15"/>
  </w:num>
  <w:num w:numId="37">
    <w:abstractNumId w:val="3"/>
  </w:num>
  <w:num w:numId="38">
    <w:abstractNumId w:val="23"/>
  </w:num>
  <w:num w:numId="39">
    <w:abstractNumId w:val="29"/>
  </w:num>
  <w:num w:numId="40">
    <w:abstractNumId w:val="9"/>
  </w:num>
  <w:num w:numId="41">
    <w:abstractNumId w:val="35"/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6ECA"/>
    <w:rsid w:val="00020035"/>
    <w:rsid w:val="00021119"/>
    <w:rsid w:val="00021546"/>
    <w:rsid w:val="00022491"/>
    <w:rsid w:val="00024512"/>
    <w:rsid w:val="000257CC"/>
    <w:rsid w:val="00026054"/>
    <w:rsid w:val="0003007F"/>
    <w:rsid w:val="00030864"/>
    <w:rsid w:val="000324B9"/>
    <w:rsid w:val="00036A75"/>
    <w:rsid w:val="000503AF"/>
    <w:rsid w:val="00050AC8"/>
    <w:rsid w:val="00052952"/>
    <w:rsid w:val="0005515F"/>
    <w:rsid w:val="00060805"/>
    <w:rsid w:val="00061919"/>
    <w:rsid w:val="00063CA6"/>
    <w:rsid w:val="00066DC4"/>
    <w:rsid w:val="00072B05"/>
    <w:rsid w:val="00074E4C"/>
    <w:rsid w:val="00074F58"/>
    <w:rsid w:val="00080DFC"/>
    <w:rsid w:val="0008211C"/>
    <w:rsid w:val="00085F51"/>
    <w:rsid w:val="000923BB"/>
    <w:rsid w:val="00093F1F"/>
    <w:rsid w:val="000A0B8E"/>
    <w:rsid w:val="000A21B8"/>
    <w:rsid w:val="000A6631"/>
    <w:rsid w:val="000A6C83"/>
    <w:rsid w:val="000B452E"/>
    <w:rsid w:val="000B4D71"/>
    <w:rsid w:val="000B5A5B"/>
    <w:rsid w:val="000B6D5B"/>
    <w:rsid w:val="000B6FD7"/>
    <w:rsid w:val="000C05AB"/>
    <w:rsid w:val="000C0E4C"/>
    <w:rsid w:val="000C30B8"/>
    <w:rsid w:val="000C566D"/>
    <w:rsid w:val="000C72A4"/>
    <w:rsid w:val="000D2CA3"/>
    <w:rsid w:val="000D3F41"/>
    <w:rsid w:val="000D4170"/>
    <w:rsid w:val="000D4EA7"/>
    <w:rsid w:val="000D6B14"/>
    <w:rsid w:val="000D7FCF"/>
    <w:rsid w:val="000E0455"/>
    <w:rsid w:val="000E06F7"/>
    <w:rsid w:val="000E0A98"/>
    <w:rsid w:val="000E2029"/>
    <w:rsid w:val="000E64C6"/>
    <w:rsid w:val="000E661C"/>
    <w:rsid w:val="000F394B"/>
    <w:rsid w:val="000F3D46"/>
    <w:rsid w:val="000F56FD"/>
    <w:rsid w:val="00100B02"/>
    <w:rsid w:val="00102009"/>
    <w:rsid w:val="0011462C"/>
    <w:rsid w:val="00115EBC"/>
    <w:rsid w:val="00120965"/>
    <w:rsid w:val="001265F1"/>
    <w:rsid w:val="001303BB"/>
    <w:rsid w:val="00130EBC"/>
    <w:rsid w:val="001345A7"/>
    <w:rsid w:val="00136765"/>
    <w:rsid w:val="00137E88"/>
    <w:rsid w:val="00143B91"/>
    <w:rsid w:val="00146109"/>
    <w:rsid w:val="00152AFA"/>
    <w:rsid w:val="0016257C"/>
    <w:rsid w:val="00166B94"/>
    <w:rsid w:val="0016720E"/>
    <w:rsid w:val="001727E4"/>
    <w:rsid w:val="00172AD0"/>
    <w:rsid w:val="001752C0"/>
    <w:rsid w:val="00177ACC"/>
    <w:rsid w:val="00180FC4"/>
    <w:rsid w:val="0018446F"/>
    <w:rsid w:val="00187A5D"/>
    <w:rsid w:val="0019089A"/>
    <w:rsid w:val="001927F1"/>
    <w:rsid w:val="001954BD"/>
    <w:rsid w:val="00195C30"/>
    <w:rsid w:val="00197EE4"/>
    <w:rsid w:val="001A0A84"/>
    <w:rsid w:val="001A595C"/>
    <w:rsid w:val="001A7092"/>
    <w:rsid w:val="001B0174"/>
    <w:rsid w:val="001B1CB4"/>
    <w:rsid w:val="001B2DF2"/>
    <w:rsid w:val="001B3C1D"/>
    <w:rsid w:val="001B44AE"/>
    <w:rsid w:val="001B586E"/>
    <w:rsid w:val="001B6FCF"/>
    <w:rsid w:val="001C2A1A"/>
    <w:rsid w:val="001C4C8A"/>
    <w:rsid w:val="001C726E"/>
    <w:rsid w:val="001D2BF1"/>
    <w:rsid w:val="001D36D3"/>
    <w:rsid w:val="001D56ED"/>
    <w:rsid w:val="001D717E"/>
    <w:rsid w:val="001D7CF4"/>
    <w:rsid w:val="001E13DD"/>
    <w:rsid w:val="001E7D8D"/>
    <w:rsid w:val="001F05E0"/>
    <w:rsid w:val="001F1345"/>
    <w:rsid w:val="001F1E71"/>
    <w:rsid w:val="001F2BEA"/>
    <w:rsid w:val="001F5091"/>
    <w:rsid w:val="00200FB1"/>
    <w:rsid w:val="00202B94"/>
    <w:rsid w:val="00202D16"/>
    <w:rsid w:val="00203000"/>
    <w:rsid w:val="00204255"/>
    <w:rsid w:val="0020459A"/>
    <w:rsid w:val="00205686"/>
    <w:rsid w:val="00206376"/>
    <w:rsid w:val="002174ED"/>
    <w:rsid w:val="00224312"/>
    <w:rsid w:val="0023121B"/>
    <w:rsid w:val="00232242"/>
    <w:rsid w:val="00240867"/>
    <w:rsid w:val="00243473"/>
    <w:rsid w:val="00243F42"/>
    <w:rsid w:val="00244139"/>
    <w:rsid w:val="002474EE"/>
    <w:rsid w:val="0025066A"/>
    <w:rsid w:val="00252E74"/>
    <w:rsid w:val="00255330"/>
    <w:rsid w:val="00256D8C"/>
    <w:rsid w:val="00260DA1"/>
    <w:rsid w:val="00261E97"/>
    <w:rsid w:val="00266040"/>
    <w:rsid w:val="0026642A"/>
    <w:rsid w:val="00270669"/>
    <w:rsid w:val="00274935"/>
    <w:rsid w:val="0028075C"/>
    <w:rsid w:val="00282CA9"/>
    <w:rsid w:val="00286EAB"/>
    <w:rsid w:val="002949B3"/>
    <w:rsid w:val="00294A9E"/>
    <w:rsid w:val="00294C9C"/>
    <w:rsid w:val="0029786B"/>
    <w:rsid w:val="002A02EE"/>
    <w:rsid w:val="002A1BB9"/>
    <w:rsid w:val="002A1F4B"/>
    <w:rsid w:val="002A78AD"/>
    <w:rsid w:val="002B1D2D"/>
    <w:rsid w:val="002B2F07"/>
    <w:rsid w:val="002B4CB1"/>
    <w:rsid w:val="002B5B24"/>
    <w:rsid w:val="002B7AA1"/>
    <w:rsid w:val="002C0F9C"/>
    <w:rsid w:val="002C2758"/>
    <w:rsid w:val="002C35DD"/>
    <w:rsid w:val="002C4A07"/>
    <w:rsid w:val="002D29B3"/>
    <w:rsid w:val="002D2AD1"/>
    <w:rsid w:val="002D2BF0"/>
    <w:rsid w:val="002D4848"/>
    <w:rsid w:val="002D6F02"/>
    <w:rsid w:val="002D7D2A"/>
    <w:rsid w:val="002E1154"/>
    <w:rsid w:val="002E6B4A"/>
    <w:rsid w:val="002F0A24"/>
    <w:rsid w:val="002F0ACC"/>
    <w:rsid w:val="002F24B7"/>
    <w:rsid w:val="003028E7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2B46"/>
    <w:rsid w:val="00322E08"/>
    <w:rsid w:val="00323F2D"/>
    <w:rsid w:val="003249B2"/>
    <w:rsid w:val="00330C71"/>
    <w:rsid w:val="00331DB5"/>
    <w:rsid w:val="003340C9"/>
    <w:rsid w:val="003342EB"/>
    <w:rsid w:val="00335548"/>
    <w:rsid w:val="00335DB3"/>
    <w:rsid w:val="00343556"/>
    <w:rsid w:val="003437A8"/>
    <w:rsid w:val="00346364"/>
    <w:rsid w:val="003510FE"/>
    <w:rsid w:val="00351946"/>
    <w:rsid w:val="00352D52"/>
    <w:rsid w:val="00353E77"/>
    <w:rsid w:val="00360A3E"/>
    <w:rsid w:val="00361EB4"/>
    <w:rsid w:val="00362572"/>
    <w:rsid w:val="00362574"/>
    <w:rsid w:val="003723A3"/>
    <w:rsid w:val="00372580"/>
    <w:rsid w:val="00373D88"/>
    <w:rsid w:val="003764D7"/>
    <w:rsid w:val="00384046"/>
    <w:rsid w:val="00387893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6763"/>
    <w:rsid w:val="003B4BEB"/>
    <w:rsid w:val="003B51F6"/>
    <w:rsid w:val="003B6D90"/>
    <w:rsid w:val="003C585E"/>
    <w:rsid w:val="003C6048"/>
    <w:rsid w:val="003D29E5"/>
    <w:rsid w:val="003D3156"/>
    <w:rsid w:val="003D5D63"/>
    <w:rsid w:val="003D6443"/>
    <w:rsid w:val="003D710E"/>
    <w:rsid w:val="003D758C"/>
    <w:rsid w:val="003E0CF2"/>
    <w:rsid w:val="003E107E"/>
    <w:rsid w:val="003E3561"/>
    <w:rsid w:val="003E3BB6"/>
    <w:rsid w:val="003E7B35"/>
    <w:rsid w:val="003F02AE"/>
    <w:rsid w:val="003F321B"/>
    <w:rsid w:val="003F3799"/>
    <w:rsid w:val="003F6CDC"/>
    <w:rsid w:val="00403F70"/>
    <w:rsid w:val="00404935"/>
    <w:rsid w:val="00405AEA"/>
    <w:rsid w:val="00405D54"/>
    <w:rsid w:val="00413975"/>
    <w:rsid w:val="00415367"/>
    <w:rsid w:val="00416DC8"/>
    <w:rsid w:val="00420DD9"/>
    <w:rsid w:val="004239C5"/>
    <w:rsid w:val="00425E27"/>
    <w:rsid w:val="0042618A"/>
    <w:rsid w:val="0042742B"/>
    <w:rsid w:val="00431E82"/>
    <w:rsid w:val="00432D1A"/>
    <w:rsid w:val="00433A05"/>
    <w:rsid w:val="0043776D"/>
    <w:rsid w:val="00444BC4"/>
    <w:rsid w:val="00451078"/>
    <w:rsid w:val="00453BBF"/>
    <w:rsid w:val="0045407C"/>
    <w:rsid w:val="00454D5D"/>
    <w:rsid w:val="00456EA6"/>
    <w:rsid w:val="00460345"/>
    <w:rsid w:val="004604D3"/>
    <w:rsid w:val="00462AB6"/>
    <w:rsid w:val="00465689"/>
    <w:rsid w:val="004672C0"/>
    <w:rsid w:val="004676A0"/>
    <w:rsid w:val="004728D1"/>
    <w:rsid w:val="00477814"/>
    <w:rsid w:val="00481CF5"/>
    <w:rsid w:val="004910BF"/>
    <w:rsid w:val="00491A15"/>
    <w:rsid w:val="00494973"/>
    <w:rsid w:val="0049649A"/>
    <w:rsid w:val="004A58E0"/>
    <w:rsid w:val="004B0A0C"/>
    <w:rsid w:val="004B18BD"/>
    <w:rsid w:val="004B5E36"/>
    <w:rsid w:val="004B6505"/>
    <w:rsid w:val="004B7BBC"/>
    <w:rsid w:val="004B7F9D"/>
    <w:rsid w:val="004C7848"/>
    <w:rsid w:val="004D5669"/>
    <w:rsid w:val="004D7E8D"/>
    <w:rsid w:val="004E27BD"/>
    <w:rsid w:val="004E474F"/>
    <w:rsid w:val="004E5485"/>
    <w:rsid w:val="004E577B"/>
    <w:rsid w:val="004F13DC"/>
    <w:rsid w:val="004F271D"/>
    <w:rsid w:val="004F6785"/>
    <w:rsid w:val="004F7D87"/>
    <w:rsid w:val="005020AB"/>
    <w:rsid w:val="00511DCF"/>
    <w:rsid w:val="00511F94"/>
    <w:rsid w:val="00512119"/>
    <w:rsid w:val="00514D72"/>
    <w:rsid w:val="00514FBC"/>
    <w:rsid w:val="00515870"/>
    <w:rsid w:val="00516859"/>
    <w:rsid w:val="00525811"/>
    <w:rsid w:val="0052589F"/>
    <w:rsid w:val="00525BDE"/>
    <w:rsid w:val="0052656A"/>
    <w:rsid w:val="0053137F"/>
    <w:rsid w:val="00532B84"/>
    <w:rsid w:val="00535E82"/>
    <w:rsid w:val="00544897"/>
    <w:rsid w:val="00546C23"/>
    <w:rsid w:val="005508E4"/>
    <w:rsid w:val="00550D60"/>
    <w:rsid w:val="00555525"/>
    <w:rsid w:val="0055729E"/>
    <w:rsid w:val="00560212"/>
    <w:rsid w:val="00560D2C"/>
    <w:rsid w:val="0056215D"/>
    <w:rsid w:val="005626C9"/>
    <w:rsid w:val="00564C05"/>
    <w:rsid w:val="00570675"/>
    <w:rsid w:val="00570E0A"/>
    <w:rsid w:val="00571B8B"/>
    <w:rsid w:val="005741C4"/>
    <w:rsid w:val="00575577"/>
    <w:rsid w:val="005778B2"/>
    <w:rsid w:val="00581290"/>
    <w:rsid w:val="00581953"/>
    <w:rsid w:val="00587864"/>
    <w:rsid w:val="005916A5"/>
    <w:rsid w:val="00594871"/>
    <w:rsid w:val="00596519"/>
    <w:rsid w:val="00597915"/>
    <w:rsid w:val="005A3326"/>
    <w:rsid w:val="005B1295"/>
    <w:rsid w:val="005B3D78"/>
    <w:rsid w:val="005B7231"/>
    <w:rsid w:val="005B7EA3"/>
    <w:rsid w:val="005C47A1"/>
    <w:rsid w:val="005C6A7E"/>
    <w:rsid w:val="005D738F"/>
    <w:rsid w:val="005E0FCA"/>
    <w:rsid w:val="005E13C5"/>
    <w:rsid w:val="005E3B44"/>
    <w:rsid w:val="005F336A"/>
    <w:rsid w:val="005F460A"/>
    <w:rsid w:val="005F4CFF"/>
    <w:rsid w:val="005F66A3"/>
    <w:rsid w:val="005F6C9F"/>
    <w:rsid w:val="005F6E61"/>
    <w:rsid w:val="005F6EAF"/>
    <w:rsid w:val="006016F4"/>
    <w:rsid w:val="006038BC"/>
    <w:rsid w:val="00603D95"/>
    <w:rsid w:val="0060538C"/>
    <w:rsid w:val="0060724C"/>
    <w:rsid w:val="006078F2"/>
    <w:rsid w:val="00611307"/>
    <w:rsid w:val="006144E8"/>
    <w:rsid w:val="006159CB"/>
    <w:rsid w:val="00615E30"/>
    <w:rsid w:val="00625C17"/>
    <w:rsid w:val="00626B33"/>
    <w:rsid w:val="00626EF6"/>
    <w:rsid w:val="00626FE5"/>
    <w:rsid w:val="00631360"/>
    <w:rsid w:val="00632D87"/>
    <w:rsid w:val="00634CC3"/>
    <w:rsid w:val="00635E4D"/>
    <w:rsid w:val="00650ADE"/>
    <w:rsid w:val="006560C9"/>
    <w:rsid w:val="00663351"/>
    <w:rsid w:val="0066337D"/>
    <w:rsid w:val="006636DC"/>
    <w:rsid w:val="00664683"/>
    <w:rsid w:val="006668AF"/>
    <w:rsid w:val="006704E1"/>
    <w:rsid w:val="0067086F"/>
    <w:rsid w:val="00670F01"/>
    <w:rsid w:val="00672CD4"/>
    <w:rsid w:val="00675385"/>
    <w:rsid w:val="00677607"/>
    <w:rsid w:val="00683948"/>
    <w:rsid w:val="00684A63"/>
    <w:rsid w:val="00687817"/>
    <w:rsid w:val="00690DDD"/>
    <w:rsid w:val="006955CD"/>
    <w:rsid w:val="00697535"/>
    <w:rsid w:val="00697A9F"/>
    <w:rsid w:val="00697C73"/>
    <w:rsid w:val="006A07EF"/>
    <w:rsid w:val="006A1ED0"/>
    <w:rsid w:val="006A1F07"/>
    <w:rsid w:val="006A2CEB"/>
    <w:rsid w:val="006A4716"/>
    <w:rsid w:val="006B4159"/>
    <w:rsid w:val="006C0411"/>
    <w:rsid w:val="006C0C76"/>
    <w:rsid w:val="006D0A4F"/>
    <w:rsid w:val="006D22E5"/>
    <w:rsid w:val="006D3878"/>
    <w:rsid w:val="006E0F91"/>
    <w:rsid w:val="006E1293"/>
    <w:rsid w:val="006E247E"/>
    <w:rsid w:val="006E3CE1"/>
    <w:rsid w:val="006E72B9"/>
    <w:rsid w:val="006E74E7"/>
    <w:rsid w:val="006E7B69"/>
    <w:rsid w:val="006F08DD"/>
    <w:rsid w:val="006F11D9"/>
    <w:rsid w:val="006F1FCD"/>
    <w:rsid w:val="006F2E6A"/>
    <w:rsid w:val="006F444F"/>
    <w:rsid w:val="0071073E"/>
    <w:rsid w:val="00711DF2"/>
    <w:rsid w:val="007123A2"/>
    <w:rsid w:val="007125DE"/>
    <w:rsid w:val="007145F3"/>
    <w:rsid w:val="007148C7"/>
    <w:rsid w:val="00721D22"/>
    <w:rsid w:val="00722E2E"/>
    <w:rsid w:val="00724043"/>
    <w:rsid w:val="00725AF7"/>
    <w:rsid w:val="00725EFA"/>
    <w:rsid w:val="007270C0"/>
    <w:rsid w:val="00731F52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479E"/>
    <w:rsid w:val="00761259"/>
    <w:rsid w:val="00761AC3"/>
    <w:rsid w:val="0076335C"/>
    <w:rsid w:val="0076362F"/>
    <w:rsid w:val="00767471"/>
    <w:rsid w:val="007729EB"/>
    <w:rsid w:val="00773E36"/>
    <w:rsid w:val="007749E0"/>
    <w:rsid w:val="00777D35"/>
    <w:rsid w:val="00780AB2"/>
    <w:rsid w:val="00790979"/>
    <w:rsid w:val="0079141E"/>
    <w:rsid w:val="00794B6B"/>
    <w:rsid w:val="00796640"/>
    <w:rsid w:val="00797EAB"/>
    <w:rsid w:val="007A127B"/>
    <w:rsid w:val="007A2A84"/>
    <w:rsid w:val="007A534C"/>
    <w:rsid w:val="007B0ED8"/>
    <w:rsid w:val="007B360E"/>
    <w:rsid w:val="007B7267"/>
    <w:rsid w:val="007B7DE9"/>
    <w:rsid w:val="007C4D07"/>
    <w:rsid w:val="007C58E2"/>
    <w:rsid w:val="007D3038"/>
    <w:rsid w:val="007D3510"/>
    <w:rsid w:val="007E40B5"/>
    <w:rsid w:val="007E67EB"/>
    <w:rsid w:val="007F27FE"/>
    <w:rsid w:val="007F30E9"/>
    <w:rsid w:val="007F5617"/>
    <w:rsid w:val="008047E2"/>
    <w:rsid w:val="00805B90"/>
    <w:rsid w:val="0080651C"/>
    <w:rsid w:val="0081210E"/>
    <w:rsid w:val="0081267C"/>
    <w:rsid w:val="00813329"/>
    <w:rsid w:val="008134D9"/>
    <w:rsid w:val="00822C72"/>
    <w:rsid w:val="00831934"/>
    <w:rsid w:val="00840C0E"/>
    <w:rsid w:val="008422BD"/>
    <w:rsid w:val="00843229"/>
    <w:rsid w:val="008459A7"/>
    <w:rsid w:val="00846437"/>
    <w:rsid w:val="008532A1"/>
    <w:rsid w:val="00853498"/>
    <w:rsid w:val="0085603D"/>
    <w:rsid w:val="008569C9"/>
    <w:rsid w:val="00866218"/>
    <w:rsid w:val="008671A5"/>
    <w:rsid w:val="00871601"/>
    <w:rsid w:val="00873313"/>
    <w:rsid w:val="00873A8C"/>
    <w:rsid w:val="00873F53"/>
    <w:rsid w:val="00874CDD"/>
    <w:rsid w:val="00875543"/>
    <w:rsid w:val="00877D2C"/>
    <w:rsid w:val="0088408F"/>
    <w:rsid w:val="00890A83"/>
    <w:rsid w:val="008928C8"/>
    <w:rsid w:val="00896BA1"/>
    <w:rsid w:val="00897473"/>
    <w:rsid w:val="008A0485"/>
    <w:rsid w:val="008A139E"/>
    <w:rsid w:val="008A206D"/>
    <w:rsid w:val="008A3D17"/>
    <w:rsid w:val="008A76B9"/>
    <w:rsid w:val="008B32A9"/>
    <w:rsid w:val="008B4F53"/>
    <w:rsid w:val="008B5AD2"/>
    <w:rsid w:val="008C01BF"/>
    <w:rsid w:val="008C475F"/>
    <w:rsid w:val="008C597B"/>
    <w:rsid w:val="008C5C9E"/>
    <w:rsid w:val="008D0AA2"/>
    <w:rsid w:val="008D2008"/>
    <w:rsid w:val="008D20A3"/>
    <w:rsid w:val="008D550E"/>
    <w:rsid w:val="008D6024"/>
    <w:rsid w:val="008D65C8"/>
    <w:rsid w:val="008E21AE"/>
    <w:rsid w:val="008E2CB4"/>
    <w:rsid w:val="008E603C"/>
    <w:rsid w:val="008F2D13"/>
    <w:rsid w:val="008F3E88"/>
    <w:rsid w:val="008F4B05"/>
    <w:rsid w:val="008F55B5"/>
    <w:rsid w:val="008F56B4"/>
    <w:rsid w:val="008F7F6E"/>
    <w:rsid w:val="0090355C"/>
    <w:rsid w:val="00903F58"/>
    <w:rsid w:val="00914984"/>
    <w:rsid w:val="00915C3E"/>
    <w:rsid w:val="00917BCC"/>
    <w:rsid w:val="009249FD"/>
    <w:rsid w:val="00925534"/>
    <w:rsid w:val="00927346"/>
    <w:rsid w:val="00934073"/>
    <w:rsid w:val="00937CEE"/>
    <w:rsid w:val="0094171B"/>
    <w:rsid w:val="00941C38"/>
    <w:rsid w:val="0094265A"/>
    <w:rsid w:val="00943715"/>
    <w:rsid w:val="00944C44"/>
    <w:rsid w:val="0095582E"/>
    <w:rsid w:val="00956410"/>
    <w:rsid w:val="009618B8"/>
    <w:rsid w:val="00962713"/>
    <w:rsid w:val="009633C7"/>
    <w:rsid w:val="009645CC"/>
    <w:rsid w:val="00966245"/>
    <w:rsid w:val="00966EA2"/>
    <w:rsid w:val="00967DAA"/>
    <w:rsid w:val="00972B8D"/>
    <w:rsid w:val="009768C2"/>
    <w:rsid w:val="00981A93"/>
    <w:rsid w:val="0098600D"/>
    <w:rsid w:val="00996716"/>
    <w:rsid w:val="00996A1B"/>
    <w:rsid w:val="009A48FB"/>
    <w:rsid w:val="009A7638"/>
    <w:rsid w:val="009B5D6D"/>
    <w:rsid w:val="009B6DA6"/>
    <w:rsid w:val="009C01B8"/>
    <w:rsid w:val="009C0286"/>
    <w:rsid w:val="009C15CC"/>
    <w:rsid w:val="009C25AF"/>
    <w:rsid w:val="009C592B"/>
    <w:rsid w:val="009C5E11"/>
    <w:rsid w:val="009C6770"/>
    <w:rsid w:val="009C6B38"/>
    <w:rsid w:val="009D55A8"/>
    <w:rsid w:val="009D6B90"/>
    <w:rsid w:val="009E4986"/>
    <w:rsid w:val="009E4E0D"/>
    <w:rsid w:val="009E5D97"/>
    <w:rsid w:val="009E6789"/>
    <w:rsid w:val="009E7D28"/>
    <w:rsid w:val="009F181D"/>
    <w:rsid w:val="009F7E9A"/>
    <w:rsid w:val="00A02F9D"/>
    <w:rsid w:val="00A04854"/>
    <w:rsid w:val="00A06DA6"/>
    <w:rsid w:val="00A07195"/>
    <w:rsid w:val="00A1045A"/>
    <w:rsid w:val="00A12C41"/>
    <w:rsid w:val="00A15BE7"/>
    <w:rsid w:val="00A200F6"/>
    <w:rsid w:val="00A20391"/>
    <w:rsid w:val="00A2054E"/>
    <w:rsid w:val="00A21E06"/>
    <w:rsid w:val="00A23011"/>
    <w:rsid w:val="00A279B1"/>
    <w:rsid w:val="00A32678"/>
    <w:rsid w:val="00A32EAE"/>
    <w:rsid w:val="00A34106"/>
    <w:rsid w:val="00A34792"/>
    <w:rsid w:val="00A348C4"/>
    <w:rsid w:val="00A407DD"/>
    <w:rsid w:val="00A462A4"/>
    <w:rsid w:val="00A52806"/>
    <w:rsid w:val="00A53B79"/>
    <w:rsid w:val="00A542E4"/>
    <w:rsid w:val="00A55E88"/>
    <w:rsid w:val="00A57313"/>
    <w:rsid w:val="00A574AB"/>
    <w:rsid w:val="00A615EB"/>
    <w:rsid w:val="00A620D9"/>
    <w:rsid w:val="00A65FAF"/>
    <w:rsid w:val="00A660A2"/>
    <w:rsid w:val="00A67D93"/>
    <w:rsid w:val="00A714D2"/>
    <w:rsid w:val="00A7520A"/>
    <w:rsid w:val="00A75C07"/>
    <w:rsid w:val="00A92844"/>
    <w:rsid w:val="00A9772E"/>
    <w:rsid w:val="00AA1A59"/>
    <w:rsid w:val="00AA3AEE"/>
    <w:rsid w:val="00AA54BE"/>
    <w:rsid w:val="00AA60BD"/>
    <w:rsid w:val="00AB0D5D"/>
    <w:rsid w:val="00AB6B61"/>
    <w:rsid w:val="00AB7262"/>
    <w:rsid w:val="00AC0F46"/>
    <w:rsid w:val="00AC55E4"/>
    <w:rsid w:val="00AD0232"/>
    <w:rsid w:val="00AD26D6"/>
    <w:rsid w:val="00AD3D27"/>
    <w:rsid w:val="00AD44FF"/>
    <w:rsid w:val="00AD50C7"/>
    <w:rsid w:val="00AD5555"/>
    <w:rsid w:val="00AD5719"/>
    <w:rsid w:val="00AD7694"/>
    <w:rsid w:val="00AE1539"/>
    <w:rsid w:val="00AE38CE"/>
    <w:rsid w:val="00AE5597"/>
    <w:rsid w:val="00AE5EE5"/>
    <w:rsid w:val="00AF01A1"/>
    <w:rsid w:val="00AF140F"/>
    <w:rsid w:val="00AF4AB5"/>
    <w:rsid w:val="00AF523A"/>
    <w:rsid w:val="00AF59F8"/>
    <w:rsid w:val="00AF79B7"/>
    <w:rsid w:val="00B04F35"/>
    <w:rsid w:val="00B06F36"/>
    <w:rsid w:val="00B14E15"/>
    <w:rsid w:val="00B21B23"/>
    <w:rsid w:val="00B22AAD"/>
    <w:rsid w:val="00B24D2A"/>
    <w:rsid w:val="00B27EA2"/>
    <w:rsid w:val="00B314B5"/>
    <w:rsid w:val="00B31C87"/>
    <w:rsid w:val="00B364A1"/>
    <w:rsid w:val="00B4283F"/>
    <w:rsid w:val="00B46D4F"/>
    <w:rsid w:val="00B47452"/>
    <w:rsid w:val="00B51A71"/>
    <w:rsid w:val="00B543CF"/>
    <w:rsid w:val="00B55442"/>
    <w:rsid w:val="00B5579B"/>
    <w:rsid w:val="00B557C5"/>
    <w:rsid w:val="00B60CB7"/>
    <w:rsid w:val="00B635A8"/>
    <w:rsid w:val="00B63C8B"/>
    <w:rsid w:val="00B64A6C"/>
    <w:rsid w:val="00B65A4B"/>
    <w:rsid w:val="00B65F2B"/>
    <w:rsid w:val="00B708AC"/>
    <w:rsid w:val="00B75517"/>
    <w:rsid w:val="00B815A5"/>
    <w:rsid w:val="00B82B8F"/>
    <w:rsid w:val="00B82C32"/>
    <w:rsid w:val="00B91EC3"/>
    <w:rsid w:val="00B93CA1"/>
    <w:rsid w:val="00B94489"/>
    <w:rsid w:val="00B947FB"/>
    <w:rsid w:val="00B95ADB"/>
    <w:rsid w:val="00B97BC4"/>
    <w:rsid w:val="00BB0244"/>
    <w:rsid w:val="00BB242C"/>
    <w:rsid w:val="00BB53F7"/>
    <w:rsid w:val="00BC3BA0"/>
    <w:rsid w:val="00BC764F"/>
    <w:rsid w:val="00BD2631"/>
    <w:rsid w:val="00BE0B12"/>
    <w:rsid w:val="00BE174E"/>
    <w:rsid w:val="00BE219C"/>
    <w:rsid w:val="00BE2735"/>
    <w:rsid w:val="00BE4450"/>
    <w:rsid w:val="00BE5609"/>
    <w:rsid w:val="00BE6E4A"/>
    <w:rsid w:val="00C01C33"/>
    <w:rsid w:val="00C066E8"/>
    <w:rsid w:val="00C133FC"/>
    <w:rsid w:val="00C13798"/>
    <w:rsid w:val="00C17EBD"/>
    <w:rsid w:val="00C21F42"/>
    <w:rsid w:val="00C25BC7"/>
    <w:rsid w:val="00C365EE"/>
    <w:rsid w:val="00C40CC1"/>
    <w:rsid w:val="00C41FDF"/>
    <w:rsid w:val="00C425D4"/>
    <w:rsid w:val="00C46005"/>
    <w:rsid w:val="00C464B4"/>
    <w:rsid w:val="00C47778"/>
    <w:rsid w:val="00C503A6"/>
    <w:rsid w:val="00C519C3"/>
    <w:rsid w:val="00C54699"/>
    <w:rsid w:val="00C63659"/>
    <w:rsid w:val="00C636AF"/>
    <w:rsid w:val="00C66323"/>
    <w:rsid w:val="00C664DC"/>
    <w:rsid w:val="00C70624"/>
    <w:rsid w:val="00C766B0"/>
    <w:rsid w:val="00C8162B"/>
    <w:rsid w:val="00C81917"/>
    <w:rsid w:val="00C819CA"/>
    <w:rsid w:val="00C850F0"/>
    <w:rsid w:val="00C85C1E"/>
    <w:rsid w:val="00C906FC"/>
    <w:rsid w:val="00C91119"/>
    <w:rsid w:val="00C919C8"/>
    <w:rsid w:val="00C92461"/>
    <w:rsid w:val="00C93E32"/>
    <w:rsid w:val="00C948A0"/>
    <w:rsid w:val="00CA3985"/>
    <w:rsid w:val="00CA39C7"/>
    <w:rsid w:val="00CB089C"/>
    <w:rsid w:val="00CB59C8"/>
    <w:rsid w:val="00CB6E75"/>
    <w:rsid w:val="00CC3D4F"/>
    <w:rsid w:val="00CC7E8F"/>
    <w:rsid w:val="00CD0AA7"/>
    <w:rsid w:val="00CD0FA1"/>
    <w:rsid w:val="00CD2A42"/>
    <w:rsid w:val="00CD5813"/>
    <w:rsid w:val="00CD706A"/>
    <w:rsid w:val="00CD7726"/>
    <w:rsid w:val="00CE2185"/>
    <w:rsid w:val="00CE6A19"/>
    <w:rsid w:val="00CF5C58"/>
    <w:rsid w:val="00CF7E2F"/>
    <w:rsid w:val="00D00223"/>
    <w:rsid w:val="00D0306E"/>
    <w:rsid w:val="00D03B5D"/>
    <w:rsid w:val="00D03C60"/>
    <w:rsid w:val="00D14AD5"/>
    <w:rsid w:val="00D22B81"/>
    <w:rsid w:val="00D24CD1"/>
    <w:rsid w:val="00D25BD7"/>
    <w:rsid w:val="00D308D5"/>
    <w:rsid w:val="00D331A9"/>
    <w:rsid w:val="00D33A64"/>
    <w:rsid w:val="00D3403B"/>
    <w:rsid w:val="00D37B4A"/>
    <w:rsid w:val="00D408FC"/>
    <w:rsid w:val="00D42921"/>
    <w:rsid w:val="00D44611"/>
    <w:rsid w:val="00D451F1"/>
    <w:rsid w:val="00D508A0"/>
    <w:rsid w:val="00D52110"/>
    <w:rsid w:val="00D53658"/>
    <w:rsid w:val="00D54AA3"/>
    <w:rsid w:val="00D56056"/>
    <w:rsid w:val="00D5791B"/>
    <w:rsid w:val="00D606B2"/>
    <w:rsid w:val="00D611EF"/>
    <w:rsid w:val="00D64BD3"/>
    <w:rsid w:val="00D71281"/>
    <w:rsid w:val="00D83F1E"/>
    <w:rsid w:val="00D90110"/>
    <w:rsid w:val="00D90427"/>
    <w:rsid w:val="00D91724"/>
    <w:rsid w:val="00D91760"/>
    <w:rsid w:val="00D94E62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7385"/>
    <w:rsid w:val="00DB7DC3"/>
    <w:rsid w:val="00DC3B5B"/>
    <w:rsid w:val="00DD56E9"/>
    <w:rsid w:val="00DE13A8"/>
    <w:rsid w:val="00DE149C"/>
    <w:rsid w:val="00DE2937"/>
    <w:rsid w:val="00DE3260"/>
    <w:rsid w:val="00DE7145"/>
    <w:rsid w:val="00DF4860"/>
    <w:rsid w:val="00E02265"/>
    <w:rsid w:val="00E03635"/>
    <w:rsid w:val="00E17ABE"/>
    <w:rsid w:val="00E26EA9"/>
    <w:rsid w:val="00E32A63"/>
    <w:rsid w:val="00E33E3E"/>
    <w:rsid w:val="00E36E4E"/>
    <w:rsid w:val="00E45DD9"/>
    <w:rsid w:val="00E470C0"/>
    <w:rsid w:val="00E470FB"/>
    <w:rsid w:val="00E511A5"/>
    <w:rsid w:val="00E51FF5"/>
    <w:rsid w:val="00E52A24"/>
    <w:rsid w:val="00E55C22"/>
    <w:rsid w:val="00E5674F"/>
    <w:rsid w:val="00E57679"/>
    <w:rsid w:val="00E60091"/>
    <w:rsid w:val="00E60749"/>
    <w:rsid w:val="00E62362"/>
    <w:rsid w:val="00E659C4"/>
    <w:rsid w:val="00E65D54"/>
    <w:rsid w:val="00E71329"/>
    <w:rsid w:val="00E74A92"/>
    <w:rsid w:val="00E75D58"/>
    <w:rsid w:val="00E808E2"/>
    <w:rsid w:val="00E80904"/>
    <w:rsid w:val="00E842F5"/>
    <w:rsid w:val="00E866A2"/>
    <w:rsid w:val="00E87AD4"/>
    <w:rsid w:val="00E91009"/>
    <w:rsid w:val="00E9234B"/>
    <w:rsid w:val="00E9561D"/>
    <w:rsid w:val="00E973A3"/>
    <w:rsid w:val="00EA4563"/>
    <w:rsid w:val="00EA5FFB"/>
    <w:rsid w:val="00EB02FE"/>
    <w:rsid w:val="00EB2853"/>
    <w:rsid w:val="00EB3EE6"/>
    <w:rsid w:val="00EB445C"/>
    <w:rsid w:val="00EB4CE6"/>
    <w:rsid w:val="00EC059C"/>
    <w:rsid w:val="00EC2352"/>
    <w:rsid w:val="00EC3669"/>
    <w:rsid w:val="00EC4EB9"/>
    <w:rsid w:val="00EC63BA"/>
    <w:rsid w:val="00EC7C88"/>
    <w:rsid w:val="00EC7CE3"/>
    <w:rsid w:val="00ED0C3B"/>
    <w:rsid w:val="00ED221D"/>
    <w:rsid w:val="00EE52F4"/>
    <w:rsid w:val="00EF0949"/>
    <w:rsid w:val="00EF2CD8"/>
    <w:rsid w:val="00F00A52"/>
    <w:rsid w:val="00F072C4"/>
    <w:rsid w:val="00F1004D"/>
    <w:rsid w:val="00F105A7"/>
    <w:rsid w:val="00F10C60"/>
    <w:rsid w:val="00F13CD8"/>
    <w:rsid w:val="00F14F90"/>
    <w:rsid w:val="00F24F25"/>
    <w:rsid w:val="00F277DF"/>
    <w:rsid w:val="00F3207E"/>
    <w:rsid w:val="00F35AEA"/>
    <w:rsid w:val="00F4059A"/>
    <w:rsid w:val="00F406A4"/>
    <w:rsid w:val="00F41832"/>
    <w:rsid w:val="00F451AC"/>
    <w:rsid w:val="00F47130"/>
    <w:rsid w:val="00F51122"/>
    <w:rsid w:val="00F53700"/>
    <w:rsid w:val="00F5487E"/>
    <w:rsid w:val="00F54FD4"/>
    <w:rsid w:val="00F562ED"/>
    <w:rsid w:val="00F5724B"/>
    <w:rsid w:val="00F5753B"/>
    <w:rsid w:val="00F60A19"/>
    <w:rsid w:val="00F62B92"/>
    <w:rsid w:val="00F63BA8"/>
    <w:rsid w:val="00F651B3"/>
    <w:rsid w:val="00F676B3"/>
    <w:rsid w:val="00F70300"/>
    <w:rsid w:val="00F70657"/>
    <w:rsid w:val="00F71374"/>
    <w:rsid w:val="00F72612"/>
    <w:rsid w:val="00F73AFA"/>
    <w:rsid w:val="00F75453"/>
    <w:rsid w:val="00F774AA"/>
    <w:rsid w:val="00F810A0"/>
    <w:rsid w:val="00F820A0"/>
    <w:rsid w:val="00F82680"/>
    <w:rsid w:val="00F8463C"/>
    <w:rsid w:val="00F8522A"/>
    <w:rsid w:val="00F856DE"/>
    <w:rsid w:val="00F8758C"/>
    <w:rsid w:val="00F90255"/>
    <w:rsid w:val="00F95801"/>
    <w:rsid w:val="00F960CB"/>
    <w:rsid w:val="00F96FA7"/>
    <w:rsid w:val="00FA0811"/>
    <w:rsid w:val="00FA094D"/>
    <w:rsid w:val="00FA256D"/>
    <w:rsid w:val="00FA6A32"/>
    <w:rsid w:val="00FA74C0"/>
    <w:rsid w:val="00FA7B65"/>
    <w:rsid w:val="00FB1779"/>
    <w:rsid w:val="00FB501B"/>
    <w:rsid w:val="00FB7A4D"/>
    <w:rsid w:val="00FC1708"/>
    <w:rsid w:val="00FC314A"/>
    <w:rsid w:val="00FD17FA"/>
    <w:rsid w:val="00FD20E5"/>
    <w:rsid w:val="00FD2B49"/>
    <w:rsid w:val="00FD31C7"/>
    <w:rsid w:val="00FD5289"/>
    <w:rsid w:val="00FD6707"/>
    <w:rsid w:val="00FD6C36"/>
    <w:rsid w:val="00FD6CCD"/>
    <w:rsid w:val="00FD7159"/>
    <w:rsid w:val="00FE0870"/>
    <w:rsid w:val="00FE2CC6"/>
    <w:rsid w:val="00FE3B07"/>
    <w:rsid w:val="00FE433A"/>
    <w:rsid w:val="00FE550A"/>
    <w:rsid w:val="00FE64FC"/>
    <w:rsid w:val="00FE7552"/>
    <w:rsid w:val="00FE77B1"/>
    <w:rsid w:val="00FF0C97"/>
    <w:rsid w:val="00FF1028"/>
    <w:rsid w:val="00FF339E"/>
    <w:rsid w:val="00FF5DE1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BE273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C98F4-CA6E-4504-9DDC-02CC4FB1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1266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46</cp:revision>
  <cp:lastPrinted>2016-12-13T06:56:00Z</cp:lastPrinted>
  <dcterms:created xsi:type="dcterms:W3CDTF">2016-10-26T13:06:00Z</dcterms:created>
  <dcterms:modified xsi:type="dcterms:W3CDTF">2016-12-13T06:56:00Z</dcterms:modified>
</cp:coreProperties>
</file>