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E" w:rsidRPr="00844415" w:rsidRDefault="0001586E">
      <w:pPr>
        <w:spacing w:before="3" w:line="100" w:lineRule="exact"/>
        <w:rPr>
          <w:rFonts w:ascii="Trebuchet MS" w:hAnsi="Trebuchet MS"/>
        </w:rPr>
      </w:pPr>
    </w:p>
    <w:p w:rsidR="0001586E" w:rsidRPr="00844415" w:rsidRDefault="00D12C31">
      <w:pPr>
        <w:ind w:left="118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w:drawing>
          <wp:inline distT="0" distB="0" distL="0" distR="0" wp14:anchorId="4A7EDC2E" wp14:editId="7FD19E55">
            <wp:extent cx="58483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0" w:line="220" w:lineRule="exact"/>
        <w:rPr>
          <w:rFonts w:ascii="Trebuchet MS" w:hAnsi="Trebuchet MS"/>
        </w:rPr>
      </w:pPr>
    </w:p>
    <w:p w:rsidR="0001586E" w:rsidRPr="00844415" w:rsidRDefault="003B64EB" w:rsidP="00D359AC">
      <w:pPr>
        <w:spacing w:line="360" w:lineRule="auto"/>
        <w:ind w:left="850" w:right="844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Pro</w:t>
      </w:r>
      <w:r w:rsidRPr="00844415">
        <w:rPr>
          <w:rFonts w:ascii="Trebuchet MS" w:hAnsi="Trebuchet MS"/>
          <w:spacing w:val="1"/>
        </w:rPr>
        <w:t>g</w:t>
      </w:r>
      <w:r w:rsidRPr="00844415">
        <w:rPr>
          <w:rFonts w:ascii="Trebuchet MS" w:hAnsi="Trebuchet MS"/>
        </w:rPr>
        <w:t>r</w:t>
      </w:r>
      <w:r w:rsidRPr="00844415">
        <w:rPr>
          <w:rFonts w:ascii="Trebuchet MS" w:hAnsi="Trebuchet MS"/>
          <w:spacing w:val="3"/>
        </w:rPr>
        <w:t>a</w:t>
      </w:r>
      <w:r w:rsidRPr="00844415">
        <w:rPr>
          <w:rFonts w:ascii="Trebuchet MS" w:hAnsi="Trebuchet MS"/>
        </w:rPr>
        <w:t>m</w:t>
      </w:r>
      <w:r w:rsidRPr="00844415">
        <w:rPr>
          <w:rFonts w:ascii="Trebuchet MS" w:hAnsi="Trebuchet MS"/>
          <w:spacing w:val="-15"/>
        </w:rPr>
        <w:t xml:space="preserve"> 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</w:rPr>
        <w:t>per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  <w:spacing w:val="2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jny</w:t>
      </w:r>
      <w:r w:rsidRPr="00844415">
        <w:rPr>
          <w:rFonts w:ascii="Trebuchet MS" w:hAnsi="Trebuchet MS"/>
          <w:spacing w:val="-16"/>
        </w:rPr>
        <w:t xml:space="preserve"> </w:t>
      </w:r>
      <w:r w:rsidRPr="00844415">
        <w:rPr>
          <w:rFonts w:ascii="Trebuchet MS" w:hAnsi="Trebuchet MS"/>
        </w:rPr>
        <w:t>Pol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f</w:t>
      </w:r>
      <w:r w:rsidRPr="00844415">
        <w:rPr>
          <w:rFonts w:ascii="Trebuchet MS" w:hAnsi="Trebuchet MS"/>
          <w:spacing w:val="1"/>
        </w:rPr>
        <w:t>r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4"/>
        </w:rPr>
        <w:t>w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na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lata</w:t>
      </w:r>
      <w:r w:rsidRPr="00D44374">
        <w:rPr>
          <w:rFonts w:ascii="Trebuchet MS" w:hAnsi="Trebuchet MS"/>
        </w:rPr>
        <w:t xml:space="preserve"> 2014-2020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0503EE" w:rsidRDefault="003B64EB" w:rsidP="00D359AC">
      <w:pPr>
        <w:spacing w:line="360" w:lineRule="auto"/>
        <w:ind w:left="87" w:right="84"/>
        <w:jc w:val="center"/>
        <w:rPr>
          <w:rFonts w:ascii="Trebuchet MS" w:hAnsi="Trebuchet MS"/>
          <w:sz w:val="24"/>
          <w:szCs w:val="24"/>
        </w:rPr>
      </w:pPr>
      <w:r w:rsidRPr="000503EE">
        <w:rPr>
          <w:rFonts w:ascii="Trebuchet MS" w:hAnsi="Trebuchet MS"/>
          <w:b/>
          <w:sz w:val="24"/>
          <w:szCs w:val="24"/>
        </w:rPr>
        <w:t>Re</w:t>
      </w:r>
      <w:r w:rsidRPr="000503EE">
        <w:rPr>
          <w:rFonts w:ascii="Trebuchet MS" w:hAnsi="Trebuchet MS"/>
          <w:b/>
          <w:spacing w:val="1"/>
          <w:sz w:val="24"/>
          <w:szCs w:val="24"/>
        </w:rPr>
        <w:t>g</w:t>
      </w:r>
      <w:r w:rsidRPr="000503EE">
        <w:rPr>
          <w:rFonts w:ascii="Trebuchet MS" w:hAnsi="Trebuchet MS"/>
          <w:b/>
          <w:sz w:val="24"/>
          <w:szCs w:val="24"/>
        </w:rPr>
        <w:t>ul</w:t>
      </w:r>
      <w:r w:rsidRPr="000503EE">
        <w:rPr>
          <w:rFonts w:ascii="Trebuchet MS" w:hAnsi="Trebuchet MS"/>
          <w:b/>
          <w:spacing w:val="4"/>
          <w:sz w:val="24"/>
          <w:szCs w:val="24"/>
        </w:rPr>
        <w:t>a</w:t>
      </w:r>
      <w:r w:rsidRPr="000503EE">
        <w:rPr>
          <w:rFonts w:ascii="Trebuchet MS" w:hAnsi="Trebuchet MS"/>
          <w:b/>
          <w:spacing w:val="-4"/>
          <w:sz w:val="24"/>
          <w:szCs w:val="24"/>
        </w:rPr>
        <w:t>m</w:t>
      </w:r>
      <w:r w:rsidRPr="000503EE">
        <w:rPr>
          <w:rFonts w:ascii="Trebuchet MS" w:hAnsi="Trebuchet MS"/>
          <w:b/>
          <w:sz w:val="24"/>
          <w:szCs w:val="24"/>
        </w:rPr>
        <w:t>in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1"/>
          <w:sz w:val="24"/>
          <w:szCs w:val="24"/>
        </w:rPr>
        <w:t>o</w:t>
      </w:r>
      <w:r w:rsidRPr="000503EE">
        <w:rPr>
          <w:rFonts w:ascii="Trebuchet MS" w:hAnsi="Trebuchet MS"/>
          <w:b/>
          <w:spacing w:val="2"/>
          <w:sz w:val="24"/>
          <w:szCs w:val="24"/>
        </w:rPr>
        <w:t>n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2"/>
          <w:sz w:val="24"/>
          <w:szCs w:val="24"/>
        </w:rPr>
        <w:t>u</w:t>
      </w:r>
      <w:r w:rsidRPr="000503EE">
        <w:rPr>
          <w:rFonts w:ascii="Trebuchet MS" w:hAnsi="Trebuchet MS"/>
          <w:b/>
          <w:sz w:val="24"/>
          <w:szCs w:val="24"/>
        </w:rPr>
        <w:t>rsu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do</w:t>
      </w:r>
      <w:r w:rsidRPr="000503EE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nab</w:t>
      </w:r>
      <w:r w:rsidRPr="000503EE">
        <w:rPr>
          <w:rFonts w:ascii="Trebuchet MS" w:hAnsi="Trebuchet MS"/>
          <w:b/>
          <w:spacing w:val="2"/>
          <w:sz w:val="24"/>
          <w:szCs w:val="24"/>
        </w:rPr>
        <w:t>o</w:t>
      </w:r>
      <w:r w:rsidRPr="000503EE">
        <w:rPr>
          <w:rFonts w:ascii="Trebuchet MS" w:hAnsi="Trebuchet MS"/>
          <w:b/>
          <w:sz w:val="24"/>
          <w:szCs w:val="24"/>
        </w:rPr>
        <w:t>ru</w:t>
      </w:r>
      <w:r w:rsidRPr="000503EE">
        <w:rPr>
          <w:rFonts w:ascii="Trebuchet MS" w:hAnsi="Trebuchet MS"/>
          <w:b/>
          <w:spacing w:val="-10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nr</w:t>
      </w:r>
      <w:r w:rsidRPr="000503EE">
        <w:rPr>
          <w:rFonts w:ascii="Trebuchet MS" w:hAnsi="Trebuchet MS"/>
          <w:b/>
          <w:spacing w:val="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w w:val="99"/>
          <w:sz w:val="24"/>
          <w:szCs w:val="24"/>
        </w:rPr>
        <w:t>POPC.0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01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="006C7D62"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w w:val="99"/>
          <w:sz w:val="24"/>
          <w:szCs w:val="24"/>
        </w:rPr>
        <w:t>IP.0</w:t>
      </w:r>
      <w:r w:rsidRPr="000503EE">
        <w:rPr>
          <w:rFonts w:ascii="Trebuchet MS" w:hAnsi="Trebuchet MS"/>
          <w:b/>
          <w:spacing w:val="2"/>
          <w:w w:val="99"/>
          <w:sz w:val="24"/>
          <w:szCs w:val="24"/>
        </w:rPr>
        <w:t>1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="00644BF9" w:rsidRPr="000503EE">
        <w:rPr>
          <w:rFonts w:ascii="Trebuchet MS" w:hAnsi="Trebuchet MS"/>
          <w:b/>
          <w:spacing w:val="1"/>
          <w:w w:val="99"/>
          <w:sz w:val="24"/>
          <w:szCs w:val="24"/>
        </w:rPr>
        <w:t>4</w:t>
      </w:r>
      <w:r w:rsidRPr="000503EE">
        <w:rPr>
          <w:rFonts w:ascii="Trebuchet MS" w:hAnsi="Trebuchet MS"/>
          <w:b/>
          <w:w w:val="99"/>
          <w:sz w:val="24"/>
          <w:szCs w:val="24"/>
        </w:rPr>
        <w:t>/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1</w:t>
      </w:r>
      <w:r w:rsidR="007359A4" w:rsidRPr="000503EE">
        <w:rPr>
          <w:rFonts w:ascii="Trebuchet MS" w:hAnsi="Trebuchet MS"/>
          <w:b/>
          <w:w w:val="99"/>
          <w:sz w:val="24"/>
          <w:szCs w:val="24"/>
        </w:rPr>
        <w:t>6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3602" w:right="3601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1"/>
        </w:rPr>
        <w:br/>
      </w:r>
      <w:r w:rsidR="003B64EB" w:rsidRPr="00844415">
        <w:rPr>
          <w:rFonts w:ascii="Trebuchet MS" w:hAnsi="Trebuchet MS"/>
          <w:spacing w:val="1"/>
        </w:rPr>
        <w:t>I</w:t>
      </w:r>
      <w:r w:rsidR="003B64EB" w:rsidRPr="00844415">
        <w:rPr>
          <w:rFonts w:ascii="Trebuchet MS" w:hAnsi="Trebuchet MS"/>
        </w:rPr>
        <w:t>I</w:t>
      </w:r>
      <w:r w:rsidR="003B64EB"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</w:rPr>
        <w:t>ś</w:t>
      </w:r>
      <w:r w:rsidR="003B64EB" w:rsidRPr="00844415">
        <w:rPr>
          <w:rFonts w:ascii="Trebuchet MS" w:hAnsi="Trebuchet MS"/>
          <w:spacing w:val="1"/>
        </w:rPr>
        <w:t xml:space="preserve"> </w:t>
      </w:r>
      <w:r w:rsidR="003B64EB" w:rsidRPr="00844415">
        <w:rPr>
          <w:rFonts w:ascii="Trebuchet MS" w:hAnsi="Trebuchet MS"/>
        </w:rPr>
        <w:t>p</w:t>
      </w:r>
      <w:r w:rsidR="003B64EB" w:rsidRPr="00844415">
        <w:rPr>
          <w:rFonts w:ascii="Trebuchet MS" w:hAnsi="Trebuchet MS"/>
          <w:spacing w:val="-3"/>
        </w:rPr>
        <w:t>r</w:t>
      </w:r>
      <w:r w:rsidR="003B64EB" w:rsidRPr="00844415">
        <w:rPr>
          <w:rFonts w:ascii="Trebuchet MS" w:hAnsi="Trebuchet MS"/>
          <w:spacing w:val="-1"/>
        </w:rPr>
        <w:t>i</w:t>
      </w:r>
      <w:r w:rsidR="003B64EB"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  <w:spacing w:val="-2"/>
        </w:rPr>
        <w:t>r</w:t>
      </w:r>
      <w:r w:rsidR="003B64EB" w:rsidRPr="00844415">
        <w:rPr>
          <w:rFonts w:ascii="Trebuchet MS" w:hAnsi="Trebuchet MS"/>
          <w:spacing w:val="1"/>
        </w:rPr>
        <w:t>y</w:t>
      </w:r>
      <w:r w:rsidR="003B64EB" w:rsidRPr="00844415">
        <w:rPr>
          <w:rFonts w:ascii="Trebuchet MS" w:hAnsi="Trebuchet MS"/>
        </w:rPr>
        <w:t>te</w:t>
      </w:r>
      <w:r w:rsidR="003B64EB" w:rsidRPr="00844415">
        <w:rPr>
          <w:rFonts w:ascii="Trebuchet MS" w:hAnsi="Trebuchet MS"/>
          <w:spacing w:val="-2"/>
        </w:rPr>
        <w:t>t</w:t>
      </w:r>
      <w:r w:rsidR="003B64EB" w:rsidRPr="00844415">
        <w:rPr>
          <w:rFonts w:ascii="Trebuchet MS" w:hAnsi="Trebuchet MS"/>
          <w:spacing w:val="-1"/>
        </w:rPr>
        <w:t>o</w:t>
      </w:r>
      <w:r w:rsidR="003B64EB" w:rsidRPr="00844415">
        <w:rPr>
          <w:rFonts w:ascii="Trebuchet MS" w:hAnsi="Trebuchet MS"/>
          <w:spacing w:val="1"/>
        </w:rPr>
        <w:t>w</w:t>
      </w:r>
      <w:r w:rsidR="003B64EB" w:rsidRPr="00844415">
        <w:rPr>
          <w:rFonts w:ascii="Trebuchet MS" w:hAnsi="Trebuchet MS"/>
        </w:rPr>
        <w:t>a</w:t>
      </w:r>
    </w:p>
    <w:p w:rsidR="0001586E" w:rsidRPr="00844415" w:rsidRDefault="003B64EB" w:rsidP="00D359AC">
      <w:pPr>
        <w:spacing w:line="360" w:lineRule="auto"/>
        <w:ind w:left="2829" w:right="2826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E-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d</w:t>
      </w:r>
      <w:r w:rsidRPr="00844415">
        <w:rPr>
          <w:rFonts w:ascii="Trebuchet MS" w:hAnsi="Trebuchet MS"/>
          <w:spacing w:val="-4"/>
        </w:rPr>
        <w:t>m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-1"/>
        </w:rPr>
        <w:t>i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</w:rPr>
        <w:t>t</w:t>
      </w:r>
      <w:r w:rsidRPr="00844415">
        <w:rPr>
          <w:rFonts w:ascii="Trebuchet MS" w:hAnsi="Trebuchet MS"/>
          <w:spacing w:val="-2"/>
        </w:rPr>
        <w:t>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-2"/>
        </w:rPr>
        <w:t>j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  <w:spacing w:val="1"/>
        </w:rPr>
        <w:t>w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rty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  <w:spacing w:val="-3"/>
        </w:rPr>
        <w:t>r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ą</w:t>
      </w:r>
      <w:r w:rsidRPr="00844415">
        <w:rPr>
          <w:rFonts w:ascii="Trebuchet MS" w:hAnsi="Trebuchet MS"/>
        </w:rPr>
        <w:t>d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3B64EB" w:rsidP="00D359AC">
      <w:pPr>
        <w:spacing w:line="360" w:lineRule="auto"/>
        <w:ind w:left="3878" w:right="3875"/>
        <w:jc w:val="center"/>
        <w:rPr>
          <w:rFonts w:ascii="Trebuchet MS" w:hAnsi="Trebuchet MS"/>
        </w:rPr>
      </w:pPr>
      <w:bookmarkStart w:id="0" w:name="_GoBack"/>
      <w:r w:rsidRPr="00844415">
        <w:rPr>
          <w:rFonts w:ascii="Trebuchet MS" w:hAnsi="Trebuchet MS"/>
          <w:spacing w:val="-1"/>
        </w:rPr>
        <w:t>D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  <w:spacing w:val="1"/>
        </w:rPr>
        <w:t>ł</w:t>
      </w:r>
      <w:r w:rsidRPr="00844415">
        <w:rPr>
          <w:rFonts w:ascii="Trebuchet MS" w:hAnsi="Trebuchet MS"/>
          <w:spacing w:val="-1"/>
        </w:rPr>
        <w:t>a</w:t>
      </w:r>
      <w:bookmarkEnd w:id="0"/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e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  <w:spacing w:val="1"/>
        </w:rPr>
        <w:t>2</w:t>
      </w:r>
      <w:r w:rsidRPr="00844415">
        <w:rPr>
          <w:rFonts w:ascii="Trebuchet MS" w:hAnsi="Trebuchet MS"/>
        </w:rPr>
        <w:t>.1.</w:t>
      </w:r>
    </w:p>
    <w:p w:rsidR="00D359AC" w:rsidRPr="00844415" w:rsidRDefault="003B64EB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W</w:t>
      </w:r>
      <w:r w:rsidRPr="00844415">
        <w:rPr>
          <w:rFonts w:ascii="Trebuchet MS" w:hAnsi="Trebuchet MS"/>
          <w:spacing w:val="-1"/>
        </w:rPr>
        <w:t>y</w:t>
      </w:r>
      <w:r w:rsidRPr="00844415">
        <w:rPr>
          <w:rFonts w:ascii="Trebuchet MS" w:hAnsi="Trebuchet MS"/>
          <w:spacing w:val="1"/>
        </w:rPr>
        <w:t>so</w:t>
      </w:r>
      <w:r w:rsidRPr="00844415">
        <w:rPr>
          <w:rFonts w:ascii="Trebuchet MS" w:hAnsi="Trebuchet MS"/>
          <w:spacing w:val="-5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do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</w:rPr>
        <w:t>ępn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1"/>
        </w:rPr>
        <w:t>ś</w:t>
      </w:r>
      <w:r w:rsidRPr="00844415">
        <w:rPr>
          <w:rFonts w:ascii="Trebuchet MS" w:hAnsi="Trebuchet MS"/>
        </w:rPr>
        <w:t>ć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ja</w:t>
      </w:r>
      <w:r w:rsidRPr="00844415">
        <w:rPr>
          <w:rFonts w:ascii="Trebuchet MS" w:hAnsi="Trebuchet MS"/>
          <w:spacing w:val="-4"/>
        </w:rPr>
        <w:t>k</w:t>
      </w:r>
      <w:r w:rsidRPr="00844415">
        <w:rPr>
          <w:rFonts w:ascii="Trebuchet MS" w:hAnsi="Trebuchet MS"/>
          <w:spacing w:val="1"/>
        </w:rPr>
        <w:t>oś</w:t>
      </w:r>
      <w:r w:rsidRPr="00844415">
        <w:rPr>
          <w:rFonts w:ascii="Trebuchet MS" w:hAnsi="Trebuchet MS"/>
        </w:rPr>
        <w:t xml:space="preserve">ć </w:t>
      </w:r>
      <w:r w:rsidRPr="00844415">
        <w:rPr>
          <w:rFonts w:ascii="Trebuchet MS" w:hAnsi="Trebuchet MS"/>
          <w:spacing w:val="3"/>
        </w:rPr>
        <w:t>e</w:t>
      </w:r>
      <w:r w:rsidRPr="00844415">
        <w:rPr>
          <w:rFonts w:ascii="Trebuchet MS" w:hAnsi="Trebuchet MS"/>
        </w:rPr>
        <w:t>-</w:t>
      </w:r>
      <w:r w:rsidRPr="00844415">
        <w:rPr>
          <w:rFonts w:ascii="Trebuchet MS" w:hAnsi="Trebuchet MS"/>
          <w:spacing w:val="-3"/>
        </w:rPr>
        <w:t>u</w:t>
      </w:r>
      <w:r w:rsidRPr="00844415">
        <w:rPr>
          <w:rFonts w:ascii="Trebuchet MS" w:hAnsi="Trebuchet MS"/>
          <w:spacing w:val="1"/>
        </w:rPr>
        <w:t>sł</w:t>
      </w:r>
      <w:r w:rsidRPr="00844415">
        <w:rPr>
          <w:rFonts w:ascii="Trebuchet MS" w:hAnsi="Trebuchet MS"/>
          <w:spacing w:val="-3"/>
        </w:rPr>
        <w:t>u</w:t>
      </w:r>
      <w:r w:rsidRPr="00844415">
        <w:rPr>
          <w:rFonts w:ascii="Trebuchet MS" w:hAnsi="Trebuchet MS"/>
        </w:rPr>
        <w:t>g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p</w:t>
      </w:r>
      <w:r w:rsidRPr="00844415">
        <w:rPr>
          <w:rFonts w:ascii="Trebuchet MS" w:hAnsi="Trebuchet MS"/>
          <w:spacing w:val="-1"/>
        </w:rPr>
        <w:t>u</w:t>
      </w:r>
      <w:r w:rsidRPr="00844415">
        <w:rPr>
          <w:rFonts w:ascii="Trebuchet MS" w:hAnsi="Trebuchet MS"/>
          <w:spacing w:val="-3"/>
        </w:rPr>
        <w:t>b</w:t>
      </w:r>
      <w:r w:rsidRPr="00844415">
        <w:rPr>
          <w:rFonts w:ascii="Trebuchet MS" w:hAnsi="Trebuchet MS"/>
          <w:spacing w:val="-1"/>
        </w:rPr>
        <w:t>l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cz</w:t>
      </w:r>
      <w:r w:rsidRPr="00844415">
        <w:rPr>
          <w:rFonts w:ascii="Trebuchet MS" w:hAnsi="Trebuchet MS"/>
          <w:spacing w:val="-2"/>
        </w:rPr>
        <w:t>n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ch</w:t>
      </w:r>
      <w:r w:rsidR="00711C2E">
        <w:rPr>
          <w:rFonts w:ascii="Trebuchet MS" w:hAnsi="Trebuchet MS"/>
        </w:rPr>
        <w:t xml:space="preserve"> (I komponent) </w:t>
      </w:r>
    </w:p>
    <w:p w:rsidR="00900729" w:rsidRPr="00844415" w:rsidRDefault="00900729" w:rsidP="00D359A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</w:p>
    <w:p w:rsidR="00D359AC" w:rsidRPr="00844415" w:rsidRDefault="00D359AC">
      <w:pPr>
        <w:spacing w:line="360" w:lineRule="auto"/>
        <w:ind w:left="851" w:right="1238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 xml:space="preserve">   </w:t>
      </w: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1" w:line="220" w:lineRule="exact"/>
        <w:rPr>
          <w:rFonts w:ascii="Trebuchet MS" w:hAnsi="Trebuchet MS"/>
        </w:rPr>
      </w:pPr>
    </w:p>
    <w:p w:rsidR="0001586E" w:rsidRPr="00844415" w:rsidRDefault="008D18B4" w:rsidP="00D359AC">
      <w:pPr>
        <w:spacing w:line="300" w:lineRule="exact"/>
        <w:ind w:left="3189" w:right="3185"/>
        <w:jc w:val="center"/>
        <w:rPr>
          <w:rFonts w:ascii="Trebuchet MS" w:hAnsi="Trebuchet MS"/>
        </w:rPr>
      </w:pPr>
      <w:r>
        <w:rPr>
          <w:rFonts w:ascii="Trebuchet MS" w:hAnsi="Trebuchet MS"/>
          <w:b/>
          <w:position w:val="-1"/>
        </w:rPr>
        <w:t xml:space="preserve">( </w:t>
      </w:r>
      <w:r w:rsidR="00711C2E">
        <w:rPr>
          <w:rFonts w:ascii="Trebuchet MS" w:hAnsi="Trebuchet MS"/>
          <w:b/>
          <w:position w:val="-1"/>
        </w:rPr>
        <w:t>29</w:t>
      </w:r>
      <w:r>
        <w:rPr>
          <w:rFonts w:ascii="Trebuchet MS" w:hAnsi="Trebuchet MS"/>
          <w:b/>
          <w:position w:val="-1"/>
        </w:rPr>
        <w:t xml:space="preserve"> </w:t>
      </w:r>
      <w:r w:rsidR="006C7D62">
        <w:rPr>
          <w:rFonts w:ascii="Trebuchet MS" w:hAnsi="Trebuchet MS"/>
          <w:b/>
          <w:position w:val="-1"/>
        </w:rPr>
        <w:t xml:space="preserve">listopada </w:t>
      </w:r>
      <w:r w:rsidR="003B64EB" w:rsidRPr="00844415">
        <w:rPr>
          <w:rFonts w:ascii="Trebuchet MS" w:hAnsi="Trebuchet MS"/>
          <w:b/>
          <w:spacing w:val="1"/>
          <w:position w:val="-1"/>
        </w:rPr>
        <w:t>2</w:t>
      </w:r>
      <w:r w:rsidR="003B64EB" w:rsidRPr="00844415">
        <w:rPr>
          <w:rFonts w:ascii="Trebuchet MS" w:hAnsi="Trebuchet MS"/>
          <w:b/>
          <w:spacing w:val="-1"/>
          <w:position w:val="-1"/>
        </w:rPr>
        <w:t>0</w:t>
      </w:r>
      <w:r w:rsidR="003B64EB" w:rsidRPr="00844415">
        <w:rPr>
          <w:rFonts w:ascii="Trebuchet MS" w:hAnsi="Trebuchet MS"/>
          <w:b/>
          <w:spacing w:val="1"/>
          <w:position w:val="-1"/>
        </w:rPr>
        <w:t>1</w:t>
      </w:r>
      <w:r w:rsidR="00A94E26" w:rsidRPr="00844415">
        <w:rPr>
          <w:rFonts w:ascii="Trebuchet MS" w:hAnsi="Trebuchet MS"/>
          <w:b/>
          <w:position w:val="-1"/>
        </w:rPr>
        <w:t>6</w:t>
      </w:r>
      <w:r w:rsidR="003B64EB" w:rsidRPr="00844415">
        <w:rPr>
          <w:rFonts w:ascii="Trebuchet MS" w:hAnsi="Trebuchet MS"/>
          <w:b/>
          <w:spacing w:val="1"/>
          <w:position w:val="-1"/>
        </w:rPr>
        <w:t xml:space="preserve"> </w:t>
      </w:r>
      <w:r w:rsidR="003B64EB" w:rsidRPr="00844415">
        <w:rPr>
          <w:rFonts w:ascii="Trebuchet MS" w:hAnsi="Trebuchet MS"/>
          <w:b/>
          <w:position w:val="-1"/>
        </w:rPr>
        <w:t>r</w:t>
      </w:r>
      <w:r w:rsidR="003B64EB" w:rsidRPr="00844415">
        <w:rPr>
          <w:rFonts w:ascii="Trebuchet MS" w:hAnsi="Trebuchet MS"/>
          <w:b/>
          <w:spacing w:val="-1"/>
          <w:position w:val="-1"/>
        </w:rPr>
        <w:t>.</w:t>
      </w:r>
      <w:r w:rsidR="003B64EB" w:rsidRPr="00844415">
        <w:rPr>
          <w:rFonts w:ascii="Trebuchet MS" w:hAnsi="Trebuchet MS"/>
          <w:b/>
          <w:position w:val="-1"/>
        </w:rPr>
        <w:t>)</w:t>
      </w:r>
    </w:p>
    <w:p w:rsidR="0001586E" w:rsidRPr="00844415" w:rsidRDefault="0001586E">
      <w:pPr>
        <w:spacing w:before="5" w:line="16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D12C31">
      <w:pPr>
        <w:spacing w:line="200" w:lineRule="exact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B429FA" wp14:editId="45BB227A">
                <wp:simplePos x="0" y="0"/>
                <wp:positionH relativeFrom="page">
                  <wp:posOffset>878840</wp:posOffset>
                </wp:positionH>
                <wp:positionV relativeFrom="paragraph">
                  <wp:posOffset>120015</wp:posOffset>
                </wp:positionV>
                <wp:extent cx="5894070" cy="19685"/>
                <wp:effectExtent l="2540" t="5715" r="889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19685"/>
                          <a:chOff x="1384" y="-337"/>
                          <a:chExt cx="9282" cy="3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-33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90" y="-31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49C46" id="Group 2" o:spid="_x0000_s1026" style="position:absolute;margin-left:69.2pt;margin-top:9.45pt;width:464.1pt;height:1.55pt;z-index:-251658240;mso-position-horizontal-relative:page" coordorigin="1384,-337" coordsize="92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">
                <v:shape id="Freeform 3" o:spid="_x0000_s1027" style="position:absolute;left:1390;top:-33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v:shape id="Freeform 4" o:spid="_x0000_s1028" style="position:absolute;left:1390;top:-31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w10:wrap anchorx="page"/>
              </v:group>
            </w:pict>
          </mc:Fallback>
        </mc:AlternateContent>
      </w:r>
    </w:p>
    <w:p w:rsidR="00D359AC" w:rsidRPr="00844415" w:rsidRDefault="00D359AC" w:rsidP="00DA0F9A">
      <w:pPr>
        <w:spacing w:before="41"/>
        <w:rPr>
          <w:rFonts w:ascii="Trebuchet MS" w:eastAsia="Arial" w:hAnsi="Trebuchet MS" w:cs="Arial"/>
        </w:rPr>
      </w:pPr>
      <w:r w:rsidRPr="00844415"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726872D" wp14:editId="5C1C8F8E">
            <wp:simplePos x="0" y="0"/>
            <wp:positionH relativeFrom="column">
              <wp:posOffset>4257675</wp:posOffset>
            </wp:positionH>
            <wp:positionV relativeFrom="paragraph">
              <wp:posOffset>89535</wp:posOffset>
            </wp:positionV>
            <wp:extent cx="1576070" cy="61976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eastAsia="Arial" w:hAnsi="Trebuchet MS" w:cs="Arial"/>
        </w:rPr>
        <w:t xml:space="preserve">   </w:t>
      </w:r>
      <w:r w:rsidRPr="00844415">
        <w:rPr>
          <w:rFonts w:ascii="Trebuchet MS" w:hAnsi="Trebuchet MS" w:cs="Arial"/>
        </w:rPr>
        <w:t>Centrum Projektów Polska Cyfrowa</w:t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ul. </w:t>
      </w:r>
      <w:r w:rsidR="00644BF9">
        <w:rPr>
          <w:rFonts w:ascii="Trebuchet MS" w:hAnsi="Trebuchet MS" w:cs="Arial"/>
        </w:rPr>
        <w:t>Spokojna 13 A</w:t>
      </w:r>
      <w:r w:rsidRPr="00844415">
        <w:rPr>
          <w:rFonts w:ascii="Trebuchet MS" w:hAnsi="Trebuchet MS" w:cs="Arial"/>
        </w:rPr>
        <w:t>, 01-</w:t>
      </w:r>
      <w:r w:rsidR="00644BF9">
        <w:rPr>
          <w:rFonts w:ascii="Trebuchet MS" w:hAnsi="Trebuchet MS" w:cs="Arial"/>
        </w:rPr>
        <w:t>044</w:t>
      </w:r>
      <w:r w:rsidRPr="00844415">
        <w:rPr>
          <w:rFonts w:ascii="Trebuchet MS" w:hAnsi="Trebuchet MS" w:cs="Arial"/>
        </w:rPr>
        <w:t xml:space="preserve"> Warszawa</w:t>
      </w:r>
    </w:p>
    <w:p w:rsidR="00D359AC" w:rsidRPr="00273717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</w:t>
      </w:r>
      <w:r w:rsidRPr="00273717">
        <w:rPr>
          <w:rFonts w:ascii="Trebuchet MS" w:hAnsi="Trebuchet MS" w:cs="Arial"/>
        </w:rPr>
        <w:t>tel.: 022 315 22 00, 315 22 01</w:t>
      </w:r>
    </w:p>
    <w:p w:rsidR="0001586E" w:rsidRPr="006C7D62" w:rsidRDefault="00D359AC" w:rsidP="00DA0F9A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  <w:lang w:val="en-US"/>
        </w:rPr>
        <w:sectPr w:rsidR="0001586E" w:rsidRPr="006C7D62">
          <w:footerReference w:type="default" r:id="rId10"/>
          <w:pgSz w:w="11920" w:h="16840"/>
          <w:pgMar w:top="1480" w:right="1160" w:bottom="280" w:left="1300" w:header="708" w:footer="708" w:gutter="0"/>
          <w:cols w:space="708"/>
        </w:sectPr>
      </w:pPr>
      <w:r w:rsidRPr="00273717">
        <w:rPr>
          <w:rFonts w:ascii="Trebuchet MS" w:hAnsi="Trebuchet MS" w:cs="Arial"/>
        </w:rPr>
        <w:t xml:space="preserve">   </w:t>
      </w:r>
      <w:r w:rsidRPr="00CC5488">
        <w:rPr>
          <w:rFonts w:ascii="Trebuchet MS" w:hAnsi="Trebuchet MS" w:cs="Arial"/>
          <w:lang w:val="en-US"/>
        </w:rPr>
        <w:t>fax: 02</w:t>
      </w:r>
      <w:r w:rsidRPr="00441633">
        <w:rPr>
          <w:rFonts w:ascii="Trebuchet MS" w:hAnsi="Trebuchet MS" w:cs="Arial"/>
          <w:lang w:val="en-US"/>
        </w:rPr>
        <w:t>2 </w:t>
      </w:r>
      <w:r w:rsidRPr="006C7D62">
        <w:rPr>
          <w:rFonts w:ascii="Trebuchet MS" w:hAnsi="Trebuchet MS" w:cs="Arial"/>
          <w:lang w:val="en-US"/>
        </w:rPr>
        <w:t>315 22 02</w:t>
      </w:r>
      <w:r w:rsidRPr="006C7D62">
        <w:rPr>
          <w:rFonts w:ascii="Trebuchet MS" w:hAnsi="Trebuchet MS" w:cs="Arial"/>
          <w:lang w:val="en-US"/>
        </w:rPr>
        <w:br/>
        <w:t xml:space="preserve">   www.cppc.gov.p</w:t>
      </w:r>
      <w:r w:rsidR="00DA0F9A" w:rsidRPr="006C7D62">
        <w:rPr>
          <w:rFonts w:ascii="Trebuchet MS" w:hAnsi="Trebuchet MS" w:cs="Arial"/>
          <w:lang w:val="en-US"/>
        </w:rPr>
        <w:t>l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§ 1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 i skróty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 - Centrum Projektów Polska Cyfrowa;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 - elektroniczna Platforma Usług Administracji Publicznej;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 - Instytucja Organizująca Konkurs;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 - Instytucja Zarządzająca Programem Operacyjnym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- Komisja Oceny Projektów;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>KPA- Ustawa z dnia 14 czerwca 1960r. Kodeks postępowania administracyjnego (t.j. Dz.U. z 2016 r. poz. 23 )</w:t>
      </w:r>
    </w:p>
    <w:p w:rsidR="00A003C0" w:rsidRPr="00013B23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>KRMC – Komitet Rady Ministrów ds. Cyfryzacji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 - Program Operacyjny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Portal - 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SZOOP - </w:t>
      </w:r>
      <w:r>
        <w:rPr>
          <w:rFonts w:ascii="Trebuchet MS" w:hAnsi="Trebuchet MS"/>
        </w:rPr>
        <w:t>Szczegółowy opis osi p</w:t>
      </w:r>
      <w:r w:rsidRPr="009C496D">
        <w:rPr>
          <w:rFonts w:ascii="Trebuchet MS" w:hAnsi="Trebuchet MS"/>
        </w:rPr>
        <w:t>riorytetowych Programu Operacyjnego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Partner - </w:t>
      </w:r>
      <w:r w:rsidRPr="009C496D">
        <w:rPr>
          <w:rFonts w:ascii="Trebuchet MS" w:hAnsi="Trebuchet MS"/>
          <w:iCs/>
        </w:rPr>
        <w:t xml:space="preserve"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 z dnia 11 lipca 2014 r. o zasadach realizacji programów w zakresie polityki spójności finansowanych w perspektywie finansowej 2014-2020 (Dz. U. z 2016 r. poz. 217, ze zm.); 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Ustawa - ustawa z dnia 11 lipca 2014 r. o zasadach realizacji programów w zakresie polityki spójności finansowanych w perspektywie finansowej 2014-2020 (Dz. U. z 2016 r. poz. 217, ze zm.).</w:t>
      </w:r>
    </w:p>
    <w:p w:rsidR="00A003C0" w:rsidRPr="009C496D" w:rsidRDefault="00A003C0" w:rsidP="00A003C0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</w:p>
    <w:p w:rsidR="00A003C0" w:rsidRPr="009C496D" w:rsidRDefault="00A003C0" w:rsidP="00A003C0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="002F5F50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hAnsi="Trebuchet MS"/>
        </w:rPr>
        <w:t>(Dz. U. z 2016 r. poz. 217 ze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 Komisji Europejskiej z dnia 5 grudnia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>2014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r. </w:t>
      </w:r>
    </w:p>
    <w:p w:rsidR="00A003C0" w:rsidRPr="009C496D" w:rsidRDefault="00CA7522" w:rsidP="00CA75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CA7522">
        <w:rPr>
          <w:rFonts w:ascii="Trebuchet MS" w:eastAsia="Calibri" w:hAnsi="Trebuchet MS"/>
          <w:color w:val="000000"/>
        </w:rPr>
        <w:t xml:space="preserve">Ustawa z dnia 5 września 2016 r. o usługach zaufania oraz identyfikacji elektronicznej (Dz. U. z dnia 29 września 2016 r.) 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awę z 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 14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 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 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 xml:space="preserve">a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 xml:space="preserve">o </w:t>
      </w:r>
      <w:r w:rsidRPr="009C496D">
        <w:rPr>
          <w:rFonts w:ascii="Trebuchet MS" w:hAnsi="Trebuchet MS"/>
          <w:spacing w:val="1"/>
        </w:rPr>
        <w:t xml:space="preserve">(t.j.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 z 2016 r. 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23)</w:t>
      </w:r>
    </w:p>
    <w:p w:rsidR="00A003C0" w:rsidRPr="007E3607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A003C0" w:rsidRPr="009C496D" w:rsidRDefault="00A003C0" w:rsidP="00A003C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A003C0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2"/>
        </w:rPr>
        <w:t xml:space="preserve">Instytucją Organizującą Konkurs </w:t>
      </w:r>
      <w:r w:rsidRPr="00013B23">
        <w:rPr>
          <w:rFonts w:ascii="Trebuchet MS" w:hAnsi="Trebuchet MS"/>
          <w:spacing w:val="2"/>
        </w:rPr>
        <w:t>(IOK)</w:t>
      </w:r>
      <w:r>
        <w:rPr>
          <w:rFonts w:ascii="Trebuchet MS" w:hAnsi="Trebuchet MS"/>
          <w:spacing w:val="2"/>
        </w:rPr>
        <w:t xml:space="preserve"> </w:t>
      </w:r>
      <w:r w:rsidRPr="009C496D">
        <w:rPr>
          <w:rFonts w:ascii="Trebuchet MS" w:hAnsi="Trebuchet MS"/>
          <w:spacing w:val="2"/>
        </w:rPr>
        <w:t xml:space="preserve">jest Centrum Projektów Polska Cyfrowa z siedzibą </w:t>
      </w:r>
      <w:r w:rsidRPr="009C496D">
        <w:rPr>
          <w:rFonts w:ascii="Trebuchet MS" w:hAnsi="Trebuchet MS"/>
          <w:spacing w:val="2"/>
        </w:rPr>
        <w:br/>
      </w:r>
      <w:r w:rsidRPr="00E7254C">
        <w:rPr>
          <w:rFonts w:ascii="Trebuchet MS" w:hAnsi="Trebuchet MS"/>
          <w:spacing w:val="2"/>
        </w:rPr>
        <w:t xml:space="preserve">w Warszawie, </w:t>
      </w:r>
      <w:r w:rsidRPr="00E7254C">
        <w:rPr>
          <w:rFonts w:ascii="Trebuchet MS" w:hAnsi="Trebuchet MS"/>
          <w:spacing w:val="-2"/>
        </w:rPr>
        <w:t>przy ul. </w:t>
      </w:r>
      <w:r w:rsidR="00AA63F4">
        <w:rPr>
          <w:rFonts w:ascii="Trebuchet MS" w:hAnsi="Trebuchet MS"/>
          <w:spacing w:val="-2"/>
        </w:rPr>
        <w:t>Spokojnej 13 A</w:t>
      </w:r>
      <w:r w:rsidRPr="00E7254C">
        <w:rPr>
          <w:rFonts w:ascii="Trebuchet MS" w:hAnsi="Trebuchet MS"/>
          <w:spacing w:val="-2"/>
        </w:rPr>
        <w:t>, 01-</w:t>
      </w:r>
      <w:r w:rsidR="00AA63F4">
        <w:rPr>
          <w:rFonts w:ascii="Trebuchet MS" w:hAnsi="Trebuchet MS"/>
          <w:spacing w:val="-2"/>
        </w:rPr>
        <w:t>044</w:t>
      </w:r>
      <w:r w:rsidRPr="00E7254C">
        <w:rPr>
          <w:rFonts w:ascii="Trebuchet MS" w:hAnsi="Trebuchet MS"/>
          <w:spacing w:val="-2"/>
        </w:rPr>
        <w:t xml:space="preserve"> Warszawa.</w:t>
      </w:r>
    </w:p>
    <w:p w:rsidR="00A003C0" w:rsidRPr="00A003C0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A003C0">
        <w:rPr>
          <w:rFonts w:ascii="Trebuchet MS" w:hAnsi="Trebuchet MS"/>
          <w:spacing w:val="-2"/>
        </w:rPr>
        <w:t xml:space="preserve">Przedmiotem konkursu jest wyłonienie projektów, które w największym stopniu przyczynią się do osiągnięcia celu szczegółowego nr </w:t>
      </w:r>
      <w:r w:rsidRPr="00A003C0">
        <w:rPr>
          <w:rFonts w:ascii="Trebuchet MS" w:hAnsi="Trebuchet MS"/>
        </w:rPr>
        <w:t>2.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Pro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</w:rPr>
        <w:t>u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O</w:t>
      </w:r>
      <w:r w:rsidRPr="00A003C0">
        <w:rPr>
          <w:rFonts w:ascii="Trebuchet MS" w:hAnsi="Trebuchet MS"/>
        </w:rPr>
        <w:t>pe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acy</w:t>
      </w:r>
      <w:r w:rsidRPr="00A003C0">
        <w:rPr>
          <w:rFonts w:ascii="Trebuchet MS" w:hAnsi="Trebuchet MS"/>
          <w:spacing w:val="3"/>
        </w:rPr>
        <w:t>j</w:t>
      </w:r>
      <w:r w:rsidRPr="00A003C0">
        <w:rPr>
          <w:rFonts w:ascii="Trebuchet MS" w:hAnsi="Trebuchet MS"/>
        </w:rPr>
        <w:t>ne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3"/>
        </w:rPr>
        <w:t>o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-2"/>
        </w:rPr>
        <w:t>k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fr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</w:rPr>
        <w:t xml:space="preserve">a 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  <w:spacing w:val="-2"/>
        </w:rPr>
        <w:t>a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>a 201</w:t>
      </w:r>
      <w:r w:rsidRPr="00A003C0">
        <w:rPr>
          <w:rFonts w:ascii="Trebuchet MS" w:hAnsi="Trebuchet MS"/>
          <w:spacing w:val="5"/>
        </w:rPr>
        <w:t>4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2020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 xml:space="preserve">– </w:t>
      </w:r>
      <w:r w:rsidRPr="00A003C0">
        <w:rPr>
          <w:rFonts w:ascii="Trebuchet MS" w:hAnsi="Trebuchet MS"/>
          <w:i/>
          <w:spacing w:val="-4"/>
        </w:rPr>
        <w:t>W</w:t>
      </w:r>
      <w:r w:rsidRPr="00A003C0">
        <w:rPr>
          <w:rFonts w:ascii="Trebuchet MS" w:hAnsi="Trebuchet MS"/>
          <w:i/>
        </w:rPr>
        <w:t>y</w:t>
      </w:r>
      <w:r w:rsidRPr="00A003C0">
        <w:rPr>
          <w:rFonts w:ascii="Trebuchet MS" w:hAnsi="Trebuchet MS"/>
          <w:i/>
          <w:spacing w:val="1"/>
        </w:rPr>
        <w:t>s</w:t>
      </w:r>
      <w:r w:rsidRPr="00A003C0">
        <w:rPr>
          <w:rFonts w:ascii="Trebuchet MS" w:hAnsi="Trebuchet MS"/>
          <w:i/>
        </w:rPr>
        <w:t>oka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</w:rPr>
        <w:t>dos</w:t>
      </w:r>
      <w:r w:rsidRPr="00A003C0">
        <w:rPr>
          <w:rFonts w:ascii="Trebuchet MS" w:hAnsi="Trebuchet MS"/>
          <w:i/>
          <w:spacing w:val="1"/>
        </w:rPr>
        <w:t>t</w:t>
      </w:r>
      <w:r w:rsidRPr="00A003C0">
        <w:rPr>
          <w:rFonts w:ascii="Trebuchet MS" w:hAnsi="Trebuchet MS"/>
          <w:i/>
          <w:spacing w:val="-2"/>
        </w:rPr>
        <w:t>ę</w:t>
      </w:r>
      <w:r w:rsidRPr="00A003C0">
        <w:rPr>
          <w:rFonts w:ascii="Trebuchet MS" w:hAnsi="Trebuchet MS"/>
          <w:i/>
        </w:rPr>
        <w:t>pno</w:t>
      </w:r>
      <w:r w:rsidRPr="00A003C0">
        <w:rPr>
          <w:rFonts w:ascii="Trebuchet MS" w:hAnsi="Trebuchet MS"/>
          <w:i/>
          <w:spacing w:val="-2"/>
        </w:rPr>
        <w:t>ś</w:t>
      </w:r>
      <w:r w:rsidRPr="00A003C0">
        <w:rPr>
          <w:rFonts w:ascii="Trebuchet MS" w:hAnsi="Trebuchet MS"/>
          <w:i/>
        </w:rPr>
        <w:t>ć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</w:rPr>
        <w:t>i</w:t>
      </w:r>
      <w:r w:rsidRPr="00A003C0">
        <w:rPr>
          <w:rFonts w:ascii="Trebuchet MS" w:hAnsi="Trebuchet MS"/>
          <w:i/>
          <w:spacing w:val="1"/>
        </w:rPr>
        <w:t xml:space="preserve"> j</w:t>
      </w:r>
      <w:r w:rsidRPr="00A003C0">
        <w:rPr>
          <w:rFonts w:ascii="Trebuchet MS" w:hAnsi="Trebuchet MS"/>
          <w:i/>
        </w:rPr>
        <w:t>ako</w:t>
      </w:r>
      <w:r w:rsidRPr="00A003C0">
        <w:rPr>
          <w:rFonts w:ascii="Trebuchet MS" w:hAnsi="Trebuchet MS"/>
          <w:i/>
          <w:spacing w:val="-2"/>
        </w:rPr>
        <w:t>ś</w:t>
      </w:r>
      <w:r w:rsidRPr="00A003C0">
        <w:rPr>
          <w:rFonts w:ascii="Trebuchet MS" w:hAnsi="Trebuchet MS"/>
          <w:i/>
        </w:rPr>
        <w:t>ć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  <w:spacing w:val="2"/>
        </w:rPr>
        <w:t>e</w:t>
      </w:r>
      <w:r w:rsidRPr="00A003C0">
        <w:rPr>
          <w:rFonts w:ascii="Trebuchet MS" w:hAnsi="Trebuchet MS"/>
          <w:i/>
          <w:spacing w:val="1"/>
        </w:rPr>
        <w:t>-</w:t>
      </w:r>
      <w:r w:rsidRPr="00A003C0">
        <w:rPr>
          <w:rFonts w:ascii="Trebuchet MS" w:hAnsi="Trebuchet MS"/>
          <w:i/>
          <w:spacing w:val="-2"/>
        </w:rPr>
        <w:t>u</w:t>
      </w:r>
      <w:r w:rsidRPr="00A003C0">
        <w:rPr>
          <w:rFonts w:ascii="Trebuchet MS" w:hAnsi="Trebuchet MS"/>
          <w:i/>
        </w:rPr>
        <w:t>s</w:t>
      </w:r>
      <w:r w:rsidRPr="00A003C0">
        <w:rPr>
          <w:rFonts w:ascii="Trebuchet MS" w:hAnsi="Trebuchet MS"/>
          <w:i/>
          <w:spacing w:val="1"/>
        </w:rPr>
        <w:t>ł</w:t>
      </w:r>
      <w:r w:rsidRPr="00A003C0">
        <w:rPr>
          <w:rFonts w:ascii="Trebuchet MS" w:hAnsi="Trebuchet MS"/>
          <w:i/>
        </w:rPr>
        <w:t>ug pub</w:t>
      </w:r>
      <w:r w:rsidRPr="00A003C0">
        <w:rPr>
          <w:rFonts w:ascii="Trebuchet MS" w:hAnsi="Trebuchet MS"/>
          <w:i/>
          <w:spacing w:val="-1"/>
        </w:rPr>
        <w:t>l</w:t>
      </w:r>
      <w:r w:rsidRPr="00A003C0">
        <w:rPr>
          <w:rFonts w:ascii="Trebuchet MS" w:hAnsi="Trebuchet MS"/>
          <w:i/>
          <w:spacing w:val="1"/>
        </w:rPr>
        <w:t>i</w:t>
      </w:r>
      <w:r w:rsidRPr="00A003C0">
        <w:rPr>
          <w:rFonts w:ascii="Trebuchet MS" w:hAnsi="Trebuchet MS"/>
          <w:i/>
          <w:spacing w:val="-2"/>
        </w:rPr>
        <w:t>c</w:t>
      </w:r>
      <w:r w:rsidRPr="00A003C0">
        <w:rPr>
          <w:rFonts w:ascii="Trebuchet MS" w:hAnsi="Trebuchet MS"/>
          <w:i/>
        </w:rPr>
        <w:t>zn</w:t>
      </w:r>
      <w:r w:rsidRPr="00A003C0">
        <w:rPr>
          <w:rFonts w:ascii="Trebuchet MS" w:hAnsi="Trebuchet MS"/>
          <w:i/>
          <w:spacing w:val="1"/>
        </w:rPr>
        <w:t>y</w:t>
      </w:r>
      <w:r w:rsidRPr="00A003C0">
        <w:rPr>
          <w:rFonts w:ascii="Trebuchet MS" w:hAnsi="Trebuchet MS"/>
          <w:i/>
          <w:spacing w:val="-2"/>
        </w:rPr>
        <w:t>c</w:t>
      </w:r>
      <w:r w:rsidRPr="00A003C0">
        <w:rPr>
          <w:rFonts w:ascii="Trebuchet MS" w:hAnsi="Trebuchet MS"/>
          <w:i/>
          <w:spacing w:val="1"/>
        </w:rPr>
        <w:t>h</w:t>
      </w:r>
      <w:r w:rsidRPr="00A003C0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</w:rPr>
        <w:t>el</w:t>
      </w:r>
      <w:r w:rsidRPr="00A003C0">
        <w:rPr>
          <w:rFonts w:ascii="Trebuchet MS" w:hAnsi="Trebuchet MS"/>
          <w:spacing w:val="1"/>
        </w:rPr>
        <w:t xml:space="preserve"> t</w:t>
      </w:r>
      <w:r w:rsidRPr="00A003C0">
        <w:rPr>
          <w:rFonts w:ascii="Trebuchet MS" w:hAnsi="Trebuchet MS"/>
        </w:rPr>
        <w:t>en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</w:rPr>
        <w:t>b</w:t>
      </w:r>
      <w:r w:rsidRPr="00A003C0">
        <w:rPr>
          <w:rFonts w:ascii="Trebuchet MS" w:hAnsi="Trebuchet MS"/>
          <w:spacing w:val="-2"/>
        </w:rPr>
        <w:t>ę</w:t>
      </w:r>
      <w:r w:rsidRPr="00A003C0">
        <w:rPr>
          <w:rFonts w:ascii="Trebuchet MS" w:hAnsi="Trebuchet MS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ea</w:t>
      </w:r>
      <w:r w:rsidRPr="00A003C0">
        <w:rPr>
          <w:rFonts w:ascii="Trebuchet MS" w:hAnsi="Trebuchet MS"/>
          <w:spacing w:val="-1"/>
        </w:rPr>
        <w:t>l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any w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  <w:spacing w:val="-2"/>
        </w:rPr>
        <w:t>I</w:t>
      </w:r>
      <w:r w:rsidRPr="00A003C0">
        <w:rPr>
          <w:rFonts w:ascii="Trebuchet MS" w:hAnsi="Trebuchet MS"/>
        </w:rPr>
        <w:t>I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</w:rPr>
        <w:t>osi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-3"/>
        </w:rPr>
        <w:t>w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</w:rPr>
        <w:t xml:space="preserve">j </w:t>
      </w:r>
      <w:r w:rsidRPr="00A003C0">
        <w:rPr>
          <w:rFonts w:ascii="Trebuchet MS" w:hAnsi="Trebuchet MS"/>
          <w:spacing w:val="2"/>
        </w:rPr>
        <w:t>E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ad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c</w:t>
      </w:r>
      <w:r w:rsidRPr="00A003C0">
        <w:rPr>
          <w:rFonts w:ascii="Trebuchet MS" w:hAnsi="Trebuchet MS"/>
          <w:spacing w:val="1"/>
        </w:rPr>
        <w:t>j</w:t>
      </w:r>
      <w:r w:rsidRPr="00A003C0">
        <w:rPr>
          <w:rFonts w:ascii="Trebuchet MS" w:hAnsi="Trebuchet MS"/>
        </w:rPr>
        <w:t>a i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1"/>
        </w:rPr>
        <w:t>r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 xml:space="preserve">y 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ąd,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p</w:t>
      </w:r>
      <w:r w:rsidRPr="00A003C0">
        <w:rPr>
          <w:rFonts w:ascii="Trebuchet MS" w:hAnsi="Trebuchet MS"/>
        </w:rPr>
        <w:t>op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ez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  <w:spacing w:val="-1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1"/>
        </w:rPr>
        <w:t>ł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 2.1</w:t>
      </w:r>
      <w:r w:rsidRPr="00A003C0">
        <w:rPr>
          <w:rFonts w:ascii="Trebuchet MS" w:hAnsi="Trebuchet MS"/>
          <w:spacing w:val="7"/>
        </w:rPr>
        <w:t xml:space="preserve"> </w:t>
      </w:r>
      <w:r w:rsidRPr="00A003C0">
        <w:rPr>
          <w:rFonts w:ascii="Trebuchet MS" w:hAnsi="Trebuchet MS"/>
          <w:i/>
          <w:spacing w:val="-4"/>
        </w:rPr>
        <w:t>W</w:t>
      </w:r>
      <w:r w:rsidRPr="00A003C0">
        <w:rPr>
          <w:rFonts w:ascii="Trebuchet MS" w:hAnsi="Trebuchet MS"/>
          <w:i/>
        </w:rPr>
        <w:t>y</w:t>
      </w:r>
      <w:r w:rsidRPr="00A003C0">
        <w:rPr>
          <w:rFonts w:ascii="Trebuchet MS" w:hAnsi="Trebuchet MS"/>
          <w:i/>
          <w:spacing w:val="1"/>
        </w:rPr>
        <w:t>s</w:t>
      </w:r>
      <w:r w:rsidRPr="00A003C0">
        <w:rPr>
          <w:rFonts w:ascii="Trebuchet MS" w:hAnsi="Trebuchet MS"/>
          <w:i/>
        </w:rPr>
        <w:t>oka do</w:t>
      </w:r>
      <w:r w:rsidRPr="00A003C0">
        <w:rPr>
          <w:rFonts w:ascii="Trebuchet MS" w:hAnsi="Trebuchet MS"/>
          <w:i/>
          <w:spacing w:val="-2"/>
        </w:rPr>
        <w:t>s</w:t>
      </w:r>
      <w:r w:rsidRPr="00A003C0">
        <w:rPr>
          <w:rFonts w:ascii="Trebuchet MS" w:hAnsi="Trebuchet MS"/>
          <w:i/>
          <w:spacing w:val="1"/>
        </w:rPr>
        <w:t>t</w:t>
      </w:r>
      <w:r w:rsidRPr="00A003C0">
        <w:rPr>
          <w:rFonts w:ascii="Trebuchet MS" w:hAnsi="Trebuchet MS"/>
          <w:i/>
        </w:rPr>
        <w:t>ęp</w:t>
      </w:r>
      <w:r w:rsidRPr="00A003C0">
        <w:rPr>
          <w:rFonts w:ascii="Trebuchet MS" w:hAnsi="Trebuchet MS"/>
          <w:i/>
          <w:spacing w:val="-2"/>
        </w:rPr>
        <w:t>n</w:t>
      </w:r>
      <w:r w:rsidRPr="00A003C0">
        <w:rPr>
          <w:rFonts w:ascii="Trebuchet MS" w:hAnsi="Trebuchet MS"/>
          <w:i/>
        </w:rPr>
        <w:t>ość</w:t>
      </w:r>
      <w:r w:rsidRPr="00A003C0">
        <w:rPr>
          <w:rFonts w:ascii="Trebuchet MS" w:hAnsi="Trebuchet MS"/>
          <w:i/>
          <w:spacing w:val="1"/>
        </w:rPr>
        <w:t xml:space="preserve"> </w:t>
      </w:r>
      <w:r w:rsidRPr="00A003C0">
        <w:rPr>
          <w:rFonts w:ascii="Trebuchet MS" w:hAnsi="Trebuchet MS"/>
          <w:i/>
        </w:rPr>
        <w:t>i</w:t>
      </w:r>
      <w:r w:rsidRPr="00A003C0">
        <w:rPr>
          <w:rFonts w:ascii="Trebuchet MS" w:hAnsi="Trebuchet MS"/>
          <w:i/>
          <w:spacing w:val="1"/>
        </w:rPr>
        <w:t xml:space="preserve"> j</w:t>
      </w:r>
      <w:r w:rsidRPr="00A003C0">
        <w:rPr>
          <w:rFonts w:ascii="Trebuchet MS" w:hAnsi="Trebuchet MS"/>
          <w:i/>
        </w:rPr>
        <w:t>a</w:t>
      </w:r>
      <w:r w:rsidRPr="00A003C0">
        <w:rPr>
          <w:rFonts w:ascii="Trebuchet MS" w:hAnsi="Trebuchet MS"/>
          <w:i/>
          <w:spacing w:val="-2"/>
        </w:rPr>
        <w:t>k</w:t>
      </w:r>
      <w:r w:rsidRPr="00A003C0">
        <w:rPr>
          <w:rFonts w:ascii="Trebuchet MS" w:hAnsi="Trebuchet MS"/>
          <w:i/>
        </w:rPr>
        <w:t>ość</w:t>
      </w:r>
      <w:r w:rsidRPr="00A003C0">
        <w:rPr>
          <w:rFonts w:ascii="Trebuchet MS" w:hAnsi="Trebuchet MS"/>
          <w:i/>
          <w:spacing w:val="1"/>
        </w:rPr>
        <w:t xml:space="preserve"> </w:t>
      </w:r>
      <w:r w:rsidRPr="00A003C0">
        <w:rPr>
          <w:rFonts w:ascii="Trebuchet MS" w:hAnsi="Trebuchet MS"/>
          <w:i/>
          <w:spacing w:val="3"/>
        </w:rPr>
        <w:t>e</w:t>
      </w:r>
      <w:r w:rsidRPr="00A003C0">
        <w:rPr>
          <w:rFonts w:ascii="Trebuchet MS" w:hAnsi="Trebuchet MS"/>
          <w:i/>
          <w:spacing w:val="-2"/>
        </w:rPr>
        <w:t>-</w:t>
      </w:r>
      <w:r w:rsidRPr="00A003C0">
        <w:rPr>
          <w:rFonts w:ascii="Trebuchet MS" w:hAnsi="Trebuchet MS"/>
          <w:i/>
        </w:rPr>
        <w:t>us</w:t>
      </w:r>
      <w:r w:rsidRPr="00A003C0">
        <w:rPr>
          <w:rFonts w:ascii="Trebuchet MS" w:hAnsi="Trebuchet MS"/>
          <w:i/>
          <w:spacing w:val="-1"/>
        </w:rPr>
        <w:t>ł</w:t>
      </w:r>
      <w:r w:rsidRPr="00A003C0">
        <w:rPr>
          <w:rFonts w:ascii="Trebuchet MS" w:hAnsi="Trebuchet MS"/>
          <w:i/>
          <w:spacing w:val="-2"/>
        </w:rPr>
        <w:t>u</w:t>
      </w:r>
      <w:r w:rsidRPr="00A003C0">
        <w:rPr>
          <w:rFonts w:ascii="Trebuchet MS" w:hAnsi="Trebuchet MS"/>
          <w:i/>
        </w:rPr>
        <w:t>g pub</w:t>
      </w:r>
      <w:r w:rsidRPr="00A003C0">
        <w:rPr>
          <w:rFonts w:ascii="Trebuchet MS" w:hAnsi="Trebuchet MS"/>
          <w:i/>
          <w:spacing w:val="-1"/>
        </w:rPr>
        <w:t>l</w:t>
      </w:r>
      <w:r w:rsidRPr="00A003C0">
        <w:rPr>
          <w:rFonts w:ascii="Trebuchet MS" w:hAnsi="Trebuchet MS"/>
          <w:i/>
          <w:spacing w:val="1"/>
        </w:rPr>
        <w:t>i</w:t>
      </w:r>
      <w:r w:rsidRPr="00A003C0">
        <w:rPr>
          <w:rFonts w:ascii="Trebuchet MS" w:hAnsi="Trebuchet MS"/>
          <w:i/>
        </w:rPr>
        <w:t>c</w:t>
      </w:r>
      <w:r w:rsidRPr="00A003C0">
        <w:rPr>
          <w:rFonts w:ascii="Trebuchet MS" w:hAnsi="Trebuchet MS"/>
          <w:i/>
          <w:spacing w:val="1"/>
        </w:rPr>
        <w:t>z</w:t>
      </w:r>
      <w:r w:rsidRPr="00A003C0">
        <w:rPr>
          <w:rFonts w:ascii="Trebuchet MS" w:hAnsi="Trebuchet MS"/>
          <w:i/>
          <w:spacing w:val="-2"/>
        </w:rPr>
        <w:t>n</w:t>
      </w:r>
      <w:r w:rsidRPr="00A003C0">
        <w:rPr>
          <w:rFonts w:ascii="Trebuchet MS" w:hAnsi="Trebuchet MS"/>
          <w:i/>
        </w:rPr>
        <w:t>yc</w:t>
      </w:r>
      <w:r w:rsidR="00781F94">
        <w:rPr>
          <w:rFonts w:ascii="Trebuchet MS" w:hAnsi="Trebuchet MS"/>
          <w:i/>
        </w:rPr>
        <w:t>h</w:t>
      </w:r>
      <w:r w:rsidR="00711C2E">
        <w:rPr>
          <w:rFonts w:ascii="Trebuchet MS" w:hAnsi="Trebuchet MS"/>
          <w:i/>
        </w:rPr>
        <w:t xml:space="preserve"> </w:t>
      </w:r>
      <w:r w:rsidR="00711C2E">
        <w:rPr>
          <w:rFonts w:ascii="Trebuchet MS" w:hAnsi="Trebuchet MS"/>
        </w:rPr>
        <w:t>(I komponent</w:t>
      </w:r>
      <w:r w:rsidR="00711C2E" w:rsidRPr="00711C2E">
        <w:rPr>
          <w:rFonts w:ascii="Trebuchet MS" w:hAnsi="Trebuchet MS"/>
        </w:rPr>
        <w:t>)</w:t>
      </w:r>
      <w:r w:rsidR="00781F94" w:rsidRPr="00711C2E">
        <w:rPr>
          <w:rFonts w:ascii="Trebuchet MS" w:hAnsi="Trebuchet MS"/>
        </w:rPr>
        <w:t>.</w:t>
      </w:r>
    </w:p>
    <w:p w:rsidR="00A003C0" w:rsidRPr="00013B23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013B23">
        <w:rPr>
          <w:rFonts w:ascii="Trebuchet MS" w:hAnsi="Trebuchet MS"/>
          <w:spacing w:val="-2"/>
        </w:rPr>
        <w:t>Typy projektów podlegających dofinansowaniu w ramach konkursu określa SZO</w:t>
      </w:r>
      <w:r w:rsidR="00A37E3E">
        <w:rPr>
          <w:rFonts w:ascii="Trebuchet MS" w:hAnsi="Trebuchet MS"/>
          <w:spacing w:val="-2"/>
        </w:rPr>
        <w:t>O</w:t>
      </w:r>
      <w:r w:rsidRPr="00013B23">
        <w:rPr>
          <w:rFonts w:ascii="Trebuchet MS" w:hAnsi="Trebuchet MS"/>
          <w:spacing w:val="-2"/>
        </w:rPr>
        <w:t>P</w:t>
      </w:r>
      <w:r w:rsidR="00AA63F4">
        <w:rPr>
          <w:rFonts w:ascii="Trebuchet MS" w:hAnsi="Trebuchet MS"/>
          <w:spacing w:val="-2"/>
        </w:rPr>
        <w:t xml:space="preserve"> POPC</w:t>
      </w:r>
      <w:r w:rsidRPr="00013B23">
        <w:rPr>
          <w:rFonts w:ascii="Trebuchet MS" w:hAnsi="Trebuchet MS"/>
          <w:spacing w:val="-2"/>
        </w:rPr>
        <w:t>, stanowiący załącznik nr 1 do niniejszego Regulaminu.</w:t>
      </w:r>
    </w:p>
    <w:p w:rsidR="00A003C0" w:rsidRPr="00781F94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263973">
        <w:rPr>
          <w:rFonts w:ascii="Trebuchet MS" w:hAnsi="Trebuchet MS"/>
        </w:rPr>
        <w:t>Kwota środków przeznaczonych na dofinansowanie projektów w konkursie wyn</w:t>
      </w:r>
      <w:r w:rsidRPr="00263973">
        <w:rPr>
          <w:rFonts w:ascii="Trebuchet MS" w:hAnsi="Trebuchet MS"/>
          <w:color w:val="000000"/>
        </w:rPr>
        <w:t xml:space="preserve">osi </w:t>
      </w:r>
      <w:r w:rsidR="00781F94" w:rsidRPr="006C7D62">
        <w:rPr>
          <w:rFonts w:ascii="Trebuchet MS" w:hAnsi="Trebuchet MS"/>
          <w:b/>
        </w:rPr>
        <w:t>6</w:t>
      </w:r>
      <w:r w:rsidRPr="00263973">
        <w:rPr>
          <w:rFonts w:ascii="Trebuchet MS" w:hAnsi="Trebuchet MS"/>
          <w:b/>
        </w:rPr>
        <w:t>00 000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</w:rPr>
        <w:t>000,00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1"/>
        </w:rPr>
        <w:t>(</w:t>
      </w:r>
      <w:r w:rsidRPr="00781F94">
        <w:rPr>
          <w:rFonts w:ascii="Trebuchet MS" w:hAnsi="Trebuchet MS"/>
          <w:b/>
        </w:rPr>
        <w:t>s</w:t>
      </w:r>
      <w:r w:rsidRPr="00781F94">
        <w:rPr>
          <w:rFonts w:ascii="Trebuchet MS" w:hAnsi="Trebuchet MS"/>
          <w:b/>
          <w:spacing w:val="-1"/>
        </w:rPr>
        <w:t>ł</w:t>
      </w:r>
      <w:r w:rsidRPr="00781F94">
        <w:rPr>
          <w:rFonts w:ascii="Trebuchet MS" w:hAnsi="Trebuchet MS"/>
          <w:b/>
          <w:spacing w:val="-2"/>
        </w:rPr>
        <w:t>o</w:t>
      </w:r>
      <w:r w:rsidRPr="00781F94">
        <w:rPr>
          <w:rFonts w:ascii="Trebuchet MS" w:hAnsi="Trebuchet MS"/>
          <w:b/>
          <w:spacing w:val="1"/>
        </w:rPr>
        <w:t>w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>i</w:t>
      </w:r>
      <w:r w:rsidRPr="00781F94">
        <w:rPr>
          <w:rFonts w:ascii="Trebuchet MS" w:hAnsi="Trebuchet MS"/>
          <w:b/>
        </w:rPr>
        <w:t>e:</w:t>
      </w:r>
      <w:r w:rsidRPr="00781F94">
        <w:rPr>
          <w:rFonts w:ascii="Trebuchet MS" w:hAnsi="Trebuchet MS"/>
          <w:b/>
          <w:spacing w:val="-1"/>
        </w:rPr>
        <w:t xml:space="preserve"> </w:t>
      </w:r>
      <w:r w:rsidR="00781F94" w:rsidRPr="006C7D62">
        <w:rPr>
          <w:rFonts w:ascii="Trebuchet MS" w:hAnsi="Trebuchet MS"/>
          <w:b/>
          <w:spacing w:val="1"/>
        </w:rPr>
        <w:t>sześćset</w:t>
      </w:r>
      <w:r w:rsidRPr="00263973">
        <w:rPr>
          <w:rFonts w:ascii="Trebuchet MS" w:hAnsi="Trebuchet MS"/>
          <w:b/>
        </w:rPr>
        <w:t xml:space="preserve"> </w:t>
      </w:r>
      <w:r w:rsidRPr="00781F94">
        <w:rPr>
          <w:rFonts w:ascii="Trebuchet MS" w:hAnsi="Trebuchet MS"/>
          <w:b/>
          <w:spacing w:val="-2"/>
        </w:rPr>
        <w:t>m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</w:rPr>
        <w:t>on</w:t>
      </w:r>
      <w:r w:rsidRPr="00781F94">
        <w:rPr>
          <w:rFonts w:ascii="Trebuchet MS" w:hAnsi="Trebuchet MS"/>
          <w:b/>
          <w:spacing w:val="-3"/>
        </w:rPr>
        <w:t>ó</w:t>
      </w:r>
      <w:r w:rsidRPr="00781F94">
        <w:rPr>
          <w:rFonts w:ascii="Trebuchet MS" w:hAnsi="Trebuchet MS"/>
          <w:b/>
          <w:spacing w:val="3"/>
        </w:rPr>
        <w:t>w</w:t>
      </w:r>
      <w:r w:rsidRPr="00781F94">
        <w:rPr>
          <w:rFonts w:ascii="Trebuchet MS" w:hAnsi="Trebuchet MS"/>
          <w:b/>
        </w:rPr>
        <w:t>, 0</w:t>
      </w:r>
      <w:r w:rsidRPr="00781F94">
        <w:rPr>
          <w:rFonts w:ascii="Trebuchet MS" w:hAnsi="Trebuchet MS"/>
          <w:b/>
          <w:spacing w:val="-2"/>
        </w:rPr>
        <w:t>0</w:t>
      </w:r>
      <w:r w:rsidRPr="00781F94">
        <w:rPr>
          <w:rFonts w:ascii="Trebuchet MS" w:hAnsi="Trebuchet MS"/>
          <w:b/>
          <w:spacing w:val="1"/>
        </w:rPr>
        <w:t>/</w:t>
      </w:r>
      <w:r w:rsidRPr="00781F94">
        <w:rPr>
          <w:rFonts w:ascii="Trebuchet MS" w:hAnsi="Trebuchet MS"/>
          <w:b/>
        </w:rPr>
        <w:t>100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-3"/>
        </w:rPr>
        <w:t>N</w:t>
      </w:r>
      <w:r w:rsidRPr="00781F94">
        <w:rPr>
          <w:rFonts w:ascii="Trebuchet MS" w:hAnsi="Trebuchet MS"/>
          <w:b/>
          <w:spacing w:val="1"/>
        </w:rPr>
        <w:t>)</w:t>
      </w:r>
      <w:r w:rsidRPr="00781F94">
        <w:rPr>
          <w:rFonts w:ascii="Trebuchet MS" w:hAnsi="Trebuchet MS"/>
          <w:spacing w:val="1"/>
        </w:rPr>
        <w:t xml:space="preserve"> </w:t>
      </w:r>
      <w:r w:rsidRPr="00781F94">
        <w:rPr>
          <w:rFonts w:ascii="Trebuchet MS" w:hAnsi="Trebuchet MS"/>
        </w:rPr>
        <w:t xml:space="preserve"> i stanowi środki pochodzące z Europejskiego Funduszu Rozwoju Regionalnego </w:t>
      </w:r>
      <w:r w:rsidR="001573FC" w:rsidRPr="00781F94">
        <w:rPr>
          <w:rFonts w:ascii="Trebuchet MS" w:hAnsi="Trebuchet MS"/>
        </w:rPr>
        <w:t>(</w:t>
      </w:r>
      <w:r w:rsidR="00781F94" w:rsidRPr="006C7D62">
        <w:rPr>
          <w:rFonts w:ascii="Trebuchet MS" w:hAnsi="Trebuchet MS"/>
        </w:rPr>
        <w:t>507 780 000,00</w:t>
      </w:r>
      <w:r w:rsidR="001573FC" w:rsidRPr="00781F94">
        <w:rPr>
          <w:rFonts w:ascii="Trebuchet MS" w:hAnsi="Trebuchet MS"/>
        </w:rPr>
        <w:t xml:space="preserve"> PLN) </w:t>
      </w:r>
      <w:r w:rsidRPr="00781F94">
        <w:rPr>
          <w:rFonts w:ascii="Trebuchet MS" w:hAnsi="Trebuchet MS"/>
        </w:rPr>
        <w:t xml:space="preserve">oraz </w:t>
      </w:r>
      <w:r w:rsidRPr="00781F94">
        <w:rPr>
          <w:rFonts w:ascii="Trebuchet MS" w:hAnsi="Trebuchet MS"/>
          <w:color w:val="000000"/>
        </w:rPr>
        <w:t>współfinansowania krajowego z budżetu państwa</w:t>
      </w:r>
      <w:r w:rsidR="001573FC" w:rsidRPr="00781F94">
        <w:rPr>
          <w:rFonts w:ascii="Trebuchet MS" w:hAnsi="Trebuchet MS"/>
          <w:color w:val="000000"/>
        </w:rPr>
        <w:t xml:space="preserve"> (</w:t>
      </w:r>
      <w:r w:rsidR="00781F94" w:rsidRPr="006C7D62">
        <w:rPr>
          <w:rFonts w:ascii="Trebuchet MS" w:hAnsi="Trebuchet MS"/>
          <w:color w:val="000000"/>
        </w:rPr>
        <w:t>92 220 000,00</w:t>
      </w:r>
      <w:r w:rsidR="001573FC" w:rsidRPr="00781F94">
        <w:rPr>
          <w:rFonts w:ascii="Trebuchet MS" w:hAnsi="Trebuchet MS"/>
          <w:color w:val="000000"/>
        </w:rPr>
        <w:t xml:space="preserve"> PLN)</w:t>
      </w:r>
      <w:r w:rsidRPr="00781F94">
        <w:rPr>
          <w:rFonts w:ascii="Trebuchet MS" w:hAnsi="Trebuchet MS"/>
          <w:color w:val="000000"/>
        </w:rPr>
        <w:t>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Konkurs przeprowadzany jest jawnie, z zapewnieniem publicznego dostępu do informacji </w:t>
      </w:r>
      <w:r w:rsidRPr="009C496D">
        <w:rPr>
          <w:rFonts w:ascii="Trebuchet MS" w:hAnsi="Trebuchet MS"/>
        </w:rPr>
        <w:br/>
        <w:t>o zasadach jego przeprowadzania oraz do list projektów zakwalifikowanych do kolejnego etapu oceny i listy projektów wybranych do dofinansowania.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Wszelkie terminy określone w Regulaminie konkursu wyrażone są w dniach kalendarzowych, chyba że wskazano inaczej.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Jeżeli ostatni dzień terminu przypada na dzień ustawowo wolny od pracy, to za ostatni dzień terminu uważa się dzień następujący po dniu lub dniach wolnych od pracy.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w kwestiach dotyczących konkursu IOK udziela w odpowiedzi na zapytania kierowane na adres poczty elektronicznej: </w:t>
      </w:r>
      <w:r w:rsidRPr="00D44374">
        <w:rPr>
          <w:rFonts w:ascii="Trebuchet MS" w:hAnsi="Trebuchet MS"/>
        </w:rPr>
        <w:t>konkurs2.1-nabor</w:t>
      </w:r>
      <w:r w:rsidR="00781F94" w:rsidRPr="00D44374">
        <w:rPr>
          <w:rFonts w:ascii="Trebuchet MS" w:hAnsi="Trebuchet MS"/>
        </w:rPr>
        <w:t>4</w:t>
      </w:r>
      <w:r w:rsidRPr="00D44374">
        <w:rPr>
          <w:rFonts w:ascii="Trebuchet MS" w:hAnsi="Trebuchet MS"/>
        </w:rPr>
        <w:t>@cppc.gov.pl.</w:t>
      </w:r>
      <w:r w:rsidRPr="009C496D">
        <w:rPr>
          <w:rFonts w:ascii="Trebuchet MS" w:hAnsi="Trebuchet MS"/>
        </w:rPr>
        <w:t xml:space="preserve"> 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Wyjaśnienia w kwestiach dotyczących konkursu o charakterze ogólnym publikowane są na stronie internetowej IOK.</w:t>
      </w:r>
    </w:p>
    <w:p w:rsidR="00A003C0" w:rsidRPr="000838AF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0838AF">
        <w:rPr>
          <w:rFonts w:ascii="Trebuchet MS" w:hAnsi="Trebuchet MS"/>
        </w:rPr>
        <w:t xml:space="preserve">Przewidywany termin rozstrzygnięcia konkursu to </w:t>
      </w:r>
      <w:r w:rsidR="000C6778">
        <w:rPr>
          <w:rFonts w:ascii="Trebuchet MS" w:hAnsi="Trebuchet MS"/>
        </w:rPr>
        <w:t>lipiec</w:t>
      </w:r>
      <w:r w:rsidR="000838AF" w:rsidRPr="000838AF">
        <w:rPr>
          <w:rFonts w:ascii="Trebuchet MS" w:hAnsi="Trebuchet MS"/>
        </w:rPr>
        <w:t xml:space="preserve"> </w:t>
      </w:r>
      <w:r w:rsidRPr="000838AF">
        <w:rPr>
          <w:rFonts w:ascii="Trebuchet MS" w:hAnsi="Trebuchet MS"/>
        </w:rPr>
        <w:t xml:space="preserve">2017 r. </w:t>
      </w:r>
    </w:p>
    <w:p w:rsidR="00A003C0" w:rsidRPr="009C496D" w:rsidRDefault="00A003C0" w:rsidP="00A003C0">
      <w:pPr>
        <w:spacing w:line="360" w:lineRule="auto"/>
        <w:ind w:left="505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4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Default="00A003C0" w:rsidP="00D32B75">
      <w:pPr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 konkursu w ramach </w:t>
      </w:r>
      <w:r w:rsidRPr="005D30B5">
        <w:rPr>
          <w:rFonts w:ascii="Trebuchet MS" w:hAnsi="Trebuchet MS"/>
          <w:spacing w:val="-1"/>
        </w:rPr>
        <w:t>D</w:t>
      </w:r>
      <w:r w:rsidRPr="005D30B5">
        <w:rPr>
          <w:rFonts w:ascii="Trebuchet MS" w:hAnsi="Trebuchet MS"/>
          <w:spacing w:val="-2"/>
        </w:rPr>
        <w:t>z</w:t>
      </w:r>
      <w:r w:rsidRPr="005D30B5">
        <w:rPr>
          <w:rFonts w:ascii="Trebuchet MS" w:hAnsi="Trebuchet MS"/>
          <w:spacing w:val="1"/>
        </w:rPr>
        <w:t>i</w:t>
      </w:r>
      <w:r w:rsidRPr="005D30B5">
        <w:rPr>
          <w:rFonts w:ascii="Trebuchet MS" w:hAnsi="Trebuchet MS"/>
        </w:rPr>
        <w:t>a</w:t>
      </w:r>
      <w:r w:rsidRPr="005D30B5">
        <w:rPr>
          <w:rFonts w:ascii="Trebuchet MS" w:hAnsi="Trebuchet MS"/>
          <w:spacing w:val="1"/>
        </w:rPr>
        <w:t>ł</w:t>
      </w:r>
      <w:r w:rsidRPr="005D30B5">
        <w:rPr>
          <w:rFonts w:ascii="Trebuchet MS" w:hAnsi="Trebuchet MS"/>
        </w:rPr>
        <w:t>an</w:t>
      </w:r>
      <w:r w:rsidRPr="005D30B5">
        <w:rPr>
          <w:rFonts w:ascii="Trebuchet MS" w:hAnsi="Trebuchet MS"/>
          <w:spacing w:val="-1"/>
        </w:rPr>
        <w:t>i</w:t>
      </w:r>
      <w:r w:rsidRPr="005D30B5">
        <w:rPr>
          <w:rFonts w:ascii="Trebuchet MS" w:hAnsi="Trebuchet MS"/>
        </w:rPr>
        <w:t>a</w:t>
      </w:r>
      <w:r w:rsidRPr="005D30B5">
        <w:rPr>
          <w:rFonts w:ascii="Trebuchet MS" w:hAnsi="Trebuchet MS"/>
          <w:spacing w:val="20"/>
        </w:rPr>
        <w:t xml:space="preserve"> </w:t>
      </w:r>
      <w:r w:rsidRPr="005D30B5">
        <w:rPr>
          <w:rFonts w:ascii="Trebuchet MS" w:hAnsi="Trebuchet MS"/>
        </w:rPr>
        <w:t>2.1</w:t>
      </w:r>
      <w:r w:rsidRPr="005D30B5">
        <w:rPr>
          <w:rFonts w:ascii="Trebuchet MS" w:hAnsi="Trebuchet MS"/>
          <w:spacing w:val="19"/>
        </w:rPr>
        <w:t xml:space="preserve"> </w:t>
      </w:r>
      <w:r w:rsidRPr="005D30B5">
        <w:rPr>
          <w:rFonts w:ascii="Trebuchet MS" w:hAnsi="Trebuchet MS"/>
          <w:i/>
        </w:rPr>
        <w:t>W</w:t>
      </w:r>
      <w:r w:rsidRPr="005D30B5">
        <w:rPr>
          <w:rFonts w:ascii="Trebuchet MS" w:hAnsi="Trebuchet MS"/>
          <w:i/>
          <w:spacing w:val="-2"/>
        </w:rPr>
        <w:t>y</w:t>
      </w:r>
      <w:r w:rsidRPr="005D30B5">
        <w:rPr>
          <w:rFonts w:ascii="Trebuchet MS" w:hAnsi="Trebuchet MS"/>
          <w:i/>
        </w:rPr>
        <w:t>so</w:t>
      </w:r>
      <w:r w:rsidRPr="005D30B5">
        <w:rPr>
          <w:rFonts w:ascii="Trebuchet MS" w:hAnsi="Trebuchet MS"/>
          <w:i/>
          <w:spacing w:val="-2"/>
        </w:rPr>
        <w:t>k</w:t>
      </w:r>
      <w:r w:rsidRPr="005D30B5">
        <w:rPr>
          <w:rFonts w:ascii="Trebuchet MS" w:hAnsi="Trebuchet MS"/>
          <w:i/>
        </w:rPr>
        <w:t>a</w:t>
      </w:r>
      <w:r w:rsidRPr="005D30B5">
        <w:rPr>
          <w:rFonts w:ascii="Trebuchet MS" w:hAnsi="Trebuchet MS"/>
          <w:i/>
          <w:spacing w:val="19"/>
        </w:rPr>
        <w:t xml:space="preserve"> </w:t>
      </w:r>
      <w:r w:rsidRPr="005D30B5">
        <w:rPr>
          <w:rFonts w:ascii="Trebuchet MS" w:hAnsi="Trebuchet MS"/>
          <w:i/>
        </w:rPr>
        <w:t>dos</w:t>
      </w:r>
      <w:r w:rsidRPr="005D30B5">
        <w:rPr>
          <w:rFonts w:ascii="Trebuchet MS" w:hAnsi="Trebuchet MS"/>
          <w:i/>
          <w:spacing w:val="1"/>
        </w:rPr>
        <w:t>t</w:t>
      </w:r>
      <w:r w:rsidRPr="005D30B5">
        <w:rPr>
          <w:rFonts w:ascii="Trebuchet MS" w:hAnsi="Trebuchet MS"/>
          <w:i/>
        </w:rPr>
        <w:t>ęp</w:t>
      </w:r>
      <w:r w:rsidRPr="005D30B5">
        <w:rPr>
          <w:rFonts w:ascii="Trebuchet MS" w:hAnsi="Trebuchet MS"/>
          <w:i/>
          <w:spacing w:val="-2"/>
        </w:rPr>
        <w:t>n</w:t>
      </w:r>
      <w:r w:rsidRPr="005D30B5">
        <w:rPr>
          <w:rFonts w:ascii="Trebuchet MS" w:hAnsi="Trebuchet MS"/>
          <w:i/>
        </w:rPr>
        <w:t>ość</w:t>
      </w:r>
      <w:r w:rsidRPr="005D30B5">
        <w:rPr>
          <w:rFonts w:ascii="Trebuchet MS" w:hAnsi="Trebuchet MS"/>
          <w:i/>
          <w:spacing w:val="20"/>
        </w:rPr>
        <w:t xml:space="preserve"> </w:t>
      </w:r>
      <w:r w:rsidRPr="005D30B5">
        <w:rPr>
          <w:rFonts w:ascii="Trebuchet MS" w:hAnsi="Trebuchet MS"/>
          <w:i/>
        </w:rPr>
        <w:t>i</w:t>
      </w:r>
      <w:r w:rsidRPr="005D30B5">
        <w:rPr>
          <w:rFonts w:ascii="Trebuchet MS" w:hAnsi="Trebuchet MS"/>
          <w:i/>
          <w:spacing w:val="18"/>
        </w:rPr>
        <w:t xml:space="preserve"> </w:t>
      </w:r>
      <w:r w:rsidRPr="005D30B5">
        <w:rPr>
          <w:rFonts w:ascii="Trebuchet MS" w:hAnsi="Trebuchet MS"/>
          <w:i/>
          <w:spacing w:val="1"/>
        </w:rPr>
        <w:t>j</w:t>
      </w:r>
      <w:r w:rsidRPr="005D30B5">
        <w:rPr>
          <w:rFonts w:ascii="Trebuchet MS" w:hAnsi="Trebuchet MS"/>
          <w:i/>
        </w:rPr>
        <w:t>a</w:t>
      </w:r>
      <w:r w:rsidRPr="005D30B5">
        <w:rPr>
          <w:rFonts w:ascii="Trebuchet MS" w:hAnsi="Trebuchet MS"/>
          <w:i/>
          <w:spacing w:val="-2"/>
        </w:rPr>
        <w:t>k</w:t>
      </w:r>
      <w:r w:rsidRPr="005D30B5">
        <w:rPr>
          <w:rFonts w:ascii="Trebuchet MS" w:hAnsi="Trebuchet MS"/>
          <w:i/>
        </w:rPr>
        <w:t>ość</w:t>
      </w:r>
      <w:r w:rsidRPr="005D30B5">
        <w:rPr>
          <w:rFonts w:ascii="Trebuchet MS" w:hAnsi="Trebuchet MS"/>
          <w:i/>
          <w:spacing w:val="20"/>
        </w:rPr>
        <w:t xml:space="preserve"> </w:t>
      </w:r>
      <w:r w:rsidRPr="005D30B5">
        <w:rPr>
          <w:rFonts w:ascii="Trebuchet MS" w:hAnsi="Trebuchet MS"/>
          <w:i/>
          <w:spacing w:val="3"/>
        </w:rPr>
        <w:t>e</w:t>
      </w:r>
      <w:r w:rsidRPr="005D30B5">
        <w:rPr>
          <w:rFonts w:ascii="Trebuchet MS" w:hAnsi="Trebuchet MS"/>
          <w:i/>
          <w:spacing w:val="-4"/>
        </w:rPr>
        <w:t>-</w:t>
      </w:r>
      <w:r w:rsidRPr="005D30B5">
        <w:rPr>
          <w:rFonts w:ascii="Trebuchet MS" w:hAnsi="Trebuchet MS"/>
          <w:i/>
        </w:rPr>
        <w:t>us</w:t>
      </w:r>
      <w:r w:rsidRPr="005D30B5">
        <w:rPr>
          <w:rFonts w:ascii="Trebuchet MS" w:hAnsi="Trebuchet MS"/>
          <w:i/>
          <w:spacing w:val="2"/>
        </w:rPr>
        <w:t>ł</w:t>
      </w:r>
      <w:r w:rsidRPr="005D30B5">
        <w:rPr>
          <w:rFonts w:ascii="Trebuchet MS" w:hAnsi="Trebuchet MS"/>
          <w:i/>
        </w:rPr>
        <w:t>ug</w:t>
      </w:r>
      <w:r w:rsidRPr="005D30B5">
        <w:rPr>
          <w:rFonts w:ascii="Trebuchet MS" w:hAnsi="Trebuchet MS"/>
          <w:i/>
          <w:spacing w:val="19"/>
        </w:rPr>
        <w:t xml:space="preserve"> </w:t>
      </w:r>
      <w:r w:rsidRPr="005D30B5">
        <w:rPr>
          <w:rFonts w:ascii="Trebuchet MS" w:hAnsi="Trebuchet MS"/>
          <w:i/>
        </w:rPr>
        <w:t>pub</w:t>
      </w:r>
      <w:r w:rsidRPr="005D30B5">
        <w:rPr>
          <w:rFonts w:ascii="Trebuchet MS" w:hAnsi="Trebuchet MS"/>
          <w:i/>
          <w:spacing w:val="-1"/>
        </w:rPr>
        <w:t>l</w:t>
      </w:r>
      <w:r w:rsidRPr="005D30B5">
        <w:rPr>
          <w:rFonts w:ascii="Trebuchet MS" w:hAnsi="Trebuchet MS"/>
          <w:i/>
          <w:spacing w:val="1"/>
        </w:rPr>
        <w:t>i</w:t>
      </w:r>
      <w:r w:rsidRPr="005D30B5">
        <w:rPr>
          <w:rFonts w:ascii="Trebuchet MS" w:hAnsi="Trebuchet MS"/>
          <w:i/>
        </w:rPr>
        <w:t>c</w:t>
      </w:r>
      <w:r w:rsidRPr="005D30B5">
        <w:rPr>
          <w:rFonts w:ascii="Trebuchet MS" w:hAnsi="Trebuchet MS"/>
          <w:i/>
          <w:spacing w:val="-2"/>
        </w:rPr>
        <w:t>z</w:t>
      </w:r>
      <w:r w:rsidRPr="005D30B5">
        <w:rPr>
          <w:rFonts w:ascii="Trebuchet MS" w:hAnsi="Trebuchet MS"/>
          <w:i/>
        </w:rPr>
        <w:t>n</w:t>
      </w:r>
      <w:r w:rsidRPr="005D30B5">
        <w:rPr>
          <w:rFonts w:ascii="Trebuchet MS" w:hAnsi="Trebuchet MS"/>
          <w:i/>
          <w:spacing w:val="-2"/>
        </w:rPr>
        <w:t>y</w:t>
      </w:r>
      <w:r w:rsidRPr="005D30B5">
        <w:rPr>
          <w:rFonts w:ascii="Trebuchet MS" w:hAnsi="Trebuchet MS"/>
          <w:i/>
        </w:rPr>
        <w:t>c</w:t>
      </w:r>
      <w:r w:rsidRPr="005D30B5">
        <w:rPr>
          <w:rFonts w:ascii="Trebuchet MS" w:hAnsi="Trebuchet MS"/>
          <w:i/>
          <w:spacing w:val="1"/>
        </w:rPr>
        <w:t>h</w:t>
      </w:r>
      <w:r w:rsidR="00CC5488">
        <w:rPr>
          <w:rFonts w:ascii="Trebuchet MS" w:hAnsi="Trebuchet MS"/>
          <w:i/>
          <w:spacing w:val="1"/>
        </w:rPr>
        <w:t xml:space="preserve"> </w:t>
      </w:r>
      <w:r w:rsidR="00CC5488" w:rsidRPr="00CC5488">
        <w:rPr>
          <w:rFonts w:ascii="Trebuchet MS" w:hAnsi="Trebuchet MS"/>
          <w:spacing w:val="1"/>
        </w:rPr>
        <w:t>(I komponent)</w:t>
      </w:r>
      <w:r w:rsidR="00781F94" w:rsidRPr="00CC5488">
        <w:rPr>
          <w:rFonts w:ascii="Trebuchet MS" w:hAnsi="Trebuchet MS"/>
        </w:rPr>
        <w:t xml:space="preserve"> </w:t>
      </w:r>
      <w:r w:rsidRPr="005D30B5">
        <w:rPr>
          <w:rFonts w:ascii="Trebuchet MS" w:hAnsi="Trebuchet MS"/>
          <w:spacing w:val="-4"/>
        </w:rPr>
        <w:t>m</w:t>
      </w:r>
      <w:r w:rsidRPr="005D30B5">
        <w:rPr>
          <w:rFonts w:ascii="Trebuchet MS" w:hAnsi="Trebuchet MS"/>
        </w:rPr>
        <w:t>o</w:t>
      </w:r>
      <w:r w:rsidRPr="005D30B5">
        <w:rPr>
          <w:rFonts w:ascii="Trebuchet MS" w:hAnsi="Trebuchet MS"/>
          <w:spacing w:val="-2"/>
        </w:rPr>
        <w:t>g</w:t>
      </w:r>
      <w:r w:rsidRPr="005D30B5">
        <w:rPr>
          <w:rFonts w:ascii="Trebuchet MS" w:hAnsi="Trebuchet MS"/>
        </w:rPr>
        <w:t>ą p</w:t>
      </w:r>
      <w:r w:rsidRPr="005D30B5">
        <w:rPr>
          <w:rFonts w:ascii="Trebuchet MS" w:hAnsi="Trebuchet MS"/>
          <w:spacing w:val="1"/>
        </w:rPr>
        <w:t>r</w:t>
      </w:r>
      <w:r w:rsidRPr="005D30B5">
        <w:rPr>
          <w:rFonts w:ascii="Trebuchet MS" w:hAnsi="Trebuchet MS"/>
          <w:spacing w:val="-2"/>
        </w:rPr>
        <w:t>zy</w:t>
      </w:r>
      <w:r w:rsidRPr="005D30B5">
        <w:rPr>
          <w:rFonts w:ascii="Trebuchet MS" w:hAnsi="Trebuchet MS"/>
        </w:rPr>
        <w:t>s</w:t>
      </w:r>
      <w:r w:rsidRPr="005D30B5">
        <w:rPr>
          <w:rFonts w:ascii="Trebuchet MS" w:hAnsi="Trebuchet MS"/>
          <w:spacing w:val="1"/>
        </w:rPr>
        <w:t>t</w:t>
      </w:r>
      <w:r w:rsidRPr="005D30B5">
        <w:rPr>
          <w:rFonts w:ascii="Trebuchet MS" w:hAnsi="Trebuchet MS"/>
        </w:rPr>
        <w:t>ąp</w:t>
      </w:r>
      <w:r w:rsidRPr="005D30B5">
        <w:rPr>
          <w:rFonts w:ascii="Trebuchet MS" w:hAnsi="Trebuchet MS"/>
          <w:spacing w:val="1"/>
        </w:rPr>
        <w:t>i</w:t>
      </w:r>
      <w:r w:rsidRPr="005D30B5">
        <w:rPr>
          <w:rFonts w:ascii="Trebuchet MS" w:hAnsi="Trebuchet MS"/>
        </w:rPr>
        <w:t>ć</w:t>
      </w:r>
      <w:r w:rsidRPr="005D30B5">
        <w:rPr>
          <w:rFonts w:ascii="Trebuchet MS" w:hAnsi="Trebuchet MS"/>
          <w:spacing w:val="1"/>
        </w:rPr>
        <w:t xml:space="preserve"> </w:t>
      </w:r>
      <w:r w:rsidRPr="005D30B5">
        <w:rPr>
          <w:rFonts w:ascii="Trebuchet MS" w:hAnsi="Trebuchet MS"/>
          <w:spacing w:val="-1"/>
        </w:rPr>
        <w:t xml:space="preserve">podmioty o statusie i na warunkach określonych </w:t>
      </w:r>
      <w:r w:rsidRPr="009C496D">
        <w:rPr>
          <w:rFonts w:ascii="Trebuchet MS" w:hAnsi="Trebuchet MS"/>
        </w:rPr>
        <w:t>w SZOOP.</w:t>
      </w:r>
    </w:p>
    <w:p w:rsidR="00A003C0" w:rsidRPr="009C496D" w:rsidRDefault="00A003C0" w:rsidP="00D32B75">
      <w:pPr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O dofinansowanie mogą ubiegać się wnioskodawcy w zakresie projektów, którym udzielenie wsparcia na realizację projektu nie będzie spełniało przesłanek pomocy publicznej, o których mowa w art</w:t>
      </w:r>
      <w:r w:rsidR="00F52CB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107 ust</w:t>
      </w:r>
      <w:r w:rsidR="00F52CB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1 traktatu o funkcjonowaniu Unii Europejskiej.</w:t>
      </w:r>
    </w:p>
    <w:p w:rsidR="00A003C0" w:rsidRPr="009C496D" w:rsidRDefault="00A003C0" w:rsidP="00D32B75">
      <w:pPr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 otrzymać dofinansowania tych samych wydatków w ramach projektu z innych środków publicznych.</w:t>
      </w:r>
    </w:p>
    <w:p w:rsidR="00A003C0" w:rsidRPr="00A003C0" w:rsidRDefault="00A003C0" w:rsidP="00D32B75">
      <w:pPr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A003C0" w:rsidRDefault="00A003C0" w:rsidP="00D32B75">
      <w:pPr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 przed złożeniem wniosku o dofinansowanie, niezależnie od tego, czy wszystkie powiązane płatności zostały dokonane przez wnioskodawcę.</w:t>
      </w:r>
    </w:p>
    <w:p w:rsidR="00A003C0" w:rsidRPr="007870C9" w:rsidRDefault="00A003C0" w:rsidP="00D32B75">
      <w:pPr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52CB8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F52CB8">
        <w:rPr>
          <w:rFonts w:ascii="Trebuchet MS" w:hAnsi="Trebuchet MS"/>
          <w:bCs/>
        </w:rPr>
        <w:t xml:space="preserve">oraz </w:t>
      </w:r>
      <w:r w:rsidRPr="009C496D">
        <w:rPr>
          <w:rFonts w:ascii="Trebuchet MS" w:hAnsi="Trebuchet MS"/>
          <w:bCs/>
        </w:rPr>
        <w:t>z zachowaniem procedury wskazanej w art. 33 ust. 2 i 3 Ustawy.</w:t>
      </w:r>
    </w:p>
    <w:p w:rsidR="007870C9" w:rsidRPr="007870C9" w:rsidRDefault="007870C9" w:rsidP="00D32B75">
      <w:pPr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Trebuchet MS" w:hAnsi="Trebuchet MS"/>
          <w:bCs/>
        </w:rPr>
      </w:pPr>
      <w:r w:rsidRPr="007870C9">
        <w:rPr>
          <w:rFonts w:ascii="Trebuchet MS" w:hAnsi="Trebuchet MS"/>
          <w:bCs/>
        </w:rPr>
        <w:t>Data zakończenia projektu, rozumiana jako data podpisania ostatniego protokołu odbioru lub innego dokumentu równoważnego, przypada nie później niż 36 miesięcy od daty podpisania umowy / porozumienia o dofinansowanie.</w:t>
      </w:r>
    </w:p>
    <w:p w:rsidR="007870C9" w:rsidRPr="00DB4A80" w:rsidRDefault="007870C9" w:rsidP="00441633">
      <w:pPr>
        <w:spacing w:line="360" w:lineRule="auto"/>
        <w:jc w:val="both"/>
        <w:rPr>
          <w:rFonts w:ascii="Trebuchet MS" w:hAnsi="Trebuchet MS"/>
        </w:rPr>
      </w:pPr>
    </w:p>
    <w:p w:rsidR="00DB4A80" w:rsidRPr="00202D48" w:rsidRDefault="00DB4A80" w:rsidP="00D44374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5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263973" w:rsidRDefault="00A003C0" w:rsidP="00D32B75">
      <w:pPr>
        <w:pStyle w:val="Tekstpodstawowy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263973">
        <w:rPr>
          <w:rFonts w:ascii="Trebuchet MS" w:hAnsi="Trebuchet MS"/>
          <w:sz w:val="20"/>
        </w:rPr>
        <w:t xml:space="preserve">W konkursie nie ustala się minimalnej wartość projektu a maksymalna wartość kosztów kwalifikowalnych projektu wynosi 50 mln EURO. </w:t>
      </w:r>
    </w:p>
    <w:p w:rsidR="00A003C0" w:rsidRPr="00013B23" w:rsidRDefault="00A003C0" w:rsidP="00D32B75">
      <w:pPr>
        <w:pStyle w:val="Tekstpodstawowy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013B23">
        <w:rPr>
          <w:rFonts w:ascii="Trebuchet MS" w:hAnsi="Trebuchet MS"/>
          <w:sz w:val="20"/>
        </w:rPr>
        <w:t>Konwersji walutowej PLN/EUR należy dokonać posługując się średnią arytmetyczną kursów</w:t>
      </w:r>
      <w:r w:rsidR="00254A6A">
        <w:rPr>
          <w:rFonts w:ascii="Trebuchet MS" w:hAnsi="Trebuchet MS"/>
          <w:sz w:val="20"/>
        </w:rPr>
        <w:t xml:space="preserve"> średnioważonych walut obcych w złotych (miesięcznych)</w:t>
      </w:r>
      <w:r w:rsidRPr="00013B23">
        <w:rPr>
          <w:rFonts w:ascii="Trebuchet MS" w:hAnsi="Trebuchet MS"/>
          <w:sz w:val="20"/>
        </w:rPr>
        <w:t xml:space="preserve"> Narodowego Banku Polskiego z ostatnich kolejno następujących po sobie sześciu miesięcy, bezpośrednio poprzedzających miesiąc złożenia wniosku o dofinansowanie (kursy publikowane są na stronie internetowej Narodowego Banku Polskiego pod adresem: http://www.nbp.pl/home.aspx?f=/kursy/kursy_archiwum.html).</w:t>
      </w:r>
    </w:p>
    <w:p w:rsidR="00D95459" w:rsidRDefault="00A003C0" w:rsidP="00D32B75">
      <w:pPr>
        <w:pStyle w:val="Tekstpodstawowy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Katalog wydatków kwalifikujących się do objęcia wsparciem został określony w dokumentach:</w:t>
      </w:r>
      <w:r w:rsidRPr="00AF6060">
        <w:rPr>
          <w:rFonts w:ascii="Trebuchet MS" w:hAnsi="Trebuchet MS"/>
          <w:sz w:val="20"/>
        </w:rPr>
        <w:t xml:space="preserve"> </w:t>
      </w:r>
    </w:p>
    <w:p w:rsidR="00D95459" w:rsidRDefault="00A003C0" w:rsidP="00D32B75">
      <w:pPr>
        <w:pStyle w:val="Tekstpodstawowy"/>
        <w:numPr>
          <w:ilvl w:val="0"/>
          <w:numId w:val="34"/>
        </w:numPr>
        <w:tabs>
          <w:tab w:val="left" w:pos="426"/>
        </w:tabs>
        <w:suppressAutoHyphens/>
        <w:spacing w:line="360" w:lineRule="auto"/>
        <w:rPr>
          <w:rFonts w:ascii="Trebuchet MS" w:hAnsi="Trebuchet MS"/>
          <w:sz w:val="20"/>
        </w:rPr>
      </w:pPr>
      <w:r w:rsidRPr="00AF6060">
        <w:rPr>
          <w:rFonts w:ascii="Trebuchet MS" w:hAnsi="Trebuchet MS"/>
          <w:sz w:val="20"/>
        </w:rPr>
        <w:t>Wytyczne w zakresie kwalifikowalności wydatków w ramach  Europejskiego Funduszu Rozwoju Regionalnego, Europejskiego Funduszu Społecznego oraz Funduszu Spójności na lata 2014-2020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660BF5">
        <w:rPr>
          <w:rFonts w:ascii="Trebuchet MS" w:hAnsi="Trebuchet MS"/>
          <w:sz w:val="20"/>
        </w:rPr>
        <w:t xml:space="preserve"> </w:t>
      </w:r>
    </w:p>
    <w:p w:rsidR="00F52CB8" w:rsidRDefault="00A003C0" w:rsidP="00D32B75">
      <w:pPr>
        <w:pStyle w:val="Tekstpodstawowy"/>
        <w:numPr>
          <w:ilvl w:val="0"/>
          <w:numId w:val="34"/>
        </w:numPr>
        <w:tabs>
          <w:tab w:val="left" w:pos="426"/>
        </w:tabs>
        <w:suppressAutoHyphens/>
        <w:spacing w:line="360" w:lineRule="auto"/>
        <w:rPr>
          <w:rFonts w:ascii="Trebuchet MS" w:hAnsi="Trebuchet MS"/>
          <w:sz w:val="20"/>
        </w:rPr>
      </w:pPr>
      <w:r w:rsidRPr="00660BF5">
        <w:rPr>
          <w:rFonts w:ascii="Trebuchet MS" w:hAnsi="Trebuchet MS"/>
          <w:sz w:val="20"/>
        </w:rPr>
        <w:t>Zasad</w:t>
      </w:r>
      <w:r w:rsidR="00D95459">
        <w:rPr>
          <w:rFonts w:ascii="Trebuchet MS" w:hAnsi="Trebuchet MS"/>
          <w:sz w:val="20"/>
        </w:rPr>
        <w:t>y</w:t>
      </w:r>
      <w:r w:rsidRPr="00660BF5">
        <w:rPr>
          <w:rFonts w:ascii="Trebuchet MS" w:hAnsi="Trebuchet MS"/>
          <w:sz w:val="20"/>
        </w:rPr>
        <w:t xml:space="preserve"> 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60BF5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2870AA" w:rsidRPr="00FF5159">
        <w:rPr>
          <w:rFonts w:ascii="Trebuchet MS" w:hAnsi="Trebuchet MS"/>
          <w:sz w:val="20"/>
        </w:rPr>
        <w:t>–</w:t>
      </w:r>
      <w:r w:rsidRPr="00FF5159">
        <w:rPr>
          <w:rFonts w:ascii="Trebuchet MS" w:hAnsi="Trebuchet MS"/>
          <w:sz w:val="20"/>
        </w:rPr>
        <w:t xml:space="preserve"> 2020</w:t>
      </w:r>
      <w:r w:rsidRPr="00AF6060">
        <w:rPr>
          <w:rFonts w:ascii="Trebuchet MS" w:hAnsi="Trebuchet MS"/>
          <w:sz w:val="20"/>
        </w:rPr>
        <w:t xml:space="preserve"> </w:t>
      </w:r>
    </w:p>
    <w:p w:rsidR="00A003C0" w:rsidRPr="00660BF5" w:rsidRDefault="00F52CB8" w:rsidP="00D32B75">
      <w:pPr>
        <w:pStyle w:val="Tekstpodstawowy"/>
        <w:tabs>
          <w:tab w:val="left" w:pos="426"/>
        </w:tabs>
        <w:suppressAutoHyphens/>
        <w:spacing w:line="360" w:lineRule="auto"/>
        <w:ind w:left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A003C0" w:rsidRPr="00AF6060">
        <w:rPr>
          <w:rFonts w:ascii="Trebuchet MS" w:hAnsi="Trebuchet MS"/>
          <w:sz w:val="20"/>
        </w:rPr>
        <w:t>stanowiących odpowiednio załącznik nr 7</w:t>
      </w:r>
      <w:r w:rsidR="00D44374">
        <w:rPr>
          <w:rFonts w:ascii="Trebuchet MS" w:hAnsi="Trebuchet MS"/>
          <w:sz w:val="20"/>
        </w:rPr>
        <w:t xml:space="preserve"> i</w:t>
      </w:r>
      <w:r w:rsidR="00A003C0" w:rsidRPr="00AF6060">
        <w:rPr>
          <w:rFonts w:ascii="Trebuchet MS" w:hAnsi="Trebuchet MS"/>
          <w:sz w:val="20"/>
        </w:rPr>
        <w:t xml:space="preserve"> załącznik nr 8</w:t>
      </w:r>
      <w:r w:rsidR="00A003C0" w:rsidRPr="00660BF5">
        <w:rPr>
          <w:rFonts w:ascii="Trebuchet MS" w:hAnsi="Trebuchet MS"/>
          <w:sz w:val="20"/>
        </w:rPr>
        <w:t xml:space="preserve"> do Regulaminu.</w:t>
      </w:r>
    </w:p>
    <w:p w:rsidR="00A003C0" w:rsidRPr="009C496D" w:rsidRDefault="00A003C0" w:rsidP="00D32B75">
      <w:pPr>
        <w:pStyle w:val="Tekstpodstawowy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Maksymalne dofinansowanie wynosi 100 % wydatków kwalifikowanych projektu, z czego 84,63 % stanowią środki UE (EFRR), a 15,37 % stanowi współfinansowanie krajowe z budżetu państwa. 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>§ 6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składania wniosków o dofinansowanie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  <w:b/>
        </w:rPr>
      </w:pPr>
    </w:p>
    <w:p w:rsidR="00A003C0" w:rsidRPr="009C496D" w:rsidRDefault="00A003C0" w:rsidP="00D32B75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Wybór projektów do dofinansowania następuje w trybie konkursowym w oparciu o wniosek </w:t>
      </w:r>
      <w:r w:rsidRPr="009C496D">
        <w:rPr>
          <w:rFonts w:ascii="Trebuchet MS" w:hAnsi="Trebuchet MS"/>
        </w:rPr>
        <w:br/>
        <w:t>o dofinansowanie, którego wzór stanowi załącznik nr 2 do Regulaminu.</w:t>
      </w:r>
    </w:p>
    <w:p w:rsidR="00A003C0" w:rsidRPr="00D44374" w:rsidRDefault="00A003C0" w:rsidP="00D32B75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2870AA">
        <w:rPr>
          <w:rFonts w:ascii="Trebuchet MS" w:hAnsi="Trebuchet MS"/>
        </w:rPr>
        <w:t xml:space="preserve">Termin składania wniosków o dofinansowanie ustala się na </w:t>
      </w:r>
      <w:r w:rsidR="001B5B6C">
        <w:rPr>
          <w:rFonts w:ascii="Trebuchet MS" w:hAnsi="Trebuchet MS"/>
        </w:rPr>
        <w:t>30</w:t>
      </w:r>
      <w:r w:rsidR="00781F94">
        <w:rPr>
          <w:rFonts w:ascii="Trebuchet MS" w:hAnsi="Trebuchet MS"/>
        </w:rPr>
        <w:t xml:space="preserve"> grudnia 2016 r.</w:t>
      </w:r>
      <w:r w:rsidRPr="002870AA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– 28 lutego</w:t>
      </w:r>
      <w:r w:rsidR="002870AA" w:rsidRPr="00D44374">
        <w:rPr>
          <w:rFonts w:ascii="Trebuchet MS" w:hAnsi="Trebuchet MS"/>
        </w:rPr>
        <w:t xml:space="preserve"> </w:t>
      </w:r>
      <w:r w:rsidRPr="00D44374">
        <w:rPr>
          <w:rFonts w:ascii="Trebuchet MS" w:hAnsi="Trebuchet MS"/>
        </w:rPr>
        <w:t>201</w:t>
      </w:r>
      <w:r w:rsidR="00781F94">
        <w:rPr>
          <w:rFonts w:ascii="Trebuchet MS" w:hAnsi="Trebuchet MS"/>
        </w:rPr>
        <w:t>7</w:t>
      </w:r>
      <w:r w:rsidR="00D95459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r.</w:t>
      </w:r>
      <w:r w:rsidRPr="00D44374">
        <w:rPr>
          <w:rFonts w:ascii="Trebuchet MS" w:hAnsi="Trebuchet MS"/>
        </w:rPr>
        <w:t xml:space="preserve"> </w:t>
      </w:r>
      <w:r w:rsidR="002870AA" w:rsidRPr="00D44374">
        <w:rPr>
          <w:rFonts w:ascii="Trebuchet MS" w:hAnsi="Trebuchet MS"/>
        </w:rPr>
        <w:t xml:space="preserve">      </w:t>
      </w:r>
    </w:p>
    <w:p w:rsidR="00A003C0" w:rsidRPr="009C496D" w:rsidRDefault="00A003C0" w:rsidP="00D32B75">
      <w:pPr>
        <w:numPr>
          <w:ilvl w:val="0"/>
          <w:numId w:val="2"/>
        </w:numPr>
        <w:tabs>
          <w:tab w:val="left" w:pos="426"/>
        </w:tabs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eastAsiaTheme="minorEastAsia" w:hAnsi="Trebuchet MS"/>
          </w:rPr>
          <w:t>http://generator.cppc.gov.pl/</w:t>
        </w:r>
      </w:hyperlink>
      <w:r w:rsidRPr="009C496D">
        <w:rPr>
          <w:rFonts w:ascii="Trebuchet MS" w:hAnsi="Trebuchet MS"/>
        </w:rPr>
        <w:t xml:space="preserve">oraz według Instrukcji wypełniania wniosku o dofinansowanie, stanowiącej załącznik nr 3 do Regulaminu. Generator wniosku jest dostępny również za pośrednictwem strony </w:t>
      </w:r>
      <w:hyperlink r:id="rId12" w:history="1">
        <w:r w:rsidRPr="009C496D">
          <w:rPr>
            <w:rStyle w:val="Hipercze"/>
            <w:rFonts w:ascii="Trebuchet MS" w:eastAsiaTheme="minorEastAsia" w:hAnsi="Trebuchet MS"/>
          </w:rPr>
          <w:t>www.cppc.gov.pl</w:t>
        </w:r>
      </w:hyperlink>
      <w:r w:rsidR="00441633">
        <w:rPr>
          <w:rStyle w:val="Hipercze"/>
          <w:rFonts w:ascii="Trebuchet MS" w:eastAsiaTheme="minorEastAsia" w:hAnsi="Trebuchet MS"/>
        </w:rPr>
        <w:t xml:space="preserve"> .</w:t>
      </w:r>
    </w:p>
    <w:p w:rsidR="00A003C0" w:rsidRPr="004716BE" w:rsidRDefault="00A003C0" w:rsidP="00D32B75">
      <w:pPr>
        <w:numPr>
          <w:ilvl w:val="0"/>
          <w:numId w:val="2"/>
        </w:numPr>
        <w:tabs>
          <w:tab w:val="left" w:pos="426"/>
        </w:tabs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A003C0" w:rsidRPr="004716BE" w:rsidRDefault="00A003C0" w:rsidP="00D32B75">
      <w:pPr>
        <w:numPr>
          <w:ilvl w:val="0"/>
          <w:numId w:val="3"/>
        </w:numPr>
        <w:tabs>
          <w:tab w:val="left" w:pos="426"/>
        </w:tabs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elektronicznej za pośrednictwem elektronicznej skrzynki podawczej CPPC (adres skrzynki ePUAP: </w:t>
      </w:r>
      <w:r w:rsidR="004E762C" w:rsidRPr="004E762C">
        <w:rPr>
          <w:rFonts w:ascii="Trebuchet MS" w:hAnsi="Trebuchet MS"/>
          <w:b/>
        </w:rPr>
        <w:t>/2yki7sk30g/nab2ospopc</w:t>
      </w:r>
      <w:r w:rsidRPr="004716BE">
        <w:rPr>
          <w:rFonts w:ascii="Trebuchet MS" w:hAnsi="Trebuchet MS"/>
        </w:rPr>
        <w:t>)</w:t>
      </w:r>
      <w:r w:rsidR="009C2E15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</w:t>
      </w:r>
      <w:r w:rsidR="009C2E15">
        <w:rPr>
          <w:rFonts w:ascii="Trebuchet MS" w:hAnsi="Trebuchet MS"/>
        </w:rPr>
        <w:t xml:space="preserve">dokumenty </w:t>
      </w:r>
      <w:r w:rsidR="00CE1B59">
        <w:rPr>
          <w:rFonts w:ascii="Arial" w:hAnsi="Arial" w:cs="Arial"/>
        </w:rPr>
        <w:t>podpisane kwalifikowanym podpisem elektronicznym</w:t>
      </w:r>
      <w:r w:rsidR="00CE1B59">
        <w:rPr>
          <w:rFonts w:ascii="Trebuchet MS" w:hAnsi="Trebuchet MS"/>
        </w:rPr>
        <w:t xml:space="preserve"> </w:t>
      </w:r>
      <w:r w:rsidRPr="004716BE">
        <w:rPr>
          <w:rFonts w:ascii="Trebuchet MS" w:hAnsi="Trebuchet MS"/>
        </w:rPr>
        <w:t xml:space="preserve">, </w:t>
      </w:r>
    </w:p>
    <w:p w:rsidR="00A003C0" w:rsidRPr="004716BE" w:rsidRDefault="00A003C0" w:rsidP="00D32B75">
      <w:pPr>
        <w:numPr>
          <w:ilvl w:val="0"/>
          <w:numId w:val="3"/>
        </w:numPr>
        <w:tabs>
          <w:tab w:val="left" w:pos="426"/>
        </w:tabs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na nośniku </w:t>
      </w:r>
      <w:r w:rsidR="009C2E15">
        <w:rPr>
          <w:rFonts w:ascii="Trebuchet MS" w:hAnsi="Trebuchet MS"/>
        </w:rPr>
        <w:t>optycznym jednokrotnego zapisu</w:t>
      </w:r>
      <w:r w:rsidRPr="004716BE">
        <w:rPr>
          <w:rFonts w:ascii="Trebuchet MS" w:hAnsi="Trebuchet MS"/>
        </w:rPr>
        <w:t xml:space="preserve"> tj. na płycie CD</w:t>
      </w:r>
      <w:r w:rsidR="009C2E15">
        <w:rPr>
          <w:rFonts w:ascii="Trebuchet MS" w:hAnsi="Trebuchet MS"/>
        </w:rPr>
        <w:t>/DVD</w:t>
      </w:r>
      <w:r w:rsidRPr="004716BE">
        <w:rPr>
          <w:rFonts w:ascii="Trebuchet MS" w:hAnsi="Trebuchet MS"/>
        </w:rPr>
        <w:t xml:space="preserve"> z</w:t>
      </w:r>
      <w:r>
        <w:rPr>
          <w:rFonts w:ascii="Trebuchet MS" w:hAnsi="Trebuchet MS"/>
        </w:rPr>
        <w:t xml:space="preserve">ablokowanej do edycji, </w:t>
      </w:r>
      <w:r w:rsidR="009C2E15">
        <w:rPr>
          <w:rFonts w:ascii="Trebuchet MS" w:hAnsi="Trebuchet MS"/>
        </w:rPr>
        <w:t xml:space="preserve">dokumenty </w:t>
      </w:r>
      <w:r>
        <w:rPr>
          <w:rFonts w:ascii="Trebuchet MS" w:hAnsi="Trebuchet MS"/>
        </w:rPr>
        <w:t>podpisane</w:t>
      </w:r>
      <w:r w:rsidRPr="004716BE">
        <w:rPr>
          <w:rFonts w:ascii="Trebuchet MS" w:hAnsi="Trebuchet MS"/>
        </w:rPr>
        <w:t xml:space="preserve"> </w:t>
      </w:r>
      <w:r w:rsidR="00F1168D">
        <w:rPr>
          <w:rFonts w:ascii="Trebuchet MS" w:hAnsi="Trebuchet MS"/>
        </w:rPr>
        <w:t>kwalifikowanym podpisem elektronicznym</w:t>
      </w:r>
    </w:p>
    <w:p w:rsidR="00A003C0" w:rsidRPr="00013B23" w:rsidRDefault="00A003C0" w:rsidP="00D32B75">
      <w:pPr>
        <w:tabs>
          <w:tab w:val="left" w:pos="426"/>
        </w:tabs>
        <w:spacing w:line="360" w:lineRule="auto"/>
        <w:jc w:val="both"/>
        <w:rPr>
          <w:rFonts w:ascii="Trebuchet MS" w:hAnsi="Trebuchet MS"/>
          <w:color w:val="1F497D"/>
        </w:rPr>
      </w:pPr>
    </w:p>
    <w:p w:rsidR="00A003C0" w:rsidRPr="00013B23" w:rsidRDefault="00A003C0" w:rsidP="00D32B7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 Przesłanie wniosku wraz z załącznikami na inny adres skrzynki ePUAP niż określony </w:t>
      </w:r>
      <w:r w:rsidR="005652E7">
        <w:rPr>
          <w:rFonts w:ascii="Trebuchet MS" w:hAnsi="Trebuchet MS"/>
        </w:rPr>
        <w:br/>
      </w:r>
      <w:r w:rsidRPr="00013B23">
        <w:rPr>
          <w:rFonts w:ascii="Trebuchet MS" w:hAnsi="Trebuchet MS"/>
        </w:rPr>
        <w:t xml:space="preserve">w ust. 4 lit. a powyżej albo inny adres siedziby niż określony w § 3 ust. 1 Regulaminu, skutkować będzie pozostawieniem wniosku bez rozpatrzenia. </w:t>
      </w:r>
    </w:p>
    <w:p w:rsidR="00A003C0" w:rsidRPr="009C496D" w:rsidRDefault="00A003C0" w:rsidP="00D32B75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xml i formacie PDF bez względu na to, w której z form wymienionych w ust. </w:t>
      </w:r>
      <w:r>
        <w:rPr>
          <w:rFonts w:ascii="Trebuchet MS" w:hAnsi="Trebuchet MS"/>
        </w:rPr>
        <w:t>4</w:t>
      </w:r>
      <w:r w:rsidRPr="009C496D">
        <w:rPr>
          <w:rFonts w:ascii="Trebuchet MS" w:hAnsi="Trebuchet MS"/>
        </w:rPr>
        <w:t xml:space="preserve"> powyżej wnioskodawca składa wniosek o dofinansowanie.</w:t>
      </w:r>
    </w:p>
    <w:p w:rsidR="00A003C0" w:rsidRPr="009C496D" w:rsidRDefault="00A003C0" w:rsidP="00D32B75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dofinansowanie, o którym mowa w ust. 2 powyżej, uważa się za zachowany, jeżeli po jego rozpoczęciu, a przed jego upływem, wniosek o dofinansowanie:</w:t>
      </w:r>
    </w:p>
    <w:p w:rsidR="00A003C0" w:rsidRPr="009C496D" w:rsidRDefault="00A003C0" w:rsidP="00D32B75">
      <w:pPr>
        <w:tabs>
          <w:tab w:val="left" w:pos="426"/>
        </w:tabs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  <w:t>skł</w:t>
      </w:r>
      <w:r>
        <w:rPr>
          <w:rFonts w:ascii="Trebuchet MS" w:hAnsi="Trebuchet MS"/>
        </w:rPr>
        <w:t>adany w formie określonej ust. 4</w:t>
      </w:r>
      <w:r w:rsidRPr="009C496D">
        <w:rPr>
          <w:rFonts w:ascii="Trebuchet MS" w:hAnsi="Trebuchet MS"/>
        </w:rPr>
        <w:t xml:space="preserve"> lit</w:t>
      </w:r>
      <w:r w:rsidRPr="001A057E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a</w:t>
      </w:r>
      <w:r w:rsidRPr="001A057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powyżej został wysłany na adres skrzynki podawczej CPPC za pośrednictwem ePUAP, co zostało potwierdzone na Urzędowym Poświadczeniu Przedłożenia  generowanym przez ePUAP;</w:t>
      </w:r>
    </w:p>
    <w:p w:rsidR="00A003C0" w:rsidRPr="009C496D" w:rsidRDefault="00A003C0" w:rsidP="00D32B75">
      <w:pPr>
        <w:tabs>
          <w:tab w:val="left" w:pos="426"/>
        </w:tabs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skład</w:t>
      </w:r>
      <w:r>
        <w:rPr>
          <w:rFonts w:ascii="Trebuchet MS" w:hAnsi="Trebuchet MS"/>
        </w:rPr>
        <w:t>any w formie określonej w ust. 4</w:t>
      </w:r>
      <w:r w:rsidRPr="009C496D">
        <w:rPr>
          <w:rFonts w:ascii="Trebuchet MS" w:hAnsi="Trebuchet MS"/>
        </w:rPr>
        <w:t xml:space="preserve"> lit. </w:t>
      </w:r>
      <w:r w:rsidRPr="001A057E"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powyżej:</w:t>
      </w:r>
    </w:p>
    <w:p w:rsidR="00A003C0" w:rsidRPr="009C496D" w:rsidRDefault="00A003C0" w:rsidP="00D32B75">
      <w:pPr>
        <w:tabs>
          <w:tab w:val="left" w:pos="426"/>
        </w:tabs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doręczony do siedziby IOK, o której mowa w § 3 ust. 1 Regulaminu, co zostało potwierdzone na piśmie opatrzonym pieczęcią wpływu zawierającą nazwisko osoby uprawnionej do odbioru oraz informację o dacie i godzinie wpływu wniosku o dofinansowanie;</w:t>
      </w:r>
    </w:p>
    <w:p w:rsidR="00A003C0" w:rsidRPr="009C496D" w:rsidRDefault="00A003C0" w:rsidP="00D32B75">
      <w:pPr>
        <w:tabs>
          <w:tab w:val="left" w:pos="426"/>
        </w:tabs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- został wysłany, nadany lub złożony w sposób określony w art. 57 § 5 KPA, co zostało potwierdzone w formie właściwej dla danego sposobu. </w:t>
      </w:r>
    </w:p>
    <w:p w:rsidR="00A003C0" w:rsidRPr="00013B23" w:rsidRDefault="00A003C0" w:rsidP="00D32B7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dostarczane bezpośrednio do siedziby IOK należy składać w godzinach urzędowania </w:t>
      </w:r>
      <w:r w:rsidRPr="00013B23">
        <w:rPr>
          <w:rFonts w:ascii="Trebuchet MS" w:hAnsi="Trebuchet MS"/>
        </w:rPr>
        <w:t xml:space="preserve">IOK, tj. od poniedziałku do piątku od 8.15 do 16.15. </w:t>
      </w:r>
    </w:p>
    <w:p w:rsidR="00A003C0" w:rsidRPr="00013B23" w:rsidRDefault="00A003C0" w:rsidP="00D32B7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Wnioskodawca musi posiadać aktywną  skrzynkę  podawczą na  ePUAP  oraz adresy e-mail wskazane we wniosku o dofinansowanie, które stanowią podstawowy kanał komunikacji między Wnioskodawcą a IOK. </w:t>
      </w:r>
    </w:p>
    <w:p w:rsidR="00A003C0" w:rsidRPr="001A057E" w:rsidRDefault="00A003C0" w:rsidP="00A003C0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D32B75">
      <w:pPr>
        <w:pStyle w:val="Tekstpodstawowywcity21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formalnych, o których mowa w ust. 3 poniżej lub oczywistych omyłek, IOK wzywa wnioskodawcę do uzupełnienia wniosku lub poprawienia w nim oczywistych omyłek w terminie 7 dni</w:t>
      </w:r>
      <w:r>
        <w:rPr>
          <w:rFonts w:ascii="Trebuchet MS" w:hAnsi="Trebuchet MS"/>
          <w:sz w:val="20"/>
          <w:szCs w:val="20"/>
        </w:rPr>
        <w:t xml:space="preserve"> roboczych</w:t>
      </w:r>
      <w:r w:rsidRPr="009C496D">
        <w:rPr>
          <w:rFonts w:ascii="Trebuchet MS" w:hAnsi="Trebuchet MS"/>
          <w:sz w:val="20"/>
          <w:szCs w:val="20"/>
        </w:rPr>
        <w:t xml:space="preserve"> od dnia </w:t>
      </w:r>
      <w:r w:rsidRPr="00D21621">
        <w:rPr>
          <w:rFonts w:ascii="Trebuchet MS" w:hAnsi="Trebuchet MS"/>
          <w:sz w:val="20"/>
          <w:szCs w:val="20"/>
        </w:rPr>
        <w:t>doręczenia</w:t>
      </w:r>
      <w:r w:rsidRPr="009C496D">
        <w:rPr>
          <w:rFonts w:ascii="Trebuchet MS" w:hAnsi="Trebuchet MS"/>
          <w:sz w:val="20"/>
          <w:szCs w:val="20"/>
        </w:rPr>
        <w:t xml:space="preserve"> wezwania, pod rygorem pozostawienia wniosku bez rozpatrzenia.</w:t>
      </w:r>
    </w:p>
    <w:p w:rsidR="00A003C0" w:rsidRDefault="00A003C0" w:rsidP="00D32B75">
      <w:pPr>
        <w:pStyle w:val="Tekstpodstawowywcity21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A003C0" w:rsidRPr="00231228" w:rsidRDefault="00A003C0" w:rsidP="00D32B75">
      <w:pPr>
        <w:pStyle w:val="Tekstpodstawowywcity21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</w:t>
      </w:r>
      <w:r w:rsidRPr="00743A9C">
        <w:rPr>
          <w:rFonts w:ascii="Trebuchet MS" w:hAnsi="Trebuchet MS"/>
          <w:sz w:val="20"/>
          <w:szCs w:val="20"/>
        </w:rPr>
        <w:t>w szczególności:</w:t>
      </w:r>
      <w:r w:rsidRPr="00231228">
        <w:rPr>
          <w:rFonts w:ascii="Trebuchet MS" w:hAnsi="Trebuchet MS"/>
          <w:sz w:val="20"/>
          <w:szCs w:val="20"/>
        </w:rPr>
        <w:t xml:space="preserve"> </w:t>
      </w:r>
    </w:p>
    <w:p w:rsidR="00A003C0" w:rsidRDefault="00A003C0" w:rsidP="00D32B75">
      <w:pPr>
        <w:pStyle w:val="Default"/>
        <w:numPr>
          <w:ilvl w:val="3"/>
          <w:numId w:val="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A003C0" w:rsidRPr="00B262F2" w:rsidRDefault="00A003C0" w:rsidP="00D32B75">
      <w:pPr>
        <w:pStyle w:val="Default"/>
        <w:numPr>
          <w:ilvl w:val="3"/>
          <w:numId w:val="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>
        <w:rPr>
          <w:rFonts w:ascii="Trebuchet MS" w:hAnsi="Trebuchet MS" w:cs="Times New Roman"/>
          <w:sz w:val="20"/>
          <w:szCs w:val="20"/>
        </w:rPr>
        <w:t>;</w:t>
      </w:r>
    </w:p>
    <w:p w:rsidR="00A003C0" w:rsidRPr="009C496D" w:rsidRDefault="00A003C0" w:rsidP="00D32B75">
      <w:pPr>
        <w:pStyle w:val="Default"/>
        <w:numPr>
          <w:ilvl w:val="3"/>
          <w:numId w:val="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A003C0" w:rsidRPr="009C496D" w:rsidRDefault="00A003C0" w:rsidP="00D32B75">
      <w:pPr>
        <w:pStyle w:val="Default"/>
        <w:numPr>
          <w:ilvl w:val="3"/>
          <w:numId w:val="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A003C0" w:rsidRDefault="00A003C0" w:rsidP="00D32B75">
      <w:pPr>
        <w:pStyle w:val="Default"/>
        <w:numPr>
          <w:ilvl w:val="3"/>
          <w:numId w:val="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>
        <w:rPr>
          <w:rFonts w:ascii="Trebuchet MS" w:hAnsi="Trebuchet MS"/>
          <w:sz w:val="20"/>
          <w:szCs w:val="20"/>
        </w:rPr>
        <w:t xml:space="preserve"> złożonej dokumentacji</w:t>
      </w:r>
      <w:r w:rsidR="00EE7E57">
        <w:rPr>
          <w:rFonts w:ascii="Trebuchet MS" w:hAnsi="Trebuchet MS"/>
          <w:sz w:val="20"/>
          <w:szCs w:val="20"/>
        </w:rPr>
        <w:t>.</w:t>
      </w:r>
    </w:p>
    <w:p w:rsidR="00A003C0" w:rsidRPr="009C496D" w:rsidRDefault="00A003C0" w:rsidP="00D32B75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Pr="009C496D">
        <w:rPr>
          <w:rFonts w:ascii="Trebuchet MS" w:hAnsi="Trebuchet MS"/>
          <w:sz w:val="20"/>
          <w:szCs w:val="20"/>
        </w:rPr>
        <w:t xml:space="preserve">lub poprawiając oczywiste omyłki wnioskodawca </w:t>
      </w:r>
      <w:r w:rsidR="00AC08A0">
        <w:rPr>
          <w:rFonts w:ascii="Trebuchet MS" w:hAnsi="Trebuchet MS"/>
          <w:sz w:val="20"/>
          <w:szCs w:val="20"/>
        </w:rPr>
        <w:t xml:space="preserve">zobowiązany jest </w:t>
      </w:r>
      <w:r w:rsidRPr="009C496D">
        <w:rPr>
          <w:rFonts w:ascii="Trebuchet MS" w:hAnsi="Trebuchet MS"/>
          <w:sz w:val="20"/>
          <w:szCs w:val="20"/>
        </w:rPr>
        <w:t xml:space="preserve">stosować się do wskazówek zawartych w wezwaniu oraz przestrzegać reguł dotyczących przygotowywania dokumentacji konkursowej opisanych w Regulaminie, w szczególności w Instrukcji wypełnienia wniosku o dofinansowanie. </w:t>
      </w:r>
    </w:p>
    <w:p w:rsidR="00A003C0" w:rsidRPr="009C496D" w:rsidRDefault="00A003C0" w:rsidP="00D32B75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Wniosek o dofinansowanie pozostawia się bez rozpatrzenia jeżeli:</w:t>
      </w:r>
    </w:p>
    <w:p w:rsidR="00A003C0" w:rsidRPr="009C496D" w:rsidRDefault="00A003C0" w:rsidP="00D32B75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poprawiony w terminie określonym w ust. 1 powyżej albo</w:t>
      </w:r>
    </w:p>
    <w:p w:rsidR="00A003C0" w:rsidRPr="009C496D" w:rsidRDefault="00A003C0" w:rsidP="00D32B75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został uzupełniony lub poprawiony w terminie określonym w ust. 1 powyżej w sposób niezgodny z wezwaniem oraz regułami, o których mowa w ust. 4 powyżej, lub</w:t>
      </w:r>
    </w:p>
    <w:p w:rsidR="00A003C0" w:rsidRPr="009C496D" w:rsidRDefault="00A003C0" w:rsidP="00D32B75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wprowadzone do wniosku o dofinansowanie uzupełnienia lub poprawki wykraczają poza zakres określony przez IOK w wezwaniu.</w:t>
      </w:r>
    </w:p>
    <w:p w:rsidR="00A003C0" w:rsidRPr="009C496D" w:rsidRDefault="00A003C0" w:rsidP="00D32B75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ust. 5 lit. c powyżej nie stosuje się w przypadku, gdy poprawki lub uzupełnienia wykraczające poza zakres wezwania są niezbędne dla zachowania spójności w treści wniosku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 xml:space="preserve">o dofinansowanie w związku z uzupełnieniem braków formalnych lub poprawieniem oczywistych omyłek wskazanych w wezwaniu. </w:t>
      </w:r>
    </w:p>
    <w:p w:rsidR="00A003C0" w:rsidRPr="009C496D" w:rsidRDefault="00A003C0" w:rsidP="00D32B75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firstLine="66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 przypadku określony</w:t>
      </w:r>
      <w:r>
        <w:rPr>
          <w:rFonts w:ascii="Trebuchet MS" w:hAnsi="Trebuchet MS" w:cs="Times New Roman"/>
          <w:sz w:val="20"/>
          <w:szCs w:val="20"/>
        </w:rPr>
        <w:t>m</w:t>
      </w:r>
      <w:r w:rsidRPr="009C496D">
        <w:rPr>
          <w:rFonts w:ascii="Trebuchet MS" w:hAnsi="Trebuchet MS" w:cs="Times New Roman"/>
          <w:sz w:val="20"/>
          <w:szCs w:val="20"/>
        </w:rPr>
        <w:t xml:space="preserve"> w ust. 6 powyżej, wnioskodawca ma obowiązek poinformować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>o dokonanych poprawkach lub uzupełnieniach wykraczających poza zakres wezwania, a IOK dokonuje oceny, czy poprawki lub uzupełnienia wprowadzone przez wnioskodawcę były niezbędne dla zachowania spójności w treści wniosku o dofinansowanie w związku z uzupełnieniem braków formalnych lub poprawieniem oczywistych omyłek wskazanych w wezwaniu i nie powodują istotnej modyfikacji wniosku o dofinansowanie.</w:t>
      </w:r>
    </w:p>
    <w:p w:rsidR="00A003C0" w:rsidRPr="000A5360" w:rsidRDefault="00A003C0" w:rsidP="00D32B75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>Wniosek pozostawiony bez rozpatrzenia nie podlega ocenie formalnej i merytorycznej</w:t>
      </w:r>
      <w:r w:rsidR="00781F94">
        <w:rPr>
          <w:rFonts w:ascii="Trebuchet MS" w:hAnsi="Trebuchet MS"/>
          <w:sz w:val="20"/>
          <w:szCs w:val="20"/>
        </w:rPr>
        <w:t xml:space="preserve"> I oraz II stopnia</w:t>
      </w:r>
      <w:r w:rsidRPr="000A5360">
        <w:rPr>
          <w:rFonts w:ascii="Trebuchet MS" w:hAnsi="Trebuchet MS"/>
          <w:sz w:val="20"/>
          <w:szCs w:val="20"/>
        </w:rPr>
        <w:t xml:space="preserve"> pod kątem spełnienia kryteriów wyboru projektów.</w:t>
      </w:r>
    </w:p>
    <w:p w:rsidR="00A003C0" w:rsidRPr="009C496D" w:rsidRDefault="00A003C0" w:rsidP="00D32B75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 na uzupełnienie braków formalnych lub poprawienie oczywistych omyłek uważa się za zachowany jeżeli przed jego upływem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9C496D">
        <w:rPr>
          <w:rFonts w:ascii="Trebuchet MS" w:hAnsi="Trebuchet MS" w:cs="Times New Roman"/>
          <w:sz w:val="20"/>
          <w:szCs w:val="20"/>
        </w:rPr>
        <w:t>uzupełniony lub poprawiony wniosek o dofinansowanie lub wymagane załączniki:</w:t>
      </w:r>
    </w:p>
    <w:p w:rsidR="00A003C0" w:rsidRPr="009C496D" w:rsidRDefault="00A003C0" w:rsidP="00D32B7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 w formie określonej § 6</w:t>
      </w:r>
      <w:r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 wysłane na adres skrzynki podawczej CPPC za pośrednictwem ePUAP, co zostało potwierdzone na Urzędowym Poświadczeniu Przedłożenia  generowanym przez ePUAP;</w:t>
      </w:r>
    </w:p>
    <w:p w:rsidR="00A003C0" w:rsidRPr="009C496D" w:rsidRDefault="00A003C0" w:rsidP="00D32B7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 w formie określonej w § 6</w:t>
      </w:r>
      <w:r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>
        <w:rPr>
          <w:rFonts w:ascii="Trebuchet MS" w:hAnsi="Trebuchet MS"/>
        </w:rPr>
        <w:t xml:space="preserve">b </w:t>
      </w:r>
      <w:r w:rsidRPr="009C496D">
        <w:rPr>
          <w:rFonts w:ascii="Trebuchet MS" w:hAnsi="Trebuchet MS"/>
        </w:rPr>
        <w:t>Regulaminu:</w:t>
      </w:r>
    </w:p>
    <w:p w:rsidR="00A003C0" w:rsidRPr="009C496D" w:rsidRDefault="00A003C0" w:rsidP="00D32B75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siedziby IOK, o której mowa w § 3 ust. 1, co zostało potwierdzone na piśmie opatrzonym pieczęcią wpływu zawierającą nazwisko osoby uprawnionej do odbioru oraz informację o dacie i godzinie wpływu wniosku o dofinansowanie;</w:t>
      </w:r>
    </w:p>
    <w:p w:rsidR="00A003C0" w:rsidRPr="009C496D" w:rsidRDefault="00A003C0" w:rsidP="00D32B75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zostały wysłane, nadane lub złożone w sposób określony w art. 57 § 5 KPA, co zostało potwierdzone w formie właściwej dla danego sposobu. </w:t>
      </w:r>
    </w:p>
    <w:p w:rsidR="00A003C0" w:rsidRDefault="00A003C0" w:rsidP="00D32B75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9C496D">
        <w:rPr>
          <w:rFonts w:ascii="Trebuchet MS" w:hAnsi="Trebuchet MS"/>
        </w:rPr>
        <w:t>Do doręczenia wezwania, o którym mowa w ust. 1 powyżej stosuje się przepisy Rozdziału 8 KPA.</w:t>
      </w:r>
    </w:p>
    <w:p w:rsidR="00A003C0" w:rsidRPr="00DF1F91" w:rsidRDefault="00A003C0" w:rsidP="00D32B75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A003C0" w:rsidRPr="00DF1F91" w:rsidRDefault="00A003C0" w:rsidP="00D32B75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A003C0" w:rsidRPr="00DF1F91" w:rsidRDefault="00A003C0" w:rsidP="00D32B75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  <w:r w:rsidR="00353A57">
        <w:rPr>
          <w:rFonts w:ascii="Trebuchet MS" w:hAnsi="Trebuchet MS"/>
        </w:rPr>
        <w:t xml:space="preserve">     </w:t>
      </w:r>
    </w:p>
    <w:p w:rsidR="00A003C0" w:rsidRPr="009C496D" w:rsidRDefault="00A003C0" w:rsidP="00D32B75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Pr="009C496D">
        <w:rPr>
          <w:rFonts w:ascii="Trebuchet MS" w:hAnsi="Trebuchet MS" w:cs="Times New Roman"/>
          <w:color w:val="auto"/>
          <w:sz w:val="20"/>
          <w:szCs w:val="20"/>
        </w:rPr>
        <w:t xml:space="preserve">bowiązkiem wnioskodawcy jest zapewnienie działających kanałów szybkiej komunikacji, w tym adresu skrzynki ePUAP. </w:t>
      </w:r>
    </w:p>
    <w:p w:rsidR="00A003C0" w:rsidRPr="009C496D" w:rsidRDefault="00A003C0" w:rsidP="00D32B75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8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dokonywania oceny wniosków o dofinansowanie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A12E17" w:rsidRPr="00655F32" w:rsidRDefault="00A003C0" w:rsidP="00D32B75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655F32">
        <w:rPr>
          <w:rFonts w:ascii="Trebuchet MS" w:hAnsi="Trebuchet MS"/>
        </w:rPr>
        <w:t xml:space="preserve">Ocena wniosków o dofinansowanie składa się z </w:t>
      </w:r>
      <w:r w:rsidR="00672259" w:rsidRPr="00655F32">
        <w:rPr>
          <w:rFonts w:ascii="Trebuchet MS" w:hAnsi="Trebuchet MS"/>
        </w:rPr>
        <w:t>trzech</w:t>
      </w:r>
      <w:r w:rsidRPr="00655F32">
        <w:rPr>
          <w:rFonts w:ascii="Trebuchet MS" w:hAnsi="Trebuchet MS"/>
        </w:rPr>
        <w:t xml:space="preserve"> etapów: oceny formalnej</w:t>
      </w:r>
      <w:r w:rsidR="002015B7" w:rsidRPr="00655F32">
        <w:rPr>
          <w:rFonts w:ascii="Trebuchet MS" w:hAnsi="Trebuchet MS"/>
        </w:rPr>
        <w:t xml:space="preserve">, </w:t>
      </w:r>
      <w:r w:rsidRPr="00655F32">
        <w:rPr>
          <w:rFonts w:ascii="Trebuchet MS" w:hAnsi="Trebuchet MS"/>
        </w:rPr>
        <w:t>oceny</w:t>
      </w:r>
      <w:r w:rsidR="002015B7" w:rsidRPr="00655F32">
        <w:rPr>
          <w:rFonts w:ascii="Trebuchet MS" w:hAnsi="Trebuchet MS"/>
        </w:rPr>
        <w:t xml:space="preserve"> merytorycznej I stopnia oraz </w:t>
      </w:r>
      <w:r w:rsidRPr="00655F32">
        <w:rPr>
          <w:rFonts w:ascii="Trebuchet MS" w:hAnsi="Trebuchet MS"/>
        </w:rPr>
        <w:t>merytorycznej</w:t>
      </w:r>
      <w:r w:rsidR="002015B7" w:rsidRPr="00655F32">
        <w:rPr>
          <w:rFonts w:ascii="Trebuchet MS" w:hAnsi="Trebuchet MS"/>
        </w:rPr>
        <w:t xml:space="preserve"> II stopnia</w:t>
      </w:r>
      <w:r w:rsidRPr="00655F32">
        <w:rPr>
          <w:rFonts w:ascii="Trebuchet MS" w:hAnsi="Trebuchet MS"/>
        </w:rPr>
        <w:t xml:space="preserve"> i dokonywana jest przez KOP.</w:t>
      </w:r>
    </w:p>
    <w:p w:rsidR="00E74D3A" w:rsidRPr="007B208C" w:rsidRDefault="00A003C0" w:rsidP="00D32B75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</w:pPr>
      <w:r w:rsidRPr="00A12E17">
        <w:rPr>
          <w:rFonts w:ascii="Trebuchet MS" w:hAnsi="Trebuchet MS"/>
        </w:rPr>
        <w:t>Ocena wniosków o dofinansowanie, o której mowa w ust. 1 powyżej</w:t>
      </w:r>
      <w:r w:rsidR="00B25CC1">
        <w:rPr>
          <w:rFonts w:ascii="Trebuchet MS" w:hAnsi="Trebuchet MS"/>
        </w:rPr>
        <w:t>,</w:t>
      </w:r>
      <w:r w:rsidRPr="00A12E17">
        <w:rPr>
          <w:rFonts w:ascii="Trebuchet MS" w:hAnsi="Trebuchet MS"/>
        </w:rPr>
        <w:t xml:space="preserve"> dokonywana jest w oparciu </w:t>
      </w:r>
      <w:r w:rsidR="00A36513">
        <w:rPr>
          <w:rFonts w:ascii="Trebuchet MS" w:hAnsi="Trebuchet MS"/>
        </w:rPr>
        <w:br/>
      </w:r>
      <w:r w:rsidRPr="00A12E17">
        <w:rPr>
          <w:rFonts w:ascii="Trebuchet MS" w:hAnsi="Trebuchet MS"/>
        </w:rPr>
        <w:t xml:space="preserve">o kryteria wyboru projektów zatwierdzone przez Komitet Monitorujący POPC, stanowiące załącznik </w:t>
      </w:r>
      <w:r w:rsidR="00B25CC1">
        <w:rPr>
          <w:rFonts w:ascii="Trebuchet MS" w:hAnsi="Trebuchet MS"/>
        </w:rPr>
        <w:t xml:space="preserve">nr </w:t>
      </w:r>
      <w:r w:rsidRPr="00A12E17">
        <w:rPr>
          <w:rFonts w:ascii="Trebuchet MS" w:hAnsi="Trebuchet MS"/>
        </w:rPr>
        <w:t>6 do Regulaminu.</w:t>
      </w:r>
    </w:p>
    <w:p w:rsidR="00A12E17" w:rsidRDefault="00A12E17" w:rsidP="00D32B75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wniosku o dofinansowanie dokonują członkowie KOP.</w:t>
      </w:r>
    </w:p>
    <w:p w:rsidR="00A003C0" w:rsidRPr="00700F0C" w:rsidRDefault="00A003C0" w:rsidP="00D32B75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700F0C">
        <w:rPr>
          <w:rFonts w:ascii="Trebuchet MS" w:hAnsi="Trebuchet MS"/>
        </w:rPr>
        <w:t>KOP dokonuje rzetelnej i bezstronnej oceny wniosków o dofinansowanie.</w:t>
      </w:r>
    </w:p>
    <w:p w:rsidR="00A003C0" w:rsidRPr="009C496D" w:rsidRDefault="00A003C0" w:rsidP="00D32B75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Tryb pracy KOP i szczegółowe zasady oceny wniosków o dofinansowanie określone zostały </w:t>
      </w:r>
      <w:r w:rsidR="00A36513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w </w:t>
      </w:r>
      <w:r w:rsidR="00EE7E57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egulaminie pracy KOP.</w:t>
      </w:r>
    </w:p>
    <w:p w:rsidR="00A003C0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9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A003C0" w:rsidRPr="009C496D" w:rsidRDefault="00A003C0" w:rsidP="00A003C0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A003C0" w:rsidRPr="009C496D" w:rsidRDefault="00A003C0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A003C0" w:rsidRPr="009C496D" w:rsidRDefault="00A003C0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A003C0" w:rsidRPr="009C496D" w:rsidRDefault="003A5B5D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Ocena formalna kończy się wynikiem pozytywnym, jeżeli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spełnia wszystkie kryteria formalne.</w:t>
      </w:r>
    </w:p>
    <w:p w:rsidR="00A003C0" w:rsidRPr="009C496D" w:rsidRDefault="003A5B5D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wyniku oceny formalnej,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 w:rsidR="004512CF">
        <w:rPr>
          <w:rFonts w:ascii="Trebuchet MS" w:hAnsi="Trebuchet MS"/>
          <w:sz w:val="20"/>
          <w:szCs w:val="20"/>
        </w:rPr>
        <w:t xml:space="preserve"> I stopnia</w:t>
      </w:r>
      <w:r w:rsidR="00A003C0" w:rsidRPr="009C496D">
        <w:rPr>
          <w:rFonts w:ascii="Trebuchet MS" w:hAnsi="Trebuchet MS"/>
          <w:sz w:val="20"/>
          <w:szCs w:val="20"/>
        </w:rPr>
        <w:t>.</w:t>
      </w:r>
    </w:p>
    <w:p w:rsidR="00DE19AA" w:rsidRDefault="00A003C0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pozytywnego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przekazaniu jego wniosku do oceny merytorycznej</w:t>
      </w:r>
      <w:r w:rsidR="00AF6060">
        <w:rPr>
          <w:rFonts w:ascii="Trebuchet MS" w:hAnsi="Trebuchet MS"/>
          <w:sz w:val="20"/>
          <w:szCs w:val="20"/>
        </w:rPr>
        <w:t xml:space="preserve"> I stopnia</w:t>
      </w:r>
      <w:r w:rsidR="00A019C4">
        <w:rPr>
          <w:rFonts w:ascii="Trebuchet MS" w:hAnsi="Trebuchet MS"/>
          <w:sz w:val="20"/>
          <w:szCs w:val="20"/>
        </w:rPr>
        <w:t xml:space="preserve">. </w:t>
      </w:r>
    </w:p>
    <w:p w:rsidR="00A003C0" w:rsidRPr="009C496D" w:rsidRDefault="000E3508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Ocena wniosku o dofinansowanie kończy się wynikiem negatywnym, </w:t>
      </w:r>
      <w:r w:rsidR="00A003C0" w:rsidRPr="009C496D">
        <w:rPr>
          <w:rFonts w:ascii="Trebuchet MS" w:hAnsi="Trebuchet MS"/>
          <w:sz w:val="20"/>
          <w:szCs w:val="20"/>
        </w:rPr>
        <w:t xml:space="preserve">jeżeli </w:t>
      </w:r>
      <w:r>
        <w:rPr>
          <w:rFonts w:ascii="Trebuchet MS" w:hAnsi="Trebuchet MS"/>
          <w:sz w:val="20"/>
          <w:szCs w:val="20"/>
        </w:rPr>
        <w:t xml:space="preserve">wniosek o dofinansowanie </w:t>
      </w:r>
      <w:r w:rsidR="00A003C0" w:rsidRPr="009C496D">
        <w:rPr>
          <w:rFonts w:ascii="Trebuchet MS" w:hAnsi="Trebuchet MS"/>
          <w:sz w:val="20"/>
          <w:szCs w:val="20"/>
        </w:rPr>
        <w:t>nie spełnia któregokolwiek z kryteriów formalnych.</w:t>
      </w:r>
    </w:p>
    <w:p w:rsidR="00A003C0" w:rsidRPr="003C2740" w:rsidRDefault="00A003C0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3C2740">
        <w:rPr>
          <w:rFonts w:ascii="Trebuchet MS" w:hAnsi="Trebuchet MS"/>
          <w:sz w:val="20"/>
          <w:szCs w:val="20"/>
        </w:rPr>
        <w:t>Wniosek o dofinansowanie niespełniający kryterium formalnego nr 1 oceniany jest negatywnie i nie podlega dalszej ocenie formalnej.</w:t>
      </w:r>
    </w:p>
    <w:p w:rsidR="00A003C0" w:rsidRPr="009C496D" w:rsidRDefault="00A003C0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negatywnego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powodach negatywnej oceny wraz z pouczeniem o przysługującym środku odwoławczym.</w:t>
      </w:r>
    </w:p>
    <w:p w:rsidR="00A003C0" w:rsidRPr="009C496D" w:rsidRDefault="00A003C0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ust. </w:t>
      </w:r>
      <w:r w:rsidR="008F4728">
        <w:rPr>
          <w:rFonts w:ascii="Trebuchet MS" w:hAnsi="Trebuchet MS"/>
          <w:sz w:val="20"/>
          <w:szCs w:val="20"/>
        </w:rPr>
        <w:t>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KPA.</w:t>
      </w:r>
    </w:p>
    <w:p w:rsidR="00A003C0" w:rsidRPr="009C496D" w:rsidRDefault="00A003C0" w:rsidP="00D32B75">
      <w:pPr>
        <w:pStyle w:val="Tekstpodstawowywcity21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wniosku o dofinansowanie nie powinien przekroczyć </w:t>
      </w:r>
      <w:r w:rsidRPr="009C496D">
        <w:rPr>
          <w:rFonts w:ascii="Trebuchet MS" w:hAnsi="Trebuchet MS"/>
          <w:sz w:val="20"/>
          <w:szCs w:val="20"/>
        </w:rPr>
        <w:br/>
      </w:r>
      <w:r w:rsidR="007E5F51" w:rsidRPr="004E762C">
        <w:rPr>
          <w:rFonts w:ascii="Trebuchet MS" w:hAnsi="Trebuchet MS"/>
          <w:sz w:val="20"/>
          <w:szCs w:val="20"/>
        </w:rPr>
        <w:t>30</w:t>
      </w:r>
      <w:r w:rsidR="007E5F51" w:rsidRPr="007E5F51">
        <w:rPr>
          <w:rFonts w:ascii="Trebuchet MS" w:hAnsi="Trebuchet MS"/>
          <w:sz w:val="20"/>
          <w:szCs w:val="20"/>
        </w:rPr>
        <w:t xml:space="preserve"> </w:t>
      </w:r>
      <w:r w:rsidRPr="00506BC9">
        <w:rPr>
          <w:rFonts w:ascii="Trebuchet MS" w:hAnsi="Trebuchet MS"/>
          <w:sz w:val="20"/>
          <w:szCs w:val="20"/>
        </w:rPr>
        <w:t>dni</w:t>
      </w:r>
      <w:r w:rsidRPr="00FD4227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licząc od dnia doręczenia </w:t>
      </w:r>
      <w:r w:rsidR="0075578B">
        <w:rPr>
          <w:rFonts w:ascii="Trebuchet MS" w:hAnsi="Trebuchet MS"/>
          <w:sz w:val="20"/>
          <w:szCs w:val="20"/>
        </w:rPr>
        <w:t>KOP</w:t>
      </w:r>
      <w:r w:rsidR="00E61D3A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wniosku o dofinansowanie albo w przypadku wniosków </w:t>
      </w:r>
      <w:r w:rsidRPr="009C496D">
        <w:rPr>
          <w:rFonts w:ascii="Trebuchet MS" w:hAnsi="Trebuchet MS"/>
          <w:sz w:val="20"/>
          <w:szCs w:val="20"/>
        </w:rPr>
        <w:br/>
        <w:t>o dofinansowanie zawierających braki formalne lub oczywiste omyłki, od dnia doręczenia IOK uzupełnionego lub poprawionego, zgodnie z zasadami opisanymi w § 7 Regulaminu, wniosku o dofinansowanie do dnia wysłania wnioskodawcy informacji o wyniku oceny formalnej wniosku.</w:t>
      </w:r>
    </w:p>
    <w:p w:rsidR="00A003C0" w:rsidRPr="009C496D" w:rsidRDefault="00A003C0" w:rsidP="00D32B75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zostanie umieszczona na stronie CPPC oraz Portalu niezwłocznie po zakończeniu oceny formalnej wszystkich złożonych wniosków. </w:t>
      </w:r>
    </w:p>
    <w:p w:rsidR="008B6981" w:rsidRDefault="008B6981" w:rsidP="00D32B75">
      <w:pPr>
        <w:pStyle w:val="Tekstpodstawowywcity21"/>
        <w:tabs>
          <w:tab w:val="left" w:pos="426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 w:rsidR="008A7DB3">
        <w:rPr>
          <w:rFonts w:ascii="Trebuchet MS" w:hAnsi="Trebuchet MS"/>
          <w:b/>
          <w:sz w:val="20"/>
          <w:szCs w:val="20"/>
        </w:rPr>
        <w:t xml:space="preserve"> I stopnia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Default="00A003C0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</w:t>
      </w:r>
      <w:r w:rsidR="00A65986">
        <w:rPr>
          <w:rFonts w:ascii="Trebuchet MS" w:hAnsi="Trebuchet MS" w:cs="Times New Roman"/>
          <w:sz w:val="20"/>
          <w:szCs w:val="20"/>
        </w:rPr>
        <w:t xml:space="preserve">I stopnia </w:t>
      </w:r>
      <w:r w:rsidRPr="009C496D">
        <w:rPr>
          <w:rFonts w:ascii="Trebuchet MS" w:hAnsi="Trebuchet MS" w:cs="Times New Roman"/>
          <w:sz w:val="20"/>
          <w:szCs w:val="20"/>
        </w:rPr>
        <w:t xml:space="preserve">dokonywana jest w oparciu o </w:t>
      </w:r>
      <w:r w:rsidR="000B324C" w:rsidRPr="000B324C">
        <w:rPr>
          <w:rFonts w:ascii="Trebuchet MS" w:hAnsi="Trebuchet MS" w:cs="Times New Roman"/>
          <w:sz w:val="20"/>
          <w:szCs w:val="20"/>
        </w:rPr>
        <w:t>obligatoryjne</w:t>
      </w:r>
      <w:r w:rsidRPr="009C496D">
        <w:rPr>
          <w:rFonts w:ascii="Trebuchet MS" w:hAnsi="Trebuchet MS" w:cs="Times New Roman"/>
          <w:sz w:val="20"/>
          <w:szCs w:val="20"/>
        </w:rPr>
        <w:t xml:space="preserve"> kryteria merytoryczne</w:t>
      </w:r>
      <w:r w:rsidR="0077617A" w:rsidRPr="0077617A">
        <w:rPr>
          <w:rFonts w:ascii="Trebuchet MS" w:hAnsi="Trebuchet MS" w:cs="Times New Roman"/>
          <w:sz w:val="20"/>
          <w:szCs w:val="20"/>
        </w:rPr>
        <w:t xml:space="preserve"> </w:t>
      </w:r>
      <w:r w:rsidR="0077617A">
        <w:rPr>
          <w:rFonts w:ascii="Trebuchet MS" w:hAnsi="Trebuchet MS" w:cs="Times New Roman"/>
          <w:sz w:val="20"/>
          <w:szCs w:val="20"/>
        </w:rPr>
        <w:t>oceniane metodą zero-jedynkową (tak/nie, tj. spełnia/nie spełnia).</w:t>
      </w:r>
    </w:p>
    <w:p w:rsidR="00D5119D" w:rsidRPr="008A7DB3" w:rsidRDefault="00D5119D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A7DB3">
        <w:rPr>
          <w:rFonts w:ascii="Trebuchet MS" w:hAnsi="Trebuchet MS" w:cs="Times New Roman"/>
          <w:sz w:val="20"/>
          <w:szCs w:val="20"/>
        </w:rPr>
        <w:t>Ocena merytoryczna I stopnia może zakończyć się wynikiem pozytywnym</w:t>
      </w:r>
      <w:r w:rsidR="00660BF5">
        <w:rPr>
          <w:rFonts w:ascii="Trebuchet MS" w:hAnsi="Trebuchet MS" w:cs="Times New Roman"/>
          <w:sz w:val="20"/>
          <w:szCs w:val="20"/>
        </w:rPr>
        <w:t>, warunkowo pozytywnym</w:t>
      </w:r>
      <w:r w:rsidR="00330A3B">
        <w:rPr>
          <w:rFonts w:ascii="Trebuchet MS" w:hAnsi="Trebuchet MS" w:cs="Times New Roman"/>
          <w:sz w:val="20"/>
          <w:szCs w:val="20"/>
        </w:rPr>
        <w:t xml:space="preserve"> </w:t>
      </w:r>
      <w:r w:rsidRPr="008A7DB3">
        <w:rPr>
          <w:rFonts w:ascii="Trebuchet MS" w:hAnsi="Trebuchet MS" w:cs="Times New Roman"/>
          <w:sz w:val="20"/>
          <w:szCs w:val="20"/>
        </w:rPr>
        <w:t>albo negatywnym.</w:t>
      </w:r>
    </w:p>
    <w:p w:rsidR="00D5119D" w:rsidRPr="00700F0C" w:rsidRDefault="00681E17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I stopnia kończy się wynikiem pozytywnym</w:t>
      </w:r>
      <w:r w:rsidR="00CB2204">
        <w:rPr>
          <w:rFonts w:ascii="Trebuchet MS" w:hAnsi="Trebuchet MS" w:cs="Times New Roman"/>
          <w:sz w:val="20"/>
          <w:szCs w:val="20"/>
        </w:rPr>
        <w:t>,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D5119D" w:rsidRPr="00904145">
        <w:rPr>
          <w:rFonts w:ascii="Trebuchet MS" w:hAnsi="Trebuchet MS" w:cs="Times New Roman"/>
          <w:sz w:val="20"/>
          <w:szCs w:val="20"/>
        </w:rPr>
        <w:t>jeżeli</w:t>
      </w:r>
      <w:r>
        <w:rPr>
          <w:rFonts w:ascii="Trebuchet MS" w:hAnsi="Trebuchet MS" w:cs="Times New Roman"/>
          <w:sz w:val="20"/>
          <w:szCs w:val="20"/>
        </w:rPr>
        <w:t xml:space="preserve"> wniosek </w:t>
      </w:r>
      <w:r w:rsidR="00D5119D" w:rsidRPr="00904145">
        <w:rPr>
          <w:rFonts w:ascii="Trebuchet MS" w:hAnsi="Trebuchet MS" w:cs="Times New Roman"/>
          <w:sz w:val="20"/>
          <w:szCs w:val="20"/>
        </w:rPr>
        <w:t xml:space="preserve"> spełnia wszystkie kryteria merytoryczne I stopnia</w:t>
      </w:r>
      <w:r w:rsidR="00FF5159">
        <w:rPr>
          <w:rFonts w:ascii="Trebuchet MS" w:hAnsi="Trebuchet MS" w:cs="Times New Roman"/>
          <w:sz w:val="20"/>
          <w:szCs w:val="20"/>
        </w:rPr>
        <w:t>.</w:t>
      </w:r>
    </w:p>
    <w:p w:rsidR="00A718D4" w:rsidRDefault="00660BF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34812">
        <w:rPr>
          <w:rFonts w:ascii="Trebuchet MS" w:hAnsi="Trebuchet MS" w:cs="Times New Roman"/>
          <w:sz w:val="20"/>
          <w:szCs w:val="20"/>
        </w:rPr>
        <w:t xml:space="preserve">Wniosek o </w:t>
      </w:r>
      <w:r w:rsidR="00FF5159" w:rsidRPr="00D34812">
        <w:rPr>
          <w:rFonts w:ascii="Trebuchet MS" w:hAnsi="Trebuchet MS" w:cs="Times New Roman"/>
          <w:sz w:val="20"/>
          <w:szCs w:val="20"/>
        </w:rPr>
        <w:t>dofinansowanie oceniany jest wa</w:t>
      </w:r>
      <w:r w:rsidRPr="00D34812">
        <w:rPr>
          <w:rFonts w:ascii="Trebuchet MS" w:hAnsi="Trebuchet MS" w:cs="Times New Roman"/>
          <w:sz w:val="20"/>
          <w:szCs w:val="20"/>
        </w:rPr>
        <w:t>r</w:t>
      </w:r>
      <w:r w:rsidR="00FF5159" w:rsidRPr="00D34812">
        <w:rPr>
          <w:rFonts w:ascii="Trebuchet MS" w:hAnsi="Trebuchet MS" w:cs="Times New Roman"/>
          <w:sz w:val="20"/>
          <w:szCs w:val="20"/>
        </w:rPr>
        <w:t>u</w:t>
      </w:r>
      <w:r w:rsidRPr="00D34812">
        <w:rPr>
          <w:rFonts w:ascii="Trebuchet MS" w:hAnsi="Trebuchet MS" w:cs="Times New Roman"/>
          <w:sz w:val="20"/>
          <w:szCs w:val="20"/>
        </w:rPr>
        <w:t xml:space="preserve">nkowo pozytywnie, jeżeli </w:t>
      </w:r>
      <w:r w:rsidR="00FF5159" w:rsidRPr="00D34812">
        <w:rPr>
          <w:rFonts w:ascii="Trebuchet MS" w:hAnsi="Trebuchet MS" w:cs="Times New Roman"/>
          <w:sz w:val="20"/>
          <w:szCs w:val="20"/>
        </w:rPr>
        <w:t>spełnia kryterium merytoryczne I stopnia nr 1,</w:t>
      </w:r>
      <w:r w:rsidR="00B66AB2">
        <w:rPr>
          <w:rFonts w:ascii="Trebuchet MS" w:hAnsi="Trebuchet MS" w:cs="Times New Roman"/>
          <w:sz w:val="20"/>
          <w:szCs w:val="20"/>
        </w:rPr>
        <w:t xml:space="preserve"> </w:t>
      </w:r>
      <w:r w:rsidR="00FF5159" w:rsidRPr="00D34812">
        <w:rPr>
          <w:rFonts w:ascii="Trebuchet MS" w:hAnsi="Trebuchet MS" w:cs="Times New Roman"/>
          <w:sz w:val="20"/>
          <w:szCs w:val="20"/>
        </w:rPr>
        <w:t>2,</w:t>
      </w:r>
      <w:r w:rsidR="00B66AB2">
        <w:rPr>
          <w:rFonts w:ascii="Trebuchet MS" w:hAnsi="Trebuchet MS" w:cs="Times New Roman"/>
          <w:sz w:val="20"/>
          <w:szCs w:val="20"/>
        </w:rPr>
        <w:t xml:space="preserve"> </w:t>
      </w:r>
      <w:r w:rsidR="00FF5159" w:rsidRPr="00D34812">
        <w:rPr>
          <w:rFonts w:ascii="Trebuchet MS" w:hAnsi="Trebuchet MS" w:cs="Times New Roman"/>
          <w:sz w:val="20"/>
          <w:szCs w:val="20"/>
        </w:rPr>
        <w:t>4 i 5 oraz 3 w zakresie dotyczącym wyboru partnera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i </w:t>
      </w:r>
      <w:r w:rsidR="00FF5159" w:rsidRPr="00D34812">
        <w:rPr>
          <w:rFonts w:ascii="Trebuchet MS" w:hAnsi="Trebuchet MS" w:cs="Times New Roman"/>
          <w:sz w:val="20"/>
          <w:szCs w:val="20"/>
        </w:rPr>
        <w:t xml:space="preserve">jednocześnie 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nie posiada na etapie oceny kryterium </w:t>
      </w:r>
      <w:r w:rsidR="005B6AAA" w:rsidRPr="00D34812">
        <w:rPr>
          <w:rFonts w:ascii="Trebuchet MS" w:hAnsi="Trebuchet MS" w:cs="Times New Roman"/>
          <w:sz w:val="20"/>
          <w:szCs w:val="20"/>
        </w:rPr>
        <w:t xml:space="preserve">nr 3 </w:t>
      </w:r>
      <w:r w:rsidR="00A718D4" w:rsidRPr="00D34812">
        <w:rPr>
          <w:rFonts w:ascii="Trebuchet MS" w:hAnsi="Trebuchet MS" w:cs="Times New Roman"/>
          <w:sz w:val="20"/>
          <w:szCs w:val="20"/>
        </w:rPr>
        <w:t>oceny merytorycznej I stopnia gotowości legislacyjnej</w:t>
      </w:r>
      <w:r w:rsidR="00DE19AA">
        <w:rPr>
          <w:rFonts w:ascii="Trebuchet MS" w:hAnsi="Trebuchet MS" w:cs="Times New Roman"/>
          <w:sz w:val="20"/>
          <w:szCs w:val="20"/>
        </w:rPr>
        <w:t>, o której mowa w opisie tego kryterium,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jednak istnieje prawdopodobieństwo jej osiągnięcia do dnia </w:t>
      </w:r>
      <w:r w:rsidR="00C87ABD">
        <w:rPr>
          <w:rFonts w:ascii="Trebuchet MS" w:hAnsi="Trebuchet MS" w:cs="Times New Roman"/>
          <w:sz w:val="20"/>
          <w:szCs w:val="20"/>
        </w:rPr>
        <w:t>zakończenia wszystkich etapów oceny</w:t>
      </w:r>
      <w:r w:rsidR="00DE19AA">
        <w:rPr>
          <w:rFonts w:ascii="Trebuchet MS" w:hAnsi="Trebuchet MS" w:cs="Times New Roman"/>
          <w:sz w:val="20"/>
          <w:szCs w:val="20"/>
        </w:rPr>
        <w:t xml:space="preserve"> wszystkich wniosków o dofinansowanie złożonych w konkursie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.      </w:t>
      </w:r>
    </w:p>
    <w:p w:rsidR="00D5119D" w:rsidRPr="00364EC0" w:rsidRDefault="00681E17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albo warunkowo pozytywnego wyniku oceny merytorycznej I stopnia, wniosek o dofinansowanie</w:t>
      </w:r>
      <w:r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>
        <w:rPr>
          <w:rFonts w:ascii="Trebuchet MS" w:hAnsi="Trebuchet MS"/>
          <w:sz w:val="20"/>
          <w:szCs w:val="20"/>
        </w:rPr>
        <w:t xml:space="preserve"> I</w:t>
      </w:r>
      <w:r w:rsidR="00866B24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stopnia</w:t>
      </w:r>
      <w:r w:rsidRPr="009C496D">
        <w:rPr>
          <w:rFonts w:ascii="Trebuchet MS" w:hAnsi="Trebuchet MS"/>
          <w:sz w:val="20"/>
          <w:szCs w:val="20"/>
        </w:rPr>
        <w:t>.</w:t>
      </w:r>
    </w:p>
    <w:p w:rsidR="00364EC0" w:rsidRPr="003844C3" w:rsidRDefault="00364EC0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</w:t>
      </w:r>
      <w:r>
        <w:rPr>
          <w:rFonts w:ascii="Trebuchet MS" w:hAnsi="Trebuchet MS" w:cs="Times New Roman"/>
          <w:sz w:val="20"/>
          <w:szCs w:val="20"/>
        </w:rPr>
        <w:t xml:space="preserve">pozytywnego albo warunkowo pozytywnego wyniku oceny merytorycznej I stopnia </w:t>
      </w:r>
      <w:r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</w:t>
      </w:r>
      <w:r>
        <w:rPr>
          <w:rFonts w:ascii="Trebuchet MS" w:hAnsi="Trebuchet MS" w:cs="Times New Roman"/>
          <w:sz w:val="20"/>
          <w:szCs w:val="20"/>
        </w:rPr>
        <w:t xml:space="preserve"> II stopnia.</w:t>
      </w:r>
    </w:p>
    <w:p w:rsidR="00A31EDA" w:rsidRPr="00DC240C" w:rsidRDefault="00A31EDA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681E17">
        <w:rPr>
          <w:rFonts w:ascii="Trebuchet MS" w:hAnsi="Trebuchet MS" w:cs="Times New Roman"/>
          <w:sz w:val="20"/>
          <w:szCs w:val="20"/>
        </w:rPr>
        <w:t>przypadku negatywnego</w:t>
      </w:r>
      <w:r w:rsidRPr="00DC240C">
        <w:rPr>
          <w:rFonts w:ascii="Trebuchet MS" w:hAnsi="Trebuchet MS" w:cs="Times New Roman"/>
          <w:sz w:val="20"/>
          <w:szCs w:val="20"/>
        </w:rPr>
        <w:t xml:space="preserve"> </w:t>
      </w:r>
      <w:r w:rsidR="00681E17">
        <w:rPr>
          <w:rFonts w:ascii="Trebuchet MS" w:hAnsi="Trebuchet MS" w:cs="Times New Roman"/>
          <w:sz w:val="20"/>
          <w:szCs w:val="20"/>
        </w:rPr>
        <w:t xml:space="preserve">wyniku </w:t>
      </w:r>
      <w:r w:rsidRPr="00DC240C">
        <w:rPr>
          <w:rFonts w:ascii="Trebuchet MS" w:hAnsi="Trebuchet MS" w:cs="Times New Roman"/>
          <w:sz w:val="20"/>
          <w:szCs w:val="20"/>
        </w:rPr>
        <w:t>oceny wniosku o dofinansowanie wnioskodawca informowany jest o powodach negatywnej oceny wraz z pouczeniem o przysługującym środku odwoławczym.</w:t>
      </w:r>
    </w:p>
    <w:p w:rsidR="00A31EDA" w:rsidRDefault="00A31EDA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444D8B">
        <w:rPr>
          <w:rFonts w:ascii="Trebuchet MS" w:hAnsi="Trebuchet MS" w:cs="Times New Roman"/>
          <w:sz w:val="20"/>
          <w:szCs w:val="20"/>
        </w:rPr>
        <w:t>7</w:t>
      </w:r>
      <w:r w:rsidRPr="00DC240C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 stwierdzenia w trakcie oceny merytorycznej I stopnia rozbieżności lub nieścisłości w treści wniosku o dofinansowanie lub pojawienia się jakichkolwiek wątpliwości co do treści wniosku o dofinansowanie KOP może wezwać wnioskodawcę do przekazania w terminie nie dłuższym niż 7 dni od dnia doręczenia wezwania dodatkowych informacji i wyjaśnień.</w:t>
      </w:r>
    </w:p>
    <w:p w:rsidR="00B20705" w:rsidRPr="008F4728" w:rsidRDefault="00B2070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Dodatkowe informacje i wyjaśnienia, przekazane w przewidzianym terminie w odpowiedzi na wezwanie, o którym mowa w ust. </w:t>
      </w:r>
      <w:r w:rsidR="008F4728" w:rsidRPr="008F4728">
        <w:rPr>
          <w:rFonts w:ascii="Trebuchet MS" w:hAnsi="Trebuchet MS" w:cs="Times New Roman"/>
          <w:sz w:val="20"/>
          <w:szCs w:val="20"/>
        </w:rPr>
        <w:t>9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w ust. </w:t>
      </w:r>
      <w:r w:rsidR="008F4728" w:rsidRPr="008F4728">
        <w:rPr>
          <w:rFonts w:ascii="Trebuchet MS" w:hAnsi="Trebuchet MS" w:cs="Times New Roman"/>
          <w:sz w:val="20"/>
          <w:szCs w:val="20"/>
        </w:rPr>
        <w:t>10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o dofinansowanie w niezbędnym zakresie.</w:t>
      </w:r>
    </w:p>
    <w:p w:rsidR="00DC240C" w:rsidRPr="00DC240C" w:rsidRDefault="00DC240C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</w:t>
      </w:r>
      <w:r w:rsidR="001769E3">
        <w:rPr>
          <w:rFonts w:ascii="Trebuchet MS" w:hAnsi="Trebuchet MS" w:cs="Times New Roman"/>
          <w:sz w:val="20"/>
          <w:szCs w:val="20"/>
        </w:rPr>
        <w:t xml:space="preserve">lub warunkowo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Portalu niezwłocznie po zakończeniu oceny </w:t>
      </w:r>
      <w:r w:rsidR="001769E3">
        <w:rPr>
          <w:rFonts w:ascii="Trebuchet MS" w:hAnsi="Trebuchet MS" w:cs="Times New Roman"/>
          <w:sz w:val="20"/>
          <w:szCs w:val="20"/>
        </w:rPr>
        <w:t>merytorycznej</w:t>
      </w:r>
      <w:r w:rsidR="001769E3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1769E3">
        <w:rPr>
          <w:rFonts w:ascii="Trebuchet MS" w:hAnsi="Trebuchet MS" w:cs="Times New Roman"/>
          <w:sz w:val="20"/>
          <w:szCs w:val="20"/>
        </w:rPr>
        <w:t>I stopnia</w:t>
      </w:r>
      <w:r w:rsidRPr="009C496D">
        <w:rPr>
          <w:rFonts w:ascii="Trebuchet MS" w:hAnsi="Trebuchet MS" w:cs="Times New Roman"/>
          <w:sz w:val="20"/>
          <w:szCs w:val="20"/>
        </w:rPr>
        <w:t xml:space="preserve"> wszystkich złożonych wniosków. </w:t>
      </w:r>
    </w:p>
    <w:p w:rsidR="00DC240C" w:rsidRPr="009C496D" w:rsidRDefault="00DC240C" w:rsidP="00DC240C">
      <w:pPr>
        <w:pStyle w:val="Tekstpodstawowywcity21"/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  <w:r>
        <w:rPr>
          <w:rFonts w:ascii="Trebuchet MS" w:hAnsi="Trebuchet MS"/>
          <w:b/>
          <w:sz w:val="20"/>
          <w:szCs w:val="20"/>
        </w:rPr>
        <w:t xml:space="preserve"> a</w:t>
      </w: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>
        <w:rPr>
          <w:rFonts w:ascii="Trebuchet MS" w:hAnsi="Trebuchet MS"/>
          <w:b/>
          <w:sz w:val="20"/>
          <w:szCs w:val="20"/>
        </w:rPr>
        <w:t xml:space="preserve"> II stopnia</w:t>
      </w:r>
    </w:p>
    <w:p w:rsidR="00561B26" w:rsidRDefault="00561B26" w:rsidP="00966802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003C0" w:rsidRPr="00966802" w:rsidRDefault="00A003C0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709" w:hanging="709"/>
        <w:jc w:val="both"/>
        <w:rPr>
          <w:rFonts w:ascii="Trebuchet MS" w:hAnsi="Trebuchet MS" w:cs="Times New Roman"/>
          <w:sz w:val="20"/>
          <w:szCs w:val="20"/>
        </w:rPr>
      </w:pPr>
      <w:r w:rsidRPr="00A003C0">
        <w:rPr>
          <w:rFonts w:ascii="Trebuchet MS" w:hAnsi="Trebuchet MS" w:cs="Times New Roman"/>
          <w:sz w:val="20"/>
          <w:szCs w:val="20"/>
        </w:rPr>
        <w:t>Ocena merytoryczna</w:t>
      </w:r>
      <w:r w:rsidR="00A718D4">
        <w:rPr>
          <w:rFonts w:ascii="Trebuchet MS" w:hAnsi="Trebuchet MS" w:cs="Times New Roman"/>
          <w:sz w:val="20"/>
          <w:szCs w:val="20"/>
        </w:rPr>
        <w:t xml:space="preserve"> II stopnia</w:t>
      </w:r>
      <w:r w:rsidRPr="00A003C0">
        <w:rPr>
          <w:rFonts w:ascii="Trebuchet MS" w:hAnsi="Trebuchet MS" w:cs="Times New Roman"/>
          <w:sz w:val="20"/>
          <w:szCs w:val="20"/>
        </w:rPr>
        <w:t xml:space="preserve"> może zakończyć się wynikiem pozytywnym albo negatywnym.</w:t>
      </w:r>
    </w:p>
    <w:p w:rsidR="00A718D4" w:rsidRDefault="00E74D3A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700F0C">
        <w:rPr>
          <w:rFonts w:ascii="Trebuchet MS" w:hAnsi="Trebuchet MS" w:cs="Times New Roman"/>
          <w:sz w:val="20"/>
          <w:szCs w:val="20"/>
        </w:rPr>
        <w:t xml:space="preserve">Ocena merytoryczna II stopnia dokonywana jest w oparciu o kryteria merytoryczne punktowane </w:t>
      </w:r>
      <w:r w:rsidRPr="00970C3E">
        <w:rPr>
          <w:rFonts w:ascii="Trebuchet MS" w:hAnsi="Trebuchet MS" w:cs="Times New Roman"/>
          <w:sz w:val="20"/>
          <w:szCs w:val="20"/>
        </w:rPr>
        <w:t>poprzez przyznanie określonej liczby punktów według przypisanej skali wskazanej w treści kryterium</w:t>
      </w:r>
      <w:r w:rsidR="00A718D4">
        <w:rPr>
          <w:rFonts w:ascii="Trebuchet MS" w:hAnsi="Trebuchet MS" w:cs="Times New Roman"/>
          <w:sz w:val="20"/>
          <w:szCs w:val="20"/>
        </w:rPr>
        <w:t>.</w:t>
      </w:r>
    </w:p>
    <w:p w:rsidR="00513FB0" w:rsidRDefault="003844C3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Ocena merytoryczna II stopnia kończy się wynikiem pozytywnym, jeżeli </w:t>
      </w:r>
      <w:r w:rsidR="001F3E0D">
        <w:rPr>
          <w:rFonts w:ascii="Trebuchet MS" w:hAnsi="Trebuchet MS" w:cs="Times New Roman"/>
          <w:sz w:val="20"/>
          <w:szCs w:val="20"/>
        </w:rPr>
        <w:t xml:space="preserve">wniosek o dofinansowanie </w:t>
      </w:r>
      <w:r w:rsidR="00E74D3A" w:rsidRPr="00C87ABD">
        <w:rPr>
          <w:rFonts w:ascii="Trebuchet MS" w:hAnsi="Trebuchet MS" w:cs="Times New Roman"/>
          <w:sz w:val="20"/>
          <w:szCs w:val="20"/>
        </w:rPr>
        <w:t>uzyska</w:t>
      </w:r>
      <w:r w:rsidR="001F3E0D">
        <w:rPr>
          <w:rFonts w:ascii="Trebuchet MS" w:hAnsi="Trebuchet MS" w:cs="Times New Roman"/>
          <w:sz w:val="20"/>
          <w:szCs w:val="20"/>
        </w:rPr>
        <w:t>ł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minimaln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liczb</w:t>
      </w:r>
      <w:r w:rsidR="001F3E0D">
        <w:rPr>
          <w:rFonts w:ascii="Trebuchet MS" w:hAnsi="Trebuchet MS" w:cs="Times New Roman"/>
          <w:sz w:val="20"/>
          <w:szCs w:val="20"/>
        </w:rPr>
        <w:t>ę</w:t>
      </w:r>
      <w:r w:rsidR="00C87ABD" w:rsidRPr="001F1EE0">
        <w:rPr>
          <w:rFonts w:ascii="Trebuchet MS" w:hAnsi="Trebuchet MS" w:cs="Times New Roman"/>
          <w:sz w:val="20"/>
          <w:szCs w:val="20"/>
        </w:rPr>
        <w:t xml:space="preserve"> </w:t>
      </w:r>
      <w:r w:rsidR="00E74D3A" w:rsidRPr="00C87ABD">
        <w:rPr>
          <w:rFonts w:ascii="Trebuchet MS" w:hAnsi="Trebuchet MS" w:cs="Times New Roman"/>
          <w:sz w:val="20"/>
          <w:szCs w:val="20"/>
        </w:rPr>
        <w:t>punktów określon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</w:t>
      </w:r>
      <w:r w:rsidR="001F3E0D">
        <w:rPr>
          <w:rFonts w:ascii="Trebuchet MS" w:hAnsi="Trebuchet MS" w:cs="Times New Roman"/>
          <w:sz w:val="20"/>
          <w:szCs w:val="20"/>
        </w:rPr>
        <w:t xml:space="preserve">dla każdego z kryteriów merytorycznych II stopnia w jego </w:t>
      </w:r>
      <w:r w:rsidR="00E74D3A" w:rsidRPr="00C87ABD">
        <w:rPr>
          <w:rFonts w:ascii="Trebuchet MS" w:hAnsi="Trebuchet MS" w:cs="Times New Roman"/>
          <w:sz w:val="20"/>
          <w:szCs w:val="20"/>
        </w:rPr>
        <w:t>treści</w:t>
      </w:r>
      <w:r w:rsidR="001F3E0D">
        <w:rPr>
          <w:rFonts w:ascii="Trebuchet MS" w:hAnsi="Trebuchet MS" w:cs="Times New Roman"/>
          <w:sz w:val="20"/>
          <w:szCs w:val="20"/>
        </w:rPr>
        <w:t>.</w:t>
      </w:r>
    </w:p>
    <w:p w:rsidR="00A003C0" w:rsidRPr="00DC240C" w:rsidRDefault="00A003C0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3844C3">
        <w:rPr>
          <w:rFonts w:ascii="Trebuchet MS" w:hAnsi="Trebuchet MS" w:cs="Times New Roman"/>
          <w:sz w:val="20"/>
          <w:szCs w:val="20"/>
        </w:rPr>
        <w:t>przypadku negatywnego wyniku oceny merytorycznej II stopnia</w:t>
      </w:r>
      <w:r w:rsidRPr="00DC240C">
        <w:rPr>
          <w:rFonts w:ascii="Trebuchet MS" w:hAnsi="Trebuchet MS" w:cs="Times New Roman"/>
          <w:sz w:val="20"/>
          <w:szCs w:val="20"/>
        </w:rPr>
        <w:t xml:space="preserve"> wnioskodawca informowany jest o powodach negatywnej oceny wraz z pouczeniem o przysługującym środku odwoławczym.</w:t>
      </w:r>
    </w:p>
    <w:p w:rsidR="00A003C0" w:rsidRPr="008F4728" w:rsidRDefault="00A003C0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C87ABD" w:rsidRPr="008F4728">
        <w:rPr>
          <w:rFonts w:ascii="Trebuchet MS" w:hAnsi="Trebuchet MS" w:cs="Times New Roman"/>
          <w:sz w:val="20"/>
          <w:szCs w:val="20"/>
        </w:rPr>
        <w:t>4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 stwierdzenia w trakcie oceny merytorycznej II stopnia rozbieżności lub nieścisłości w treści wniosku o dofinansowanie lub pojawienia się jakichkolwiek wątpliwości co do treści wniosku o dofinansowanie KOP może wezwać wnioskodawcę do przekazania w terminie nie dłuższym niż 7 dni od dnia doręczenia wezwania dodatkowych informacji i wyjaśnień.</w:t>
      </w:r>
    </w:p>
    <w:p w:rsidR="00B20705" w:rsidRPr="008F4728" w:rsidRDefault="00B20705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Dodatkowe informacje i wyjaśnienia, przekazane w przewidzianym terminie w odpowiedzi na wezwanie, o którym mowa w ust. </w:t>
      </w:r>
      <w:r w:rsidR="005F218E" w:rsidRPr="008F4728">
        <w:rPr>
          <w:rFonts w:ascii="Trebuchet MS" w:hAnsi="Trebuchet MS" w:cs="Times New Roman"/>
          <w:sz w:val="20"/>
          <w:szCs w:val="20"/>
        </w:rPr>
        <w:t>6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w ust. </w:t>
      </w:r>
      <w:r w:rsidR="005F218E" w:rsidRPr="008F4728">
        <w:rPr>
          <w:rFonts w:ascii="Trebuchet MS" w:hAnsi="Trebuchet MS" w:cs="Times New Roman"/>
          <w:sz w:val="20"/>
          <w:szCs w:val="20"/>
        </w:rPr>
        <w:t>7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o dofinansowanie w niezbędnym zakresie.</w:t>
      </w:r>
    </w:p>
    <w:p w:rsidR="00A003C0" w:rsidRPr="008F4728" w:rsidRDefault="00A003C0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Pr="008F4728">
        <w:rPr>
          <w:rFonts w:ascii="Trebuchet MS" w:hAnsi="Trebuchet MS" w:cs="Times New Roman"/>
          <w:sz w:val="20"/>
          <w:szCs w:val="20"/>
        </w:rPr>
        <w:t xml:space="preserve"> KOP za niewpisujące się w katalog wydatków kwalifikowalnych nie przekraczają 3% wydatków pierwotnie wskazanych przez wnioskodawcę jako kwalifikowalne, kryterium „</w:t>
      </w:r>
      <w:r w:rsidR="00EA3DEF" w:rsidRPr="008F4728">
        <w:rPr>
          <w:rFonts w:ascii="Trebuchet MS" w:hAnsi="Trebuchet MS" w:cs="Times New Roman"/>
          <w:sz w:val="20"/>
          <w:szCs w:val="20"/>
        </w:rPr>
        <w:t>Efektywność kosztowa projektu”</w:t>
      </w:r>
      <w:r w:rsidRPr="008F4728">
        <w:rPr>
          <w:rFonts w:ascii="Trebuchet MS" w:hAnsi="Trebuchet MS" w:cs="Times New Roman"/>
          <w:sz w:val="20"/>
          <w:szCs w:val="20"/>
        </w:rPr>
        <w:t xml:space="preserve"> zostanie uznane za spełnione, przy czym umowa o dofinansowanie zostanie zawarta, jeżeli  wnioskodawca dostosuje się do rekomendacji instytucji organizującej konkurs, o której mowa w § 11 ust. 2 lit. b Regulaminu.</w:t>
      </w:r>
    </w:p>
    <w:p w:rsidR="00A003C0" w:rsidRPr="008F4728" w:rsidRDefault="00A003C0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Pr="008F4728">
        <w:rPr>
          <w:rFonts w:ascii="Trebuchet MS" w:hAnsi="Trebuchet MS" w:cs="Times New Roman"/>
          <w:sz w:val="20"/>
          <w:szCs w:val="20"/>
        </w:rPr>
        <w:t xml:space="preserve"> KOP za niekwalifikowalne </w:t>
      </w:r>
      <w:r w:rsidR="00E725A1" w:rsidRPr="008F4728">
        <w:rPr>
          <w:rFonts w:ascii="Trebuchet MS" w:hAnsi="Trebuchet MS" w:cs="Times New Roman"/>
          <w:sz w:val="20"/>
          <w:szCs w:val="20"/>
        </w:rPr>
        <w:t xml:space="preserve">z tytułu ich niecelowości, zawyżenia, braku uzasadnienia lub nieadekwatnego uzasadnienia </w:t>
      </w:r>
      <w:r w:rsidRPr="008F4728">
        <w:rPr>
          <w:rFonts w:ascii="Trebuchet MS" w:hAnsi="Trebuchet MS" w:cs="Times New Roman"/>
          <w:sz w:val="20"/>
          <w:szCs w:val="20"/>
        </w:rPr>
        <w:t>nie przekroczą 20 % wydatków pierwotnie wskazanych przez wnioskodawcę jako kwalifikowalne, kryterium „</w:t>
      </w:r>
      <w:r w:rsidR="00606C10" w:rsidRPr="008F4728">
        <w:rPr>
          <w:rFonts w:ascii="Trebuchet MS" w:hAnsi="Trebuchet MS" w:cs="Times New Roman"/>
          <w:sz w:val="20"/>
          <w:szCs w:val="20"/>
        </w:rPr>
        <w:t>Efektywność kosztowa projektu</w:t>
      </w:r>
      <w:r w:rsidRPr="008F4728">
        <w:rPr>
          <w:rFonts w:ascii="Trebuchet MS" w:hAnsi="Trebuchet MS" w:cs="Times New Roman"/>
          <w:sz w:val="20"/>
          <w:szCs w:val="20"/>
        </w:rPr>
        <w:t xml:space="preserve">” zostanie uznane za spełnione, przy czym umowa o dofinansowanie zostanie zawarta, jeżeli wnioskodawca  dostosuje się do rekomendacji instytucji organizującej konkurs, o której mowa w § 11 ust. 2 lit. a Regulaminu. </w:t>
      </w:r>
    </w:p>
    <w:p w:rsidR="00F110C8" w:rsidRPr="008F4728" w:rsidRDefault="00A003C0" w:rsidP="00D32B75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stwierdzenia, że dany wydatek wskazany we wniosku został przyporządkowany do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niewłaściwej </w:t>
      </w:r>
      <w:r w:rsidRPr="008F4728">
        <w:rPr>
          <w:rFonts w:ascii="Trebuchet MS" w:hAnsi="Trebuchet MS" w:cs="Times New Roman"/>
          <w:sz w:val="20"/>
          <w:szCs w:val="20"/>
        </w:rPr>
        <w:t xml:space="preserve"> kategorii</w:t>
      </w:r>
      <w:r w:rsidR="002166D6" w:rsidRPr="008F4728">
        <w:rPr>
          <w:rFonts w:ascii="Trebuchet MS" w:hAnsi="Trebuchet MS" w:cs="Times New Roman"/>
          <w:sz w:val="20"/>
          <w:szCs w:val="20"/>
        </w:rPr>
        <w:t xml:space="preserve"> lub podkategorii</w:t>
      </w:r>
      <w:r w:rsidRPr="008F4728">
        <w:rPr>
          <w:rFonts w:ascii="Trebuchet MS" w:hAnsi="Trebuchet MS" w:cs="Times New Roman"/>
          <w:sz w:val="20"/>
          <w:szCs w:val="20"/>
        </w:rPr>
        <w:t xml:space="preserve">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wydatków określonych </w:t>
      </w:r>
      <w:r w:rsidR="002166D6" w:rsidRPr="008F4728">
        <w:rPr>
          <w:rFonts w:ascii="Trebuchet MS" w:hAnsi="Trebuchet MS" w:cs="Times New Roman"/>
          <w:sz w:val="20"/>
          <w:szCs w:val="20"/>
        </w:rPr>
        <w:t>w „Zasadach kwalifikowania wydatków w ramach II osi POPC na lata 2014-2020”</w:t>
      </w:r>
      <w:r w:rsidRPr="008F4728">
        <w:rPr>
          <w:rFonts w:ascii="Trebuchet MS" w:hAnsi="Trebuchet MS" w:cs="Times New Roman"/>
          <w:sz w:val="20"/>
          <w:szCs w:val="20"/>
        </w:rPr>
        <w:t xml:space="preserve"> z katalogiem określonym w zał. nr 8 do Regulaminu, </w:t>
      </w:r>
      <w:r w:rsidR="00C15DC6" w:rsidRPr="008F4728">
        <w:rPr>
          <w:rFonts w:ascii="Trebuchet MS" w:hAnsi="Trebuchet MS" w:cs="Times New Roman"/>
          <w:sz w:val="20"/>
          <w:szCs w:val="20"/>
        </w:rPr>
        <w:t>na etapie zawierania umowy o dofinansowanie/porozumienia o dofinasowanie Wnioskodawca w rama</w:t>
      </w:r>
      <w:r w:rsidR="003E096C" w:rsidRPr="008F4728">
        <w:rPr>
          <w:rFonts w:ascii="Trebuchet MS" w:hAnsi="Trebuchet MS" w:cs="Times New Roman"/>
          <w:sz w:val="20"/>
          <w:szCs w:val="20"/>
        </w:rPr>
        <w:t>ch rekomendacji IOK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 wzywany jest do przesunięcia danego wydatku do właściwej kategorii</w:t>
      </w:r>
      <w:r w:rsidR="002166D6" w:rsidRPr="008F4728">
        <w:rPr>
          <w:rFonts w:ascii="Trebuchet MS" w:hAnsi="Trebuchet MS" w:cs="Times New Roman"/>
          <w:sz w:val="20"/>
          <w:szCs w:val="20"/>
        </w:rPr>
        <w:t>/podkategorii</w:t>
      </w:r>
      <w:r w:rsidR="00C15DC6" w:rsidRPr="008F4728">
        <w:rPr>
          <w:rFonts w:ascii="Trebuchet MS" w:hAnsi="Trebuchet MS" w:cs="Times New Roman"/>
          <w:sz w:val="20"/>
          <w:szCs w:val="20"/>
        </w:rPr>
        <w:t>.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Umowa o dofinansowanie/porozumienie o dofinansowanie zostanie zawarta, jeżeli wnioskodawca  dostosuje się do rekomendacji instytucji organizującej konkurs, o </w:t>
      </w:r>
      <w:r w:rsidR="000502E9" w:rsidRPr="008F4728">
        <w:rPr>
          <w:rFonts w:ascii="Trebuchet MS" w:hAnsi="Trebuchet MS" w:cs="Times New Roman"/>
          <w:sz w:val="20"/>
          <w:szCs w:val="20"/>
        </w:rPr>
        <w:t>której mowa w § 11 ust. 2 lit. c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Regulaminu. </w:t>
      </w:r>
    </w:p>
    <w:p w:rsidR="00A003C0" w:rsidRPr="003E7926" w:rsidRDefault="00D34812" w:rsidP="00A003C0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34812" w:rsidDel="00D34812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</w:p>
    <w:p w:rsidR="00A003C0" w:rsidRDefault="00A003C0" w:rsidP="00A003C0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§ 11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Weryfikacja budżetu wydatków kwalifikowalnych</w:t>
      </w:r>
    </w:p>
    <w:p w:rsidR="00A003C0" w:rsidRPr="00EE137F" w:rsidRDefault="00A003C0" w:rsidP="00A003C0">
      <w:pPr>
        <w:spacing w:before="5" w:line="360" w:lineRule="auto"/>
        <w:jc w:val="both"/>
        <w:rPr>
          <w:sz w:val="28"/>
          <w:szCs w:val="28"/>
        </w:rPr>
      </w:pPr>
    </w:p>
    <w:p w:rsidR="00A003C0" w:rsidRPr="00EE137F" w:rsidRDefault="00A003C0" w:rsidP="00D32B75">
      <w:pPr>
        <w:tabs>
          <w:tab w:val="left" w:pos="426"/>
        </w:tabs>
        <w:spacing w:line="360" w:lineRule="auto"/>
        <w:ind w:left="80" w:right="78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1.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ne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any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</w:rPr>
        <w:t>bud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</w:rPr>
        <w:t>ec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ęp</w:t>
      </w:r>
      <w:r w:rsidRPr="00EE137F">
        <w:rPr>
          <w:rFonts w:ascii="Trebuchet MS" w:hAnsi="Trebuchet MS"/>
          <w:spacing w:val="-2"/>
        </w:rPr>
        <w:t>u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</w:rPr>
        <w:t>ap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dp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/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o do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e.</w:t>
      </w:r>
    </w:p>
    <w:p w:rsidR="00A003C0" w:rsidRPr="00EE137F" w:rsidRDefault="00A003C0" w:rsidP="00D32B75">
      <w:pPr>
        <w:tabs>
          <w:tab w:val="left" w:pos="426"/>
        </w:tabs>
        <w:spacing w:before="37" w:line="360" w:lineRule="auto"/>
        <w:ind w:left="80" w:right="78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2.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any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bud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2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lifi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chod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42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ek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ez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  <w:spacing w:val="-4"/>
        </w:rPr>
        <w:t>I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</w:rPr>
        <w:t xml:space="preserve">K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:</w:t>
      </w:r>
    </w:p>
    <w:p w:rsidR="00A003C0" w:rsidRPr="00EE137F" w:rsidRDefault="00A003C0" w:rsidP="00D32B75">
      <w:pPr>
        <w:tabs>
          <w:tab w:val="left" w:pos="426"/>
          <w:tab w:val="left" w:pos="1180"/>
        </w:tabs>
        <w:spacing w:before="37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spowo</w:t>
      </w:r>
      <w:r w:rsidRPr="00EE137F">
        <w:rPr>
          <w:rFonts w:ascii="Trebuchet MS" w:hAnsi="Trebuchet MS"/>
          <w:spacing w:val="-3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no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ce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l</w:t>
      </w:r>
      <w:r w:rsidRPr="00EE137F">
        <w:rPr>
          <w:rFonts w:ascii="Trebuchet MS" w:hAnsi="Trebuchet MS"/>
        </w:rPr>
        <w:t>ub</w:t>
      </w:r>
      <w:r w:rsidRPr="00EE137F">
        <w:rPr>
          <w:rFonts w:ascii="Trebuchet MS" w:hAnsi="Trebuchet MS"/>
          <w:spacing w:val="-2"/>
        </w:rPr>
        <w:t xml:space="preserve"> z</w:t>
      </w:r>
      <w:r w:rsidRPr="00EE137F">
        <w:rPr>
          <w:rFonts w:ascii="Trebuchet MS" w:hAnsi="Trebuchet MS"/>
        </w:rPr>
        <w:t>awy</w:t>
      </w:r>
      <w:r w:rsidRPr="00EE137F">
        <w:rPr>
          <w:rFonts w:ascii="Trebuchet MS" w:hAnsi="Trebuchet MS"/>
          <w:spacing w:val="-3"/>
        </w:rPr>
        <w:t>ż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2"/>
        </w:rPr>
        <w:t>a</w:t>
      </w:r>
      <w:r w:rsidRPr="00EE137F">
        <w:rPr>
          <w:rFonts w:ascii="Trebuchet MS" w:hAnsi="Trebuchet MS"/>
        </w:rPr>
        <w:t>,</w:t>
      </w:r>
    </w:p>
    <w:p w:rsidR="00A003C0" w:rsidRPr="00EE137F" w:rsidRDefault="00A003C0" w:rsidP="00D32B75">
      <w:pPr>
        <w:tabs>
          <w:tab w:val="left" w:pos="426"/>
        </w:tabs>
        <w:spacing w:before="3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b.  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spowod</w:t>
      </w:r>
      <w:r w:rsidRPr="00EE137F">
        <w:rPr>
          <w:rFonts w:ascii="Trebuchet MS" w:hAnsi="Trebuchet MS"/>
          <w:spacing w:val="-3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</w:rPr>
        <w:t xml:space="preserve">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lnością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zg</w:t>
      </w:r>
      <w:r w:rsidRPr="00EE137F">
        <w:rPr>
          <w:rFonts w:ascii="Trebuchet MS" w:hAnsi="Trebuchet MS"/>
        </w:rPr>
        <w:t>odnoś</w:t>
      </w:r>
      <w:r w:rsidRPr="00EE137F">
        <w:rPr>
          <w:rFonts w:ascii="Trebuchet MS" w:hAnsi="Trebuchet MS"/>
          <w:spacing w:val="1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2"/>
        </w:rPr>
        <w:t>d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do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a z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odn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 z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1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nr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7 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8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nu,</w:t>
      </w:r>
    </w:p>
    <w:p w:rsidR="00A003C0" w:rsidRPr="00EE137F" w:rsidRDefault="00A003C0" w:rsidP="00D32B75">
      <w:pPr>
        <w:tabs>
          <w:tab w:val="left" w:pos="426"/>
          <w:tab w:val="left" w:pos="1180"/>
        </w:tabs>
        <w:spacing w:before="1" w:line="360" w:lineRule="auto"/>
        <w:ind w:left="1199" w:right="80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c.</w:t>
      </w:r>
      <w:r w:rsidRPr="00EE137F">
        <w:rPr>
          <w:rFonts w:ascii="Trebuchet MS" w:hAnsi="Trebuchet MS"/>
        </w:rPr>
        <w:tab/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="00144364">
        <w:rPr>
          <w:rFonts w:ascii="Trebuchet MS" w:hAnsi="Trebuchet MS"/>
        </w:rPr>
        <w:t xml:space="preserve">, o których mowa w </w:t>
      </w:r>
      <w:r w:rsidR="00144364">
        <w:rPr>
          <w:rFonts w:ascii="Trebuchet MS" w:hAnsi="Trebuchet MS"/>
          <w:spacing w:val="-1"/>
        </w:rPr>
        <w:t>§ 10</w:t>
      </w:r>
      <w:r w:rsidR="007A69F5">
        <w:rPr>
          <w:rFonts w:ascii="Trebuchet MS" w:hAnsi="Trebuchet MS"/>
          <w:spacing w:val="-1"/>
        </w:rPr>
        <w:t xml:space="preserve"> a</w:t>
      </w:r>
      <w:r w:rsidR="00144364">
        <w:rPr>
          <w:rFonts w:ascii="Trebuchet MS" w:hAnsi="Trebuchet MS"/>
          <w:spacing w:val="-1"/>
        </w:rPr>
        <w:t xml:space="preserve"> ust. 1</w:t>
      </w:r>
      <w:r w:rsidR="0081210C">
        <w:rPr>
          <w:rFonts w:ascii="Trebuchet MS" w:hAnsi="Trebuchet MS"/>
          <w:spacing w:val="-1"/>
        </w:rPr>
        <w:t>2</w:t>
      </w:r>
      <w:r w:rsidRPr="00EE137F">
        <w:rPr>
          <w:rFonts w:ascii="Trebuchet MS" w:hAnsi="Trebuchet MS"/>
        </w:rPr>
        <w:t xml:space="preserve">     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spowodo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b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nym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-3"/>
        </w:rPr>
        <w:t xml:space="preserve"> 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3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.</w:t>
      </w:r>
    </w:p>
    <w:p w:rsidR="00A003C0" w:rsidRPr="00EE137F" w:rsidRDefault="00A003C0" w:rsidP="00D32B75">
      <w:pPr>
        <w:tabs>
          <w:tab w:val="left" w:pos="426"/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3.  </w:t>
      </w:r>
      <w:r w:rsidRPr="00312192">
        <w:rPr>
          <w:rFonts w:ascii="Trebuchet MS" w:hAnsi="Trebuchet MS"/>
        </w:rPr>
        <w:t>R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kom</w:t>
      </w:r>
      <w:r w:rsidRPr="00EE137F">
        <w:rPr>
          <w:rFonts w:ascii="Trebuchet MS" w:hAnsi="Trebuchet MS"/>
        </w:rPr>
        <w:t>enda</w:t>
      </w:r>
      <w:r w:rsidRPr="00312192">
        <w:rPr>
          <w:rFonts w:ascii="Trebuchet MS" w:hAnsi="Trebuchet MS"/>
        </w:rPr>
        <w:t>cj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 xml:space="preserve"> </w:t>
      </w:r>
      <w:r w:rsidR="0072199E">
        <w:rPr>
          <w:rFonts w:ascii="Trebuchet MS" w:hAnsi="Trebuchet MS"/>
        </w:rPr>
        <w:t xml:space="preserve">sformułowana </w:t>
      </w:r>
      <w:r w:rsidRPr="00EE137F">
        <w:rPr>
          <w:rFonts w:ascii="Trebuchet MS" w:hAnsi="Trebuchet MS"/>
        </w:rPr>
        <w:t>z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po</w:t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o</w:t>
      </w:r>
      <w:r w:rsidRPr="00312192">
        <w:rPr>
          <w:rFonts w:ascii="Trebuchet MS" w:hAnsi="Trebuchet MS"/>
        </w:rPr>
        <w:t>d</w:t>
      </w:r>
      <w:r w:rsidRPr="00EE137F">
        <w:rPr>
          <w:rFonts w:ascii="Trebuchet MS" w:hAnsi="Trebuchet MS"/>
        </w:rPr>
        <w:t>ów</w:t>
      </w:r>
      <w:r w:rsidRPr="00312192">
        <w:rPr>
          <w:rFonts w:ascii="Trebuchet MS" w:hAnsi="Trebuchet MS"/>
        </w:rPr>
        <w:t xml:space="preserve"> okr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śl</w:t>
      </w:r>
      <w:r w:rsidRPr="00EE137F">
        <w:rPr>
          <w:rFonts w:ascii="Trebuchet MS" w:hAnsi="Trebuchet MS"/>
        </w:rPr>
        <w:t>on</w:t>
      </w:r>
      <w:r w:rsidRPr="00312192">
        <w:rPr>
          <w:rFonts w:ascii="Trebuchet MS" w:hAnsi="Trebuchet MS"/>
        </w:rPr>
        <w:t>y</w:t>
      </w:r>
      <w:r w:rsidRPr="00EE137F">
        <w:rPr>
          <w:rFonts w:ascii="Trebuchet MS" w:hAnsi="Trebuchet MS"/>
        </w:rPr>
        <w:t>ch</w:t>
      </w:r>
      <w:r w:rsidRPr="00312192">
        <w:rPr>
          <w:rFonts w:ascii="Trebuchet MS" w:hAnsi="Trebuchet MS"/>
        </w:rPr>
        <w:t xml:space="preserve"> </w:t>
      </w:r>
      <w:r w:rsidR="007A69F5">
        <w:rPr>
          <w:rFonts w:ascii="Trebuchet MS" w:hAnsi="Trebuchet MS"/>
        </w:rPr>
        <w:t xml:space="preserve">w </w:t>
      </w:r>
      <w:r w:rsidRPr="00EE137F">
        <w:rPr>
          <w:rFonts w:ascii="Trebuchet MS" w:hAnsi="Trebuchet MS"/>
        </w:rPr>
        <w:t>us</w:t>
      </w:r>
      <w:r w:rsidRPr="00312192">
        <w:rPr>
          <w:rFonts w:ascii="Trebuchet MS" w:hAnsi="Trebuchet MS"/>
        </w:rPr>
        <w:t>t</w:t>
      </w:r>
      <w:r w:rsidRPr="00EE137F">
        <w:rPr>
          <w:rFonts w:ascii="Trebuchet MS" w:hAnsi="Trebuchet MS"/>
        </w:rPr>
        <w:t>.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2</w:t>
      </w:r>
      <w:r w:rsidRPr="00312192">
        <w:rPr>
          <w:rFonts w:ascii="Trebuchet MS" w:hAnsi="Trebuchet MS"/>
        </w:rPr>
        <w:t xml:space="preserve"> lit</w:t>
      </w:r>
      <w:r w:rsidRPr="00EE137F">
        <w:rPr>
          <w:rFonts w:ascii="Trebuchet MS" w:hAnsi="Trebuchet MS"/>
        </w:rPr>
        <w:t>.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a</w:t>
      </w:r>
      <w:r w:rsidR="0072199E">
        <w:rPr>
          <w:rFonts w:ascii="Trebuchet MS" w:hAnsi="Trebuchet MS"/>
        </w:rPr>
        <w:t>,</w:t>
      </w:r>
      <w:r w:rsidRPr="00EE137F">
        <w:rPr>
          <w:rFonts w:ascii="Trebuchet MS" w:hAnsi="Trebuchet MS"/>
        </w:rPr>
        <w:t xml:space="preserve"> </w:t>
      </w:r>
      <w:r w:rsidRPr="00312192">
        <w:rPr>
          <w:rFonts w:ascii="Trebuchet MS" w:hAnsi="Trebuchet MS"/>
        </w:rPr>
        <w:t>b</w:t>
      </w:r>
      <w:r w:rsidR="0072199E">
        <w:rPr>
          <w:rFonts w:ascii="Trebuchet MS" w:hAnsi="Trebuchet MS"/>
        </w:rPr>
        <w:t xml:space="preserve"> i c</w:t>
      </w:r>
      <w:r w:rsidRPr="00312192">
        <w:rPr>
          <w:rFonts w:ascii="Trebuchet MS" w:hAnsi="Trebuchet MS"/>
        </w:rPr>
        <w:t xml:space="preserve"> powyżej</w:t>
      </w:r>
      <w:r w:rsidRPr="00EE137F">
        <w:rPr>
          <w:rFonts w:ascii="Trebuchet MS" w:hAnsi="Trebuchet MS"/>
        </w:rPr>
        <w:t>, po</w:t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taj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w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o</w:t>
      </w:r>
      <w:r w:rsidRPr="00312192">
        <w:rPr>
          <w:rFonts w:ascii="Trebuchet MS" w:hAnsi="Trebuchet MS"/>
        </w:rPr>
        <w:t>p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rci</w:t>
      </w:r>
      <w:r w:rsidRPr="00EE137F">
        <w:rPr>
          <w:rFonts w:ascii="Trebuchet MS" w:hAnsi="Trebuchet MS"/>
        </w:rPr>
        <w:t>u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o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u</w:t>
      </w:r>
      <w:r w:rsidRPr="00312192">
        <w:rPr>
          <w:rFonts w:ascii="Trebuchet MS" w:hAnsi="Trebuchet MS"/>
        </w:rPr>
        <w:t>z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s</w:t>
      </w:r>
      <w:r w:rsidRPr="00EE137F">
        <w:rPr>
          <w:rFonts w:ascii="Trebuchet MS" w:hAnsi="Trebuchet MS"/>
        </w:rPr>
        <w:t>ad</w:t>
      </w:r>
      <w:r w:rsidRPr="00312192">
        <w:rPr>
          <w:rFonts w:ascii="Trebuchet MS" w:hAnsi="Trebuchet MS"/>
        </w:rPr>
        <w:t>ni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ni</w:t>
      </w:r>
      <w:r w:rsidR="003E096C">
        <w:rPr>
          <w:rFonts w:ascii="Trebuchet MS" w:hAnsi="Trebuchet MS"/>
        </w:rPr>
        <w:t>e</w:t>
      </w:r>
      <w:r w:rsidRPr="00EE137F">
        <w:rPr>
          <w:rFonts w:ascii="Trebuchet MS" w:hAnsi="Trebuchet MS"/>
        </w:rPr>
        <w:t xml:space="preserve"> </w:t>
      </w:r>
      <w:r w:rsidRPr="00312192">
        <w:rPr>
          <w:rFonts w:ascii="Trebuchet MS" w:hAnsi="Trebuchet MS"/>
        </w:rPr>
        <w:t>o</w:t>
      </w:r>
      <w:r w:rsidRPr="00EE137F">
        <w:rPr>
          <w:rFonts w:ascii="Trebuchet MS" w:hAnsi="Trebuchet MS"/>
        </w:rPr>
        <w:t>cen</w:t>
      </w:r>
      <w:r w:rsidR="003E096C">
        <w:rPr>
          <w:rFonts w:ascii="Trebuchet MS" w:hAnsi="Trebuchet MS"/>
        </w:rPr>
        <w:t>y</w:t>
      </w:r>
      <w:r w:rsidRPr="00EE137F">
        <w:rPr>
          <w:rFonts w:ascii="Trebuchet MS" w:hAnsi="Trebuchet MS"/>
        </w:rPr>
        <w:t xml:space="preserve"> </w:t>
      </w:r>
      <w:r w:rsidRPr="00312192">
        <w:rPr>
          <w:rFonts w:ascii="Trebuchet MS" w:hAnsi="Trebuchet MS"/>
        </w:rPr>
        <w:t>kryt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ri</w:t>
      </w:r>
      <w:r w:rsidRPr="00EE137F">
        <w:rPr>
          <w:rFonts w:ascii="Trebuchet MS" w:hAnsi="Trebuchet MS"/>
        </w:rPr>
        <w:t>um</w:t>
      </w:r>
      <w:r w:rsidR="003E096C">
        <w:rPr>
          <w:rFonts w:ascii="Trebuchet MS" w:hAnsi="Trebuchet MS"/>
        </w:rPr>
        <w:t xml:space="preserve"> merytorycznego</w:t>
      </w:r>
      <w:r w:rsidRPr="00312192">
        <w:rPr>
          <w:rFonts w:ascii="Trebuchet MS" w:hAnsi="Trebuchet MS"/>
        </w:rPr>
        <w:t xml:space="preserve"> „</w:t>
      </w:r>
      <w:r w:rsidR="003E096C">
        <w:rPr>
          <w:rFonts w:ascii="Trebuchet MS" w:hAnsi="Trebuchet MS"/>
        </w:rPr>
        <w:t>Efektywność kosztowa projektu</w:t>
      </w:r>
      <w:r w:rsidR="009B75D5">
        <w:rPr>
          <w:rFonts w:ascii="Trebuchet MS" w:hAnsi="Trebuchet MS"/>
        </w:rPr>
        <w:t>”</w:t>
      </w:r>
      <w:r w:rsidRPr="00EE137F">
        <w:rPr>
          <w:rFonts w:ascii="Trebuchet MS" w:hAnsi="Trebuchet MS"/>
        </w:rPr>
        <w:t>.</w:t>
      </w:r>
    </w:p>
    <w:p w:rsidR="00A003C0" w:rsidRPr="00EE137F" w:rsidRDefault="00392705" w:rsidP="00D32B75">
      <w:pPr>
        <w:tabs>
          <w:tab w:val="left" w:pos="426"/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A003C0" w:rsidRPr="00EE137F">
        <w:rPr>
          <w:rFonts w:ascii="Trebuchet MS" w:hAnsi="Trebuchet MS"/>
        </w:rPr>
        <w:t xml:space="preserve">.  </w:t>
      </w:r>
      <w:r w:rsidR="00A003C0" w:rsidRPr="00312192">
        <w:rPr>
          <w:rFonts w:ascii="Trebuchet MS" w:hAnsi="Trebuchet MS"/>
        </w:rPr>
        <w:t xml:space="preserve"> IO</w:t>
      </w:r>
      <w:r w:rsidR="00A003C0" w:rsidRPr="00EE137F">
        <w:rPr>
          <w:rFonts w:ascii="Trebuchet MS" w:hAnsi="Trebuchet MS"/>
        </w:rPr>
        <w:t>K</w:t>
      </w:r>
      <w:r w:rsidR="00A003C0" w:rsidRPr="00312192">
        <w:rPr>
          <w:rFonts w:ascii="Trebuchet MS" w:hAnsi="Trebuchet MS"/>
        </w:rPr>
        <w:t xml:space="preserve"> f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>rm</w:t>
      </w:r>
      <w:r w:rsidR="00A003C0" w:rsidRPr="00EE137F">
        <w:rPr>
          <w:rFonts w:ascii="Trebuchet MS" w:hAnsi="Trebuchet MS"/>
        </w:rPr>
        <w:t>u</w:t>
      </w:r>
      <w:r w:rsidR="00A003C0" w:rsidRPr="00312192">
        <w:rPr>
          <w:rFonts w:ascii="Trebuchet MS" w:hAnsi="Trebuchet MS"/>
        </w:rPr>
        <w:t>łuj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 xml:space="preserve"> r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>k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>m</w:t>
      </w:r>
      <w:r w:rsidR="00A003C0" w:rsidRPr="00EE137F">
        <w:rPr>
          <w:rFonts w:ascii="Trebuchet MS" w:hAnsi="Trebuchet MS"/>
        </w:rPr>
        <w:t>enda</w:t>
      </w:r>
      <w:r w:rsidR="00A003C0" w:rsidRPr="00312192">
        <w:rPr>
          <w:rFonts w:ascii="Trebuchet MS" w:hAnsi="Trebuchet MS"/>
        </w:rPr>
        <w:t>cję</w:t>
      </w:r>
      <w:r w:rsidR="00A003C0" w:rsidRPr="00EE137F">
        <w:rPr>
          <w:rFonts w:ascii="Trebuchet MS" w:hAnsi="Trebuchet MS"/>
        </w:rPr>
        <w:t>,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 xml:space="preserve"> które</w:t>
      </w:r>
      <w:r w:rsidR="00A003C0" w:rsidRPr="00EE137F">
        <w:rPr>
          <w:rFonts w:ascii="Trebuchet MS" w:hAnsi="Trebuchet MS"/>
        </w:rPr>
        <w:t>j</w:t>
      </w:r>
      <w:r w:rsidR="00A003C0" w:rsidRPr="00312192">
        <w:rPr>
          <w:rFonts w:ascii="Trebuchet MS" w:hAnsi="Trebuchet MS"/>
        </w:rPr>
        <w:t xml:space="preserve"> m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>w</w:t>
      </w:r>
      <w:r w:rsidR="00A003C0" w:rsidRPr="00EE137F">
        <w:rPr>
          <w:rFonts w:ascii="Trebuchet MS" w:hAnsi="Trebuchet MS"/>
        </w:rPr>
        <w:t>a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w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us</w:t>
      </w:r>
      <w:r w:rsidR="00A003C0" w:rsidRPr="00312192">
        <w:rPr>
          <w:rFonts w:ascii="Trebuchet MS" w:hAnsi="Trebuchet MS"/>
        </w:rPr>
        <w:t>t</w:t>
      </w:r>
      <w:r w:rsidR="00A003C0" w:rsidRPr="00EE137F">
        <w:rPr>
          <w:rFonts w:ascii="Trebuchet MS" w:hAnsi="Trebuchet MS"/>
        </w:rPr>
        <w:t>.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2,</w:t>
      </w:r>
      <w:r w:rsidR="00A003C0" w:rsidRPr="00312192">
        <w:rPr>
          <w:rFonts w:ascii="Trebuchet MS" w:hAnsi="Trebuchet MS"/>
        </w:rPr>
        <w:t xml:space="preserve"> j</w:t>
      </w:r>
      <w:r w:rsidR="00A003C0" w:rsidRPr="00EE137F">
        <w:rPr>
          <w:rFonts w:ascii="Trebuchet MS" w:hAnsi="Trebuchet MS"/>
        </w:rPr>
        <w:t>ed</w:t>
      </w:r>
      <w:r w:rsidR="00A003C0" w:rsidRPr="00312192">
        <w:rPr>
          <w:rFonts w:ascii="Trebuchet MS" w:hAnsi="Trebuchet MS"/>
        </w:rPr>
        <w:t>y</w:t>
      </w:r>
      <w:r w:rsidR="00A003C0" w:rsidRPr="00EE137F">
        <w:rPr>
          <w:rFonts w:ascii="Trebuchet MS" w:hAnsi="Trebuchet MS"/>
        </w:rPr>
        <w:t>n</w:t>
      </w:r>
      <w:r w:rsidR="00A003C0" w:rsidRPr="00312192">
        <w:rPr>
          <w:rFonts w:ascii="Trebuchet MS" w:hAnsi="Trebuchet MS"/>
        </w:rPr>
        <w:t>i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w</w:t>
      </w:r>
      <w:r w:rsidR="00A003C0" w:rsidRPr="00312192">
        <w:rPr>
          <w:rFonts w:ascii="Trebuchet MS" w:hAnsi="Trebuchet MS"/>
        </w:rPr>
        <w:t xml:space="preserve"> o</w:t>
      </w:r>
      <w:r w:rsidR="00A003C0" w:rsidRPr="00EE137F">
        <w:rPr>
          <w:rFonts w:ascii="Trebuchet MS" w:hAnsi="Trebuchet MS"/>
        </w:rPr>
        <w:t>dn</w:t>
      </w:r>
      <w:r w:rsidR="00A003C0" w:rsidRPr="00312192">
        <w:rPr>
          <w:rFonts w:ascii="Trebuchet MS" w:hAnsi="Trebuchet MS"/>
        </w:rPr>
        <w:t>i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>sie</w:t>
      </w:r>
      <w:r w:rsidR="00A003C0" w:rsidRPr="00EE137F">
        <w:rPr>
          <w:rFonts w:ascii="Trebuchet MS" w:hAnsi="Trebuchet MS"/>
        </w:rPr>
        <w:t>n</w:t>
      </w:r>
      <w:r w:rsidR="00A003C0" w:rsidRPr="00312192">
        <w:rPr>
          <w:rFonts w:ascii="Trebuchet MS" w:hAnsi="Trebuchet MS"/>
        </w:rPr>
        <w:t>i</w:t>
      </w:r>
      <w:r w:rsidR="00A003C0" w:rsidRPr="00EE137F">
        <w:rPr>
          <w:rFonts w:ascii="Trebuchet MS" w:hAnsi="Trebuchet MS"/>
        </w:rPr>
        <w:t>u</w:t>
      </w:r>
      <w:r w:rsidR="00A003C0" w:rsidRPr="00312192">
        <w:rPr>
          <w:rFonts w:ascii="Trebuchet MS" w:hAnsi="Trebuchet MS"/>
        </w:rPr>
        <w:t xml:space="preserve"> d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 xml:space="preserve"> ty</w:t>
      </w:r>
      <w:r w:rsidR="00A003C0" w:rsidRPr="00EE137F">
        <w:rPr>
          <w:rFonts w:ascii="Trebuchet MS" w:hAnsi="Trebuchet MS"/>
        </w:rPr>
        <w:t>ch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p</w:t>
      </w:r>
      <w:r w:rsidR="00A003C0" w:rsidRPr="00312192">
        <w:rPr>
          <w:rFonts w:ascii="Trebuchet MS" w:hAnsi="Trebuchet MS"/>
        </w:rPr>
        <w:t>roj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>kt</w:t>
      </w:r>
      <w:r w:rsidR="00A003C0" w:rsidRPr="00EE137F">
        <w:rPr>
          <w:rFonts w:ascii="Trebuchet MS" w:hAnsi="Trebuchet MS"/>
        </w:rPr>
        <w:t>ó</w:t>
      </w:r>
      <w:r w:rsidR="00A003C0" w:rsidRPr="00312192">
        <w:rPr>
          <w:rFonts w:ascii="Trebuchet MS" w:hAnsi="Trebuchet MS"/>
        </w:rPr>
        <w:t>w</w:t>
      </w:r>
      <w:r w:rsidR="00A003C0" w:rsidRPr="00EE137F">
        <w:rPr>
          <w:rFonts w:ascii="Trebuchet MS" w:hAnsi="Trebuchet MS"/>
        </w:rPr>
        <w:t xml:space="preserve">, </w:t>
      </w:r>
      <w:r w:rsidR="00FD5D2F">
        <w:rPr>
          <w:rFonts w:ascii="Trebuchet MS" w:hAnsi="Trebuchet MS"/>
        </w:rPr>
        <w:br/>
      </w:r>
      <w:r w:rsidR="00A003C0" w:rsidRPr="00EE137F">
        <w:rPr>
          <w:rFonts w:ascii="Trebuchet MS" w:hAnsi="Trebuchet MS"/>
        </w:rPr>
        <w:t>w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p</w:t>
      </w:r>
      <w:r w:rsidR="00A003C0" w:rsidRPr="00312192">
        <w:rPr>
          <w:rFonts w:ascii="Trebuchet MS" w:hAnsi="Trebuchet MS"/>
        </w:rPr>
        <w:t>rzy</w:t>
      </w:r>
      <w:r w:rsidR="00A003C0" w:rsidRPr="00EE137F">
        <w:rPr>
          <w:rFonts w:ascii="Trebuchet MS" w:hAnsi="Trebuchet MS"/>
        </w:rPr>
        <w:t>pad</w:t>
      </w:r>
      <w:r w:rsidR="00A003C0" w:rsidRPr="00312192">
        <w:rPr>
          <w:rFonts w:ascii="Trebuchet MS" w:hAnsi="Trebuchet MS"/>
        </w:rPr>
        <w:t>k</w:t>
      </w:r>
      <w:r w:rsidR="00A003C0" w:rsidRPr="00EE137F">
        <w:rPr>
          <w:rFonts w:ascii="Trebuchet MS" w:hAnsi="Trebuchet MS"/>
        </w:rPr>
        <w:t>u</w:t>
      </w:r>
      <w:r w:rsidR="00A003C0" w:rsidRPr="00312192">
        <w:rPr>
          <w:rFonts w:ascii="Trebuchet MS" w:hAnsi="Trebuchet MS"/>
        </w:rPr>
        <w:t xml:space="preserve"> kt</w:t>
      </w:r>
      <w:r w:rsidR="00A003C0" w:rsidRPr="00EE137F">
        <w:rPr>
          <w:rFonts w:ascii="Trebuchet MS" w:hAnsi="Trebuchet MS"/>
        </w:rPr>
        <w:t>ó</w:t>
      </w:r>
      <w:r w:rsidR="00A003C0" w:rsidRPr="00312192">
        <w:rPr>
          <w:rFonts w:ascii="Trebuchet MS" w:hAnsi="Trebuchet MS"/>
        </w:rPr>
        <w:t>ry</w:t>
      </w:r>
      <w:r w:rsidR="00A003C0" w:rsidRPr="00EE137F">
        <w:rPr>
          <w:rFonts w:ascii="Trebuchet MS" w:hAnsi="Trebuchet MS"/>
        </w:rPr>
        <w:t>ch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sp</w:t>
      </w:r>
      <w:r w:rsidR="00A003C0" w:rsidRPr="00312192">
        <w:rPr>
          <w:rFonts w:ascii="Trebuchet MS" w:hAnsi="Trebuchet MS"/>
        </w:rPr>
        <w:t>eł</w:t>
      </w:r>
      <w:r w:rsidR="00A003C0" w:rsidRPr="00EE137F">
        <w:rPr>
          <w:rFonts w:ascii="Trebuchet MS" w:hAnsi="Trebuchet MS"/>
        </w:rPr>
        <w:t>n</w:t>
      </w:r>
      <w:r w:rsidR="00A003C0" w:rsidRPr="00312192">
        <w:rPr>
          <w:rFonts w:ascii="Trebuchet MS" w:hAnsi="Trebuchet MS"/>
        </w:rPr>
        <w:t>i</w:t>
      </w:r>
      <w:r w:rsidR="00A003C0" w:rsidRPr="00EE137F">
        <w:rPr>
          <w:rFonts w:ascii="Trebuchet MS" w:hAnsi="Trebuchet MS"/>
        </w:rPr>
        <w:t xml:space="preserve">one </w:t>
      </w:r>
      <w:r w:rsidR="00A003C0" w:rsidRPr="00312192">
        <w:rPr>
          <w:rFonts w:ascii="Trebuchet MS" w:hAnsi="Trebuchet MS"/>
        </w:rPr>
        <w:t>z</w:t>
      </w:r>
      <w:r w:rsidR="00A003C0" w:rsidRPr="00EE137F">
        <w:rPr>
          <w:rFonts w:ascii="Trebuchet MS" w:hAnsi="Trebuchet MS"/>
        </w:rPr>
        <w:t>os</w:t>
      </w:r>
      <w:r w:rsidR="00A003C0" w:rsidRPr="00312192">
        <w:rPr>
          <w:rFonts w:ascii="Trebuchet MS" w:hAnsi="Trebuchet MS"/>
        </w:rPr>
        <w:t>tał</w:t>
      </w:r>
      <w:r w:rsidR="00A003C0" w:rsidRPr="00EE137F">
        <w:rPr>
          <w:rFonts w:ascii="Trebuchet MS" w:hAnsi="Trebuchet MS"/>
        </w:rPr>
        <w:t>y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na</w:t>
      </w:r>
      <w:r w:rsidR="00A003C0" w:rsidRPr="00312192">
        <w:rPr>
          <w:rFonts w:ascii="Trebuchet MS" w:hAnsi="Trebuchet MS"/>
        </w:rPr>
        <w:t>st</w:t>
      </w:r>
      <w:r w:rsidR="00A003C0" w:rsidRPr="00EE137F">
        <w:rPr>
          <w:rFonts w:ascii="Trebuchet MS" w:hAnsi="Trebuchet MS"/>
        </w:rPr>
        <w:t>ęp</w:t>
      </w:r>
      <w:r w:rsidR="00A003C0" w:rsidRPr="00312192">
        <w:rPr>
          <w:rFonts w:ascii="Trebuchet MS" w:hAnsi="Trebuchet MS"/>
        </w:rPr>
        <w:t>uj</w:t>
      </w:r>
      <w:r w:rsidR="00A003C0" w:rsidRPr="00EE137F">
        <w:rPr>
          <w:rFonts w:ascii="Trebuchet MS" w:hAnsi="Trebuchet MS"/>
        </w:rPr>
        <w:t>ą</w:t>
      </w:r>
      <w:r w:rsidR="00A003C0" w:rsidRPr="00312192">
        <w:rPr>
          <w:rFonts w:ascii="Trebuchet MS" w:hAnsi="Trebuchet MS"/>
        </w:rPr>
        <w:t>c</w:t>
      </w:r>
      <w:r w:rsidR="00A003C0" w:rsidRPr="00EE137F">
        <w:rPr>
          <w:rFonts w:ascii="Trebuchet MS" w:hAnsi="Trebuchet MS"/>
        </w:rPr>
        <w:t>e w</w:t>
      </w:r>
      <w:r w:rsidR="00A003C0" w:rsidRPr="00312192">
        <w:rPr>
          <w:rFonts w:ascii="Trebuchet MS" w:hAnsi="Trebuchet MS"/>
        </w:rPr>
        <w:t>ar</w:t>
      </w:r>
      <w:r w:rsidR="00A003C0" w:rsidRPr="00EE137F">
        <w:rPr>
          <w:rFonts w:ascii="Trebuchet MS" w:hAnsi="Trebuchet MS"/>
        </w:rPr>
        <w:t>un</w:t>
      </w:r>
      <w:r w:rsidR="00A003C0" w:rsidRPr="00312192">
        <w:rPr>
          <w:rFonts w:ascii="Trebuchet MS" w:hAnsi="Trebuchet MS"/>
        </w:rPr>
        <w:t>ki</w:t>
      </w:r>
      <w:r w:rsidR="00A003C0" w:rsidRPr="00EE137F">
        <w:rPr>
          <w:rFonts w:ascii="Trebuchet MS" w:hAnsi="Trebuchet MS"/>
        </w:rPr>
        <w:t>:</w:t>
      </w:r>
    </w:p>
    <w:p w:rsidR="00A003C0" w:rsidRPr="00EE137F" w:rsidRDefault="00A003C0" w:rsidP="00D32B75">
      <w:pPr>
        <w:tabs>
          <w:tab w:val="left" w:pos="426"/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zy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tki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kryt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ri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 xml:space="preserve"> merytoryczne </w:t>
      </w:r>
      <w:r w:rsidR="000B324C" w:rsidRPr="000B324C">
        <w:rPr>
          <w:rFonts w:ascii="Trebuchet MS" w:hAnsi="Trebuchet MS"/>
        </w:rPr>
        <w:t>obligatoryjne</w:t>
      </w:r>
      <w:r w:rsidR="009B75D5" w:rsidRPr="00312192">
        <w:rPr>
          <w:rFonts w:ascii="Trebuchet MS" w:hAnsi="Trebuchet MS"/>
        </w:rPr>
        <w:t xml:space="preserve"> I stopnia</w:t>
      </w:r>
      <w:r w:rsidRPr="00312192">
        <w:rPr>
          <w:rFonts w:ascii="Trebuchet MS" w:hAnsi="Trebuchet MS"/>
        </w:rPr>
        <w:t xml:space="preserve"> o</w:t>
      </w:r>
      <w:r w:rsidRPr="00EE137F">
        <w:rPr>
          <w:rFonts w:ascii="Trebuchet MS" w:hAnsi="Trebuchet MS"/>
        </w:rPr>
        <w:t>ce</w:t>
      </w:r>
      <w:r w:rsidRPr="00312192">
        <w:rPr>
          <w:rFonts w:ascii="Trebuchet MS" w:hAnsi="Trebuchet MS"/>
        </w:rPr>
        <w:t>ni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n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</w:t>
      </w:r>
      <w:r w:rsidR="0081210C">
        <w:rPr>
          <w:rFonts w:ascii="Trebuchet MS" w:hAnsi="Trebuchet MS"/>
        </w:rPr>
        <w:t>„</w:t>
      </w:r>
      <w:r w:rsidRPr="00312192">
        <w:rPr>
          <w:rFonts w:ascii="Trebuchet MS" w:hAnsi="Trebuchet MS"/>
        </w:rPr>
        <w:t>zero-jedynkowo</w:t>
      </w:r>
      <w:r w:rsidRPr="00EE137F">
        <w:rPr>
          <w:rFonts w:ascii="Trebuchet MS" w:hAnsi="Trebuchet MS"/>
        </w:rPr>
        <w:t>”</w:t>
      </w:r>
      <w:r w:rsidRPr="00312192">
        <w:rPr>
          <w:rFonts w:ascii="Trebuchet MS" w:hAnsi="Trebuchet MS"/>
        </w:rPr>
        <w:t xml:space="preserve"> zostały uznane za spełnione</w:t>
      </w:r>
      <w:r w:rsidRPr="00EE137F">
        <w:rPr>
          <w:rFonts w:ascii="Trebuchet MS" w:hAnsi="Trebuchet MS"/>
        </w:rPr>
        <w:t>,</w:t>
      </w:r>
    </w:p>
    <w:p w:rsidR="00EB3C0F" w:rsidRPr="00EE137F" w:rsidRDefault="00A003C0" w:rsidP="00D32B75">
      <w:pPr>
        <w:tabs>
          <w:tab w:val="left" w:pos="426"/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b.  </w:t>
      </w:r>
      <w:r w:rsidRPr="00312192">
        <w:rPr>
          <w:rFonts w:ascii="Trebuchet MS" w:hAnsi="Trebuchet MS"/>
        </w:rPr>
        <w:t xml:space="preserve"> </w:t>
      </w:r>
      <w:r w:rsidR="009B75D5" w:rsidRPr="00312192">
        <w:rPr>
          <w:rFonts w:ascii="Trebuchet MS" w:hAnsi="Trebuchet MS"/>
        </w:rPr>
        <w:t>za każde z kryteriów merytorycznych punktowanych II stopnia projekt uzyskał minimum punktowe określone w definicji danego kryterium</w:t>
      </w:r>
      <w:r w:rsidR="00C82CB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i</w:t>
      </w:r>
    </w:p>
    <w:p w:rsidR="00A003C0" w:rsidRPr="00FD5D2F" w:rsidRDefault="00A003C0" w:rsidP="00D32B75">
      <w:pPr>
        <w:tabs>
          <w:tab w:val="left" w:pos="426"/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 w:rsidRPr="00FD5D2F">
        <w:rPr>
          <w:rFonts w:ascii="Trebuchet MS" w:hAnsi="Trebuchet MS"/>
        </w:rPr>
        <w:t>c. w trakcie oceny projektu pod kątem spełnienia kryterium „</w:t>
      </w:r>
      <w:r w:rsidR="009B75D5" w:rsidRPr="00312192">
        <w:rPr>
          <w:rFonts w:ascii="Trebuchet MS" w:hAnsi="Trebuchet MS"/>
        </w:rPr>
        <w:t>Efektywność kosztowa projektu”</w:t>
      </w:r>
      <w:r w:rsidRPr="00FD5D2F">
        <w:rPr>
          <w:rFonts w:ascii="Trebuchet MS" w:hAnsi="Trebuchet MS"/>
        </w:rPr>
        <w:t xml:space="preserve"> przedstawi</w:t>
      </w:r>
      <w:r w:rsidR="009B75D5" w:rsidRPr="00312192">
        <w:rPr>
          <w:rFonts w:ascii="Trebuchet MS" w:hAnsi="Trebuchet MS"/>
        </w:rPr>
        <w:t>ono</w:t>
      </w:r>
      <w:r w:rsidRPr="00FD5D2F">
        <w:rPr>
          <w:rFonts w:ascii="Trebuchet MS" w:hAnsi="Trebuchet MS"/>
        </w:rPr>
        <w:t xml:space="preserve"> rekomendację, o której mowa w §10</w:t>
      </w:r>
      <w:r w:rsidR="007A69F5">
        <w:rPr>
          <w:rFonts w:ascii="Trebuchet MS" w:hAnsi="Trebuchet MS"/>
        </w:rPr>
        <w:t xml:space="preserve"> a</w:t>
      </w:r>
      <w:r w:rsidRPr="00FD5D2F">
        <w:rPr>
          <w:rFonts w:ascii="Trebuchet MS" w:hAnsi="Trebuchet MS"/>
        </w:rPr>
        <w:t xml:space="preserve"> ust. </w:t>
      </w:r>
      <w:r w:rsidR="00FD5D2F">
        <w:rPr>
          <w:rFonts w:ascii="Trebuchet MS" w:hAnsi="Trebuchet MS"/>
        </w:rPr>
        <w:t>10</w:t>
      </w:r>
      <w:r w:rsidR="0081210C">
        <w:rPr>
          <w:rFonts w:ascii="Trebuchet MS" w:hAnsi="Trebuchet MS"/>
        </w:rPr>
        <w:t>, 11</w:t>
      </w:r>
      <w:r w:rsidR="00FD5D2F">
        <w:rPr>
          <w:rFonts w:ascii="Trebuchet MS" w:hAnsi="Trebuchet MS"/>
        </w:rPr>
        <w:t xml:space="preserve"> lub 1</w:t>
      </w:r>
      <w:r w:rsidR="0081210C">
        <w:rPr>
          <w:rFonts w:ascii="Trebuchet MS" w:hAnsi="Trebuchet MS"/>
        </w:rPr>
        <w:t>2</w:t>
      </w:r>
      <w:r w:rsidR="00FD5D2F">
        <w:rPr>
          <w:rFonts w:ascii="Trebuchet MS" w:hAnsi="Trebuchet MS"/>
        </w:rPr>
        <w:t>.</w:t>
      </w:r>
      <w:r w:rsidRPr="00FD5D2F">
        <w:rPr>
          <w:rFonts w:ascii="Trebuchet MS" w:hAnsi="Trebuchet MS"/>
        </w:rPr>
        <w:t xml:space="preserve"> 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003C0" w:rsidRPr="009C496D" w:rsidRDefault="004E762C" w:rsidP="004E762C">
      <w:pPr>
        <w:pStyle w:val="Default"/>
        <w:tabs>
          <w:tab w:val="left" w:pos="135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>
        <w:rPr>
          <w:rFonts w:ascii="Trebuchet MS" w:hAnsi="Trebuchet MS"/>
          <w:b/>
        </w:rPr>
        <w:t>12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przyznanie dofinansowania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1F3E0D" w:rsidRPr="008F4728" w:rsidRDefault="003844C3" w:rsidP="0072199E">
      <w:pPr>
        <w:pStyle w:val="Akapitzlist"/>
        <w:numPr>
          <w:ilvl w:val="0"/>
          <w:numId w:val="33"/>
        </w:numPr>
        <w:spacing w:before="37" w:line="360" w:lineRule="auto"/>
        <w:ind w:left="284" w:right="78" w:hanging="284"/>
        <w:jc w:val="both"/>
        <w:rPr>
          <w:rFonts w:ascii="Trebuchet MS" w:hAnsi="Trebuchet MS"/>
        </w:rPr>
      </w:pPr>
      <w:r w:rsidRPr="008F4728">
        <w:rPr>
          <w:rFonts w:ascii="Trebuchet MS" w:hAnsi="Trebuchet MS"/>
        </w:rPr>
        <w:t>Po zakończeniu wszystkich etapów oceny wszystkich wniosków o dofinansowanie złożonych w konkursie, dokonywana jest ponowna ocena wniosków o dofinansowanie, których ocena merytoryczna I stopnia zakończyła się wynikiem warunkowo pozytywnym,</w:t>
      </w:r>
      <w:r w:rsidR="001F3E0D" w:rsidRPr="008F4728">
        <w:rPr>
          <w:rFonts w:ascii="Trebuchet MS" w:hAnsi="Trebuchet MS"/>
        </w:rPr>
        <w:t xml:space="preserve"> o którym mowa w § 10 ust. 4 Regulaminu.</w:t>
      </w:r>
    </w:p>
    <w:p w:rsidR="003844C3" w:rsidRPr="003844C3" w:rsidRDefault="001F3E0D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Ponowna ocena wniosków o dofinansowanie, o której mowa w ust. 1 powyżej, dokonywana jest</w:t>
      </w:r>
      <w:r w:rsidR="003844C3">
        <w:rPr>
          <w:rFonts w:ascii="Trebuchet MS" w:hAnsi="Trebuchet MS"/>
          <w:spacing w:val="-2"/>
          <w:sz w:val="20"/>
        </w:rPr>
        <w:t xml:space="preserve"> w zakresie </w:t>
      </w:r>
      <w:r w:rsidR="003844C3" w:rsidRPr="003844C3">
        <w:rPr>
          <w:rFonts w:ascii="Trebuchet MS" w:hAnsi="Trebuchet MS"/>
          <w:spacing w:val="-2"/>
          <w:sz w:val="20"/>
        </w:rPr>
        <w:t xml:space="preserve">kryterium </w:t>
      </w:r>
      <w:r>
        <w:rPr>
          <w:rFonts w:ascii="Trebuchet MS" w:hAnsi="Trebuchet MS"/>
          <w:spacing w:val="-2"/>
          <w:sz w:val="20"/>
        </w:rPr>
        <w:t xml:space="preserve">merytorycznego I stopnia </w:t>
      </w:r>
      <w:r w:rsidR="003844C3" w:rsidRPr="003844C3">
        <w:rPr>
          <w:rFonts w:ascii="Trebuchet MS" w:hAnsi="Trebuchet MS"/>
          <w:spacing w:val="-2"/>
          <w:sz w:val="20"/>
        </w:rPr>
        <w:t>nr 3</w:t>
      </w:r>
      <w:r>
        <w:rPr>
          <w:rFonts w:ascii="Trebuchet MS" w:hAnsi="Trebuchet MS"/>
          <w:spacing w:val="-2"/>
          <w:sz w:val="20"/>
        </w:rPr>
        <w:t>,</w:t>
      </w:r>
      <w:r w:rsidR="003844C3" w:rsidRPr="003844C3">
        <w:rPr>
          <w:rFonts w:ascii="Trebuchet MS" w:hAnsi="Trebuchet MS"/>
          <w:spacing w:val="-2"/>
          <w:sz w:val="20"/>
        </w:rPr>
        <w:t xml:space="preserve"> celem ustalenia </w:t>
      </w:r>
      <w:r w:rsidR="003844C3">
        <w:rPr>
          <w:rFonts w:ascii="Trebuchet MS" w:hAnsi="Trebuchet MS"/>
          <w:spacing w:val="-2"/>
          <w:sz w:val="20"/>
        </w:rPr>
        <w:t>istnienia gotowości legislacyjnej, o której mowa w definicji tego kryterium</w:t>
      </w:r>
      <w:r w:rsidR="003844C3" w:rsidRPr="003844C3">
        <w:rPr>
          <w:rFonts w:ascii="Trebuchet MS" w:hAnsi="Trebuchet MS"/>
          <w:spacing w:val="-2"/>
          <w:sz w:val="20"/>
        </w:rPr>
        <w:t xml:space="preserve">. </w:t>
      </w:r>
    </w:p>
    <w:p w:rsidR="003844C3" w:rsidRPr="008F4728" w:rsidRDefault="003844C3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3844C3">
        <w:rPr>
          <w:rFonts w:ascii="Trebuchet MS" w:hAnsi="Trebuchet MS"/>
          <w:spacing w:val="-2"/>
          <w:sz w:val="20"/>
        </w:rPr>
        <w:t xml:space="preserve">Ponowna ocena </w:t>
      </w:r>
      <w:r w:rsidR="001F3E0D">
        <w:rPr>
          <w:rFonts w:ascii="Trebuchet MS" w:hAnsi="Trebuchet MS"/>
          <w:spacing w:val="-2"/>
          <w:sz w:val="20"/>
        </w:rPr>
        <w:t>wniosku o dofinansowanie, o której mowa w ust. 1 powyżej,</w:t>
      </w:r>
      <w:r w:rsidRPr="003844C3">
        <w:rPr>
          <w:rFonts w:ascii="Trebuchet MS" w:hAnsi="Trebuchet MS"/>
          <w:spacing w:val="-2"/>
          <w:sz w:val="20"/>
        </w:rPr>
        <w:t xml:space="preserve"> może zakończyć się wynikiem negatywnym albo pozytywnym.</w:t>
      </w:r>
    </w:p>
    <w:p w:rsidR="00C4165A" w:rsidRDefault="00C4165A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263973">
        <w:rPr>
          <w:rFonts w:ascii="Trebuchet MS" w:hAnsi="Trebuchet MS"/>
          <w:spacing w:val="-2"/>
          <w:sz w:val="20"/>
        </w:rPr>
        <w:t>Wniosek o dofinansowanie zostaje oceniony pozytywnie i rekomendowany do dofinansowania, jeżeli w ramach oceny projektu:</w:t>
      </w:r>
    </w:p>
    <w:p w:rsidR="006F3500" w:rsidRDefault="00C4165A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 w:rsidRPr="00153493">
        <w:rPr>
          <w:rFonts w:ascii="Trebuchet MS" w:hAnsi="Trebuchet MS"/>
          <w:spacing w:val="-2"/>
          <w:sz w:val="20"/>
        </w:rPr>
        <w:t>a)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="003844C3">
        <w:rPr>
          <w:rFonts w:ascii="Trebuchet MS" w:hAnsi="Trebuchet MS"/>
          <w:spacing w:val="-2"/>
          <w:sz w:val="20"/>
        </w:rPr>
        <w:t>ocena formalna wniosku o dofinansowanie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Pr="00153493">
        <w:rPr>
          <w:rFonts w:ascii="Trebuchet MS" w:hAnsi="Trebuchet MS"/>
          <w:spacing w:val="-2"/>
          <w:sz w:val="20"/>
        </w:rPr>
        <w:t xml:space="preserve"> 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 xml:space="preserve">b) </w:t>
      </w:r>
      <w:r w:rsidR="00C4165A">
        <w:rPr>
          <w:rFonts w:ascii="Trebuchet MS" w:hAnsi="Trebuchet MS"/>
          <w:spacing w:val="-2"/>
          <w:sz w:val="20"/>
        </w:rPr>
        <w:t>ocen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merytoryczn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I stopnia </w:t>
      </w:r>
      <w:r w:rsidR="003844C3">
        <w:rPr>
          <w:rFonts w:ascii="Trebuchet MS" w:hAnsi="Trebuchet MS"/>
          <w:spacing w:val="-2"/>
          <w:sz w:val="20"/>
        </w:rPr>
        <w:t>zakończyła się wynikiem pozytywnym;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c)</w:t>
      </w:r>
      <w:r w:rsidR="00C4165A" w:rsidRPr="00153493">
        <w:rPr>
          <w:rFonts w:ascii="Trebuchet MS" w:hAnsi="Trebuchet MS"/>
          <w:spacing w:val="-2"/>
          <w:sz w:val="20"/>
        </w:rPr>
        <w:t xml:space="preserve"> </w:t>
      </w:r>
      <w:r w:rsidR="001F3E0D">
        <w:rPr>
          <w:rFonts w:ascii="Trebuchet MS" w:hAnsi="Trebuchet MS"/>
          <w:spacing w:val="-2"/>
          <w:sz w:val="20"/>
        </w:rPr>
        <w:t>ocena merytoryczna II stopnia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</w:p>
    <w:p w:rsidR="00C4165A" w:rsidRPr="00C325AC" w:rsidRDefault="006F3500" w:rsidP="00C4165A">
      <w:pPr>
        <w:pStyle w:val="Tekstprzypisudolnego"/>
        <w:spacing w:line="360" w:lineRule="auto"/>
        <w:ind w:left="426" w:hanging="142"/>
      </w:pPr>
      <w:r w:rsidRPr="0072199E">
        <w:rPr>
          <w:sz w:val="20"/>
        </w:rPr>
        <w:t>d</w:t>
      </w:r>
      <w:r w:rsidR="00C4165A" w:rsidRPr="00C325AC">
        <w:t xml:space="preserve">) </w:t>
      </w:r>
      <w:r w:rsidR="00C4165A" w:rsidRPr="00397505">
        <w:rPr>
          <w:rFonts w:ascii="Trebuchet MS" w:hAnsi="Trebuchet MS"/>
          <w:spacing w:val="-2"/>
          <w:sz w:val="20"/>
        </w:rPr>
        <w:t>kwota przeznaczona na dofinansowanie projektów w konkursie jest wystarczająca na wybranie projektu do dofinansowania.</w:t>
      </w:r>
      <w:r w:rsidR="00C4165A" w:rsidRPr="00C325AC">
        <w:t xml:space="preserve"> </w:t>
      </w:r>
    </w:p>
    <w:p w:rsidR="009140D6" w:rsidRDefault="008F4728" w:rsidP="00C4165A">
      <w:pPr>
        <w:pStyle w:val="Default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 New Roman"/>
          <w:sz w:val="20"/>
          <w:szCs w:val="20"/>
        </w:rPr>
        <w:t xml:space="preserve">5. </w:t>
      </w:r>
      <w:r w:rsidR="00C4165A" w:rsidRPr="001F1EE0">
        <w:rPr>
          <w:rFonts w:ascii="Trebuchet MS" w:hAnsi="Trebuchet MS" w:cs="Times New Roman"/>
          <w:iCs/>
          <w:color w:val="auto"/>
          <w:sz w:val="20"/>
          <w:szCs w:val="20"/>
        </w:rPr>
        <w:t>Wniosek o dofinansowanie zostaje oceniony negatywnie, jeżeli nie spełnił</w:t>
      </w:r>
      <w:r w:rsidR="001F3E0D">
        <w:rPr>
          <w:rFonts w:ascii="Trebuchet MS" w:hAnsi="Trebuchet MS" w:cs="Times New Roman"/>
          <w:iCs/>
          <w:color w:val="auto"/>
          <w:sz w:val="20"/>
          <w:szCs w:val="20"/>
        </w:rPr>
        <w:t xml:space="preserve"> któregokolwiek z</w:t>
      </w:r>
      <w:r w:rsidR="00C4165A" w:rsidRPr="001F1EE0">
        <w:rPr>
          <w:rFonts w:ascii="Trebuchet MS" w:hAnsi="Trebuchet MS" w:cs="Times New Roman"/>
          <w:iCs/>
          <w:color w:val="auto"/>
          <w:sz w:val="20"/>
          <w:szCs w:val="20"/>
        </w:rPr>
        <w:t xml:space="preserve"> wymogów określonych w ust. </w:t>
      </w:r>
      <w:r>
        <w:rPr>
          <w:rFonts w:ascii="Trebuchet MS" w:hAnsi="Trebuchet MS" w:cs="Times New Roman"/>
          <w:iCs/>
          <w:color w:val="auto"/>
          <w:sz w:val="20"/>
          <w:szCs w:val="20"/>
        </w:rPr>
        <w:t xml:space="preserve">4 </w:t>
      </w:r>
      <w:r w:rsidR="00C4165A" w:rsidRPr="001F1EE0">
        <w:rPr>
          <w:rFonts w:ascii="Trebuchet MS" w:hAnsi="Trebuchet MS" w:cs="Times New Roman"/>
          <w:iCs/>
          <w:color w:val="auto"/>
          <w:sz w:val="20"/>
          <w:szCs w:val="20"/>
        </w:rPr>
        <w:t>powyżej.</w:t>
      </w:r>
      <w:r w:rsidR="00C4165A" w:rsidRPr="005B62DB">
        <w:rPr>
          <w:rFonts w:ascii="Trebuchet MS" w:hAnsi="Trebuchet MS"/>
        </w:rPr>
        <w:t xml:space="preserve"> </w:t>
      </w:r>
    </w:p>
    <w:p w:rsidR="007E262A" w:rsidRPr="007E262A" w:rsidRDefault="008F4728" w:rsidP="00C4165A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6</w:t>
      </w:r>
      <w:r w:rsidR="001F3E0D">
        <w:rPr>
          <w:rFonts w:ascii="Trebuchet MS" w:hAnsi="Trebuchet MS" w:cs="Times New Roman"/>
          <w:sz w:val="20"/>
          <w:szCs w:val="20"/>
        </w:rPr>
        <w:t xml:space="preserve">. </w:t>
      </w:r>
      <w:r w:rsidR="009140D6">
        <w:rPr>
          <w:rFonts w:ascii="Trebuchet MS" w:hAnsi="Trebuchet MS" w:cs="Times New Roman"/>
          <w:sz w:val="20"/>
          <w:szCs w:val="20"/>
        </w:rPr>
        <w:t xml:space="preserve"> </w:t>
      </w:r>
      <w:r w:rsidR="00A003C0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konkursie, wymieniona w § 3 ust. </w:t>
      </w:r>
      <w:r w:rsidR="00A003C0">
        <w:rPr>
          <w:rFonts w:ascii="Trebuchet MS" w:hAnsi="Trebuchet MS" w:cs="Times New Roman"/>
          <w:sz w:val="20"/>
          <w:szCs w:val="20"/>
        </w:rPr>
        <w:t>4</w:t>
      </w:r>
      <w:r w:rsidR="00A003C0" w:rsidRPr="008202AA">
        <w:rPr>
          <w:rFonts w:ascii="Trebuchet MS" w:hAnsi="Trebuchet MS" w:cs="Times New Roman"/>
          <w:sz w:val="20"/>
          <w:szCs w:val="20"/>
        </w:rPr>
        <w:t xml:space="preserve"> Regulaminu, nie wystarczy na dofinansowanie wszystkich projektów, dofinansowanie otrzymają projekty z najwyższą liczbą punktów spośród wszystkich projektów </w:t>
      </w:r>
      <w:r w:rsidR="00835793">
        <w:rPr>
          <w:rFonts w:ascii="Trebuchet MS" w:hAnsi="Trebuchet MS" w:cs="Times New Roman"/>
          <w:sz w:val="20"/>
          <w:szCs w:val="20"/>
        </w:rPr>
        <w:br/>
      </w:r>
      <w:r w:rsidR="00A003C0" w:rsidRPr="008202AA">
        <w:rPr>
          <w:rFonts w:ascii="Trebuchet MS" w:hAnsi="Trebuchet MS" w:cs="Times New Roman"/>
          <w:sz w:val="20"/>
          <w:szCs w:val="20"/>
        </w:rPr>
        <w:t>w konkursie.</w:t>
      </w:r>
    </w:p>
    <w:p w:rsidR="000503EE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="00A003C0">
        <w:rPr>
          <w:rFonts w:ascii="Trebuchet MS" w:hAnsi="Trebuchet MS"/>
          <w:sz w:val="20"/>
        </w:rPr>
        <w:t>.</w:t>
      </w:r>
      <w:r w:rsidR="000503EE" w:rsidDel="000503EE">
        <w:rPr>
          <w:rFonts w:ascii="Trebuchet MS" w:hAnsi="Trebuchet MS"/>
          <w:sz w:val="20"/>
        </w:rPr>
        <w:t xml:space="preserve"> </w:t>
      </w:r>
      <w:r w:rsidR="00A003C0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</w:t>
      </w:r>
      <w:r w:rsidR="00776158">
        <w:rPr>
          <w:rFonts w:ascii="Trebuchet MS" w:hAnsi="Trebuchet MS"/>
          <w:sz w:val="20"/>
        </w:rPr>
        <w:t>P</w:t>
      </w:r>
      <w:r w:rsidR="00A003C0" w:rsidRPr="00370E37">
        <w:rPr>
          <w:rFonts w:ascii="Trebuchet MS" w:hAnsi="Trebuchet MS"/>
          <w:sz w:val="20"/>
        </w:rPr>
        <w:t>ortalu</w:t>
      </w:r>
      <w:r w:rsidR="00776158">
        <w:rPr>
          <w:rFonts w:ascii="Trebuchet MS" w:hAnsi="Trebuchet MS"/>
          <w:sz w:val="20"/>
        </w:rPr>
        <w:t>,</w:t>
      </w:r>
      <w:r w:rsidR="00A003C0" w:rsidRPr="00370E37">
        <w:rPr>
          <w:rFonts w:ascii="Trebuchet MS" w:hAnsi="Trebuchet MS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nie później niż 7 dni po rozstrzygnięciu konkursu. Na stronie IOK wraz z listą projektów wybranych do dofinansowania zostaje umieszczona informacja o składzie KOP i lista projektów, które podlegały ocenie.</w:t>
      </w:r>
    </w:p>
    <w:p w:rsidR="00A003C0" w:rsidRPr="00EE137F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color w:val="000000" w:themeColor="text1"/>
          <w:sz w:val="20"/>
        </w:rPr>
      </w:pPr>
      <w:r>
        <w:rPr>
          <w:rFonts w:ascii="Trebuchet MS" w:hAnsi="Trebuchet MS"/>
          <w:color w:val="000000" w:themeColor="text1"/>
          <w:sz w:val="20"/>
        </w:rPr>
        <w:t>8</w:t>
      </w:r>
      <w:r w:rsidR="000503EE">
        <w:rPr>
          <w:rFonts w:ascii="Trebuchet MS" w:hAnsi="Trebuchet MS"/>
          <w:color w:val="000000" w:themeColor="text1"/>
          <w:sz w:val="20"/>
        </w:rPr>
        <w:t xml:space="preserve">. </w:t>
      </w:r>
      <w:r w:rsidR="00A003C0" w:rsidRPr="00EE137F">
        <w:rPr>
          <w:rFonts w:ascii="Trebuchet MS" w:hAnsi="Trebuchet MS"/>
          <w:color w:val="000000" w:themeColor="text1"/>
          <w:sz w:val="20"/>
        </w:rPr>
        <w:t xml:space="preserve">KOP może zarekomendować IOK zmniejszenie wymaganego limitu punktów i/lub zwiększenie alokacji w naborze. IOK w porozumieniu z IZ POPC podejmuje decyzję dotyczącą zmniejszenia limitu wymaganych punktów i/lub zwiększenia alokacji w naborze oraz publikuje ją wraz </w:t>
      </w:r>
      <w:r w:rsidR="00C47806">
        <w:rPr>
          <w:rFonts w:ascii="Trebuchet MS" w:hAnsi="Trebuchet MS"/>
          <w:color w:val="000000" w:themeColor="text1"/>
          <w:sz w:val="20"/>
        </w:rPr>
        <w:t xml:space="preserve">z </w:t>
      </w:r>
      <w:r w:rsidR="00A003C0" w:rsidRPr="00EE137F">
        <w:rPr>
          <w:rFonts w:ascii="Trebuchet MS" w:hAnsi="Trebuchet MS"/>
          <w:color w:val="000000" w:themeColor="text1"/>
          <w:sz w:val="20"/>
        </w:rPr>
        <w:t>listą ocenionych projektów</w:t>
      </w:r>
      <w:r w:rsidR="00C47806">
        <w:rPr>
          <w:rFonts w:ascii="Trebuchet MS" w:hAnsi="Trebuchet MS"/>
          <w:color w:val="000000" w:themeColor="text1"/>
          <w:sz w:val="20"/>
        </w:rPr>
        <w:t>,</w:t>
      </w:r>
      <w:r w:rsidR="00A003C0" w:rsidRPr="00EE137F">
        <w:rPr>
          <w:rFonts w:ascii="Trebuchet MS" w:hAnsi="Trebuchet MS"/>
          <w:color w:val="000000" w:themeColor="text1"/>
          <w:sz w:val="20"/>
        </w:rPr>
        <w:t xml:space="preserve"> a także listą projektów wybranych do dofinansowania na stronie internetowej IOK i na portalu. </w:t>
      </w:r>
    </w:p>
    <w:p w:rsidR="00A003C0" w:rsidRPr="009C496D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</w:rPr>
        <w:t>9</w:t>
      </w:r>
      <w:r w:rsidR="002A28FE">
        <w:rPr>
          <w:rStyle w:val="Odwoaniedokomentarza"/>
          <w:rFonts w:ascii="Trebuchet MS" w:hAnsi="Trebuchet MS"/>
          <w:sz w:val="20"/>
        </w:rPr>
        <w:t>.</w:t>
      </w:r>
      <w:r w:rsidR="00A003C0">
        <w:rPr>
          <w:rStyle w:val="Odwoaniedokomentarza"/>
          <w:rFonts w:ascii="Trebuchet MS" w:hAnsi="Trebuchet MS"/>
          <w:sz w:val="20"/>
        </w:rPr>
        <w:t xml:space="preserve"> </w:t>
      </w:r>
      <w:r w:rsidR="00A003C0" w:rsidRPr="009C496D">
        <w:rPr>
          <w:rStyle w:val="Odwoaniedokomentarza"/>
          <w:rFonts w:ascii="Trebuchet MS" w:hAnsi="Trebuchet MS"/>
          <w:sz w:val="20"/>
        </w:rPr>
        <w:t>W</w:t>
      </w:r>
      <w:r w:rsidR="00A003C0" w:rsidRPr="009C496D">
        <w:rPr>
          <w:rFonts w:ascii="Trebuchet MS" w:hAnsi="Trebuchet MS"/>
          <w:sz w:val="20"/>
        </w:rPr>
        <w:t xml:space="preserve">nioskodawcy, których projekty zostały wybrane do dofinansowania otrzymują informację </w:t>
      </w:r>
      <w:r w:rsidR="00835793">
        <w:rPr>
          <w:rFonts w:ascii="Trebuchet MS" w:hAnsi="Trebuchet MS"/>
          <w:sz w:val="20"/>
        </w:rPr>
        <w:br/>
      </w:r>
      <w:r w:rsidR="00A003C0" w:rsidRPr="009C496D">
        <w:rPr>
          <w:rFonts w:ascii="Trebuchet MS" w:hAnsi="Trebuchet MS"/>
          <w:sz w:val="20"/>
        </w:rPr>
        <w:t xml:space="preserve">o pozytywnym wyniku oceny wraz z wezwaniem do przygotowania dokumentów niezbędnych do podpisania </w:t>
      </w:r>
      <w:r w:rsidR="00A003C0" w:rsidRPr="00EE137F">
        <w:rPr>
          <w:rFonts w:ascii="Trebuchet MS" w:hAnsi="Trebuchet MS"/>
          <w:sz w:val="20"/>
        </w:rPr>
        <w:t>umowy/porozumienia</w:t>
      </w:r>
      <w:r w:rsidR="00A003C0" w:rsidRPr="009C496D">
        <w:rPr>
          <w:rFonts w:ascii="Trebuchet MS" w:hAnsi="Trebuchet MS"/>
          <w:sz w:val="20"/>
        </w:rPr>
        <w:t xml:space="preserve"> o dofinansowanie.</w:t>
      </w:r>
    </w:p>
    <w:p w:rsidR="00A003C0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10</w:t>
      </w:r>
      <w:r w:rsidR="000503EE">
        <w:rPr>
          <w:rFonts w:ascii="Trebuchet MS" w:hAnsi="Trebuchet MS"/>
          <w:sz w:val="20"/>
        </w:rPr>
        <w:t>.</w:t>
      </w:r>
      <w:r w:rsidR="00A003C0">
        <w:rPr>
          <w:rFonts w:ascii="Trebuchet MS" w:hAnsi="Trebuchet MS"/>
          <w:sz w:val="20"/>
        </w:rPr>
        <w:t xml:space="preserve"> </w:t>
      </w:r>
      <w:r w:rsidR="00A003C0" w:rsidRPr="009C496D">
        <w:rPr>
          <w:rFonts w:ascii="Trebuchet MS" w:hAnsi="Trebuchet MS"/>
          <w:sz w:val="20"/>
        </w:rPr>
        <w:t>Umowa</w:t>
      </w:r>
      <w:r w:rsidR="00A003C0" w:rsidRPr="00EE137F">
        <w:rPr>
          <w:rFonts w:ascii="Trebuchet MS" w:hAnsi="Trebuchet MS"/>
          <w:sz w:val="20"/>
        </w:rPr>
        <w:t>/porozumienie</w:t>
      </w:r>
      <w:r w:rsidR="00A003C0" w:rsidRPr="009C496D">
        <w:rPr>
          <w:rFonts w:ascii="Trebuchet MS" w:hAnsi="Trebuchet MS"/>
          <w:sz w:val="20"/>
        </w:rPr>
        <w:t xml:space="preserve"> o dofinansowanie powinna zostać zawarta w ciągu 30 dni od momentu poinformowania wnioskodawcy o przyznaniu dofinan</w:t>
      </w:r>
      <w:r w:rsidR="00A003C0">
        <w:rPr>
          <w:rFonts w:ascii="Trebuchet MS" w:hAnsi="Trebuchet MS"/>
          <w:sz w:val="20"/>
        </w:rPr>
        <w:t xml:space="preserve">sowania na realizację projektu. </w:t>
      </w:r>
    </w:p>
    <w:p w:rsidR="00A003C0" w:rsidRPr="00EE137F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11</w:t>
      </w:r>
      <w:r w:rsidR="000503EE">
        <w:rPr>
          <w:rFonts w:ascii="Trebuchet MS" w:hAnsi="Trebuchet MS"/>
          <w:sz w:val="20"/>
        </w:rPr>
        <w:t>.</w:t>
      </w:r>
      <w:r w:rsidR="00A003C0" w:rsidRPr="00EE137F">
        <w:rPr>
          <w:rFonts w:ascii="Trebuchet MS" w:hAnsi="Trebuchet MS"/>
          <w:sz w:val="20"/>
        </w:rPr>
        <w:t xml:space="preserve"> W   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zy</w:t>
      </w:r>
      <w:r w:rsidR="00A003C0" w:rsidRPr="00EE137F">
        <w:rPr>
          <w:rFonts w:ascii="Trebuchet MS" w:hAnsi="Trebuchet MS"/>
          <w:sz w:val="20"/>
        </w:rPr>
        <w:t>pad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 xml:space="preserve">u   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>on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ec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noś</w:t>
      </w:r>
      <w:r w:rsidR="00A003C0" w:rsidRPr="00EE137F">
        <w:rPr>
          <w:rFonts w:ascii="Trebuchet MS" w:hAnsi="Trebuchet MS"/>
          <w:spacing w:val="1"/>
          <w:sz w:val="20"/>
        </w:rPr>
        <w:t>c</w:t>
      </w:r>
      <w:r w:rsidR="00A003C0" w:rsidRPr="00EE137F">
        <w:rPr>
          <w:rFonts w:ascii="Trebuchet MS" w:hAnsi="Trebuchet MS"/>
          <w:sz w:val="20"/>
        </w:rPr>
        <w:t xml:space="preserve">i 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y</w:t>
      </w:r>
      <w:r w:rsidR="00A003C0" w:rsidRPr="00EE137F">
        <w:rPr>
          <w:rFonts w:ascii="Trebuchet MS" w:hAnsi="Trebuchet MS"/>
          <w:sz w:val="20"/>
        </w:rPr>
        <w:t>pe</w:t>
      </w:r>
      <w:r w:rsidR="00A003C0" w:rsidRPr="00EE137F">
        <w:rPr>
          <w:rFonts w:ascii="Trebuchet MS" w:hAnsi="Trebuchet MS"/>
          <w:spacing w:val="1"/>
          <w:sz w:val="20"/>
        </w:rPr>
        <w:t>ł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  </w:t>
      </w:r>
      <w:r w:rsidR="00A003C0" w:rsidRPr="00EE137F">
        <w:rPr>
          <w:rFonts w:ascii="Trebuchet MS" w:hAnsi="Trebuchet MS"/>
          <w:spacing w:val="-2"/>
          <w:sz w:val="20"/>
        </w:rPr>
        <w:t>r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pacing w:val="3"/>
          <w:sz w:val="20"/>
        </w:rPr>
        <w:t>e</w:t>
      </w:r>
      <w:r w:rsidR="00A003C0" w:rsidRPr="00EE137F">
        <w:rPr>
          <w:rFonts w:ascii="Trebuchet MS" w:hAnsi="Trebuchet MS"/>
          <w:sz w:val="20"/>
        </w:rPr>
        <w:t>nda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 xml:space="preserve">i  </w:t>
      </w:r>
      <w:r w:rsidR="00A003C0" w:rsidRPr="00EE137F">
        <w:rPr>
          <w:rFonts w:ascii="Trebuchet MS" w:hAnsi="Trebuchet MS"/>
          <w:spacing w:val="5"/>
          <w:sz w:val="20"/>
        </w:rPr>
        <w:t xml:space="preserve"> </w:t>
      </w:r>
      <w:r w:rsidR="00A003C0" w:rsidRPr="00EE137F">
        <w:rPr>
          <w:rFonts w:ascii="Trebuchet MS" w:hAnsi="Trebuchet MS"/>
          <w:spacing w:val="-4"/>
          <w:sz w:val="20"/>
        </w:rPr>
        <w:t>I</w:t>
      </w:r>
      <w:r w:rsidR="00A003C0" w:rsidRPr="00EE137F">
        <w:rPr>
          <w:rFonts w:ascii="Trebuchet MS" w:hAnsi="Trebuchet MS"/>
          <w:spacing w:val="-1"/>
          <w:sz w:val="20"/>
        </w:rPr>
        <w:t>O</w:t>
      </w:r>
      <w:r w:rsidR="00A003C0" w:rsidRPr="00EE137F">
        <w:rPr>
          <w:rFonts w:ascii="Trebuchet MS" w:hAnsi="Trebuchet MS"/>
          <w:sz w:val="20"/>
        </w:rPr>
        <w:t>K</w:t>
      </w:r>
      <w:r w:rsidR="00776158">
        <w:rPr>
          <w:rFonts w:ascii="Trebuchet MS" w:hAnsi="Trebuchet MS"/>
          <w:sz w:val="20"/>
        </w:rPr>
        <w:t>,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z w:val="20"/>
        </w:rPr>
        <w:t>ó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y</w:t>
      </w:r>
      <w:r w:rsidR="00A003C0" w:rsidRPr="00EE137F">
        <w:rPr>
          <w:rFonts w:ascii="Trebuchet MS" w:hAnsi="Trebuchet MS"/>
          <w:sz w:val="20"/>
        </w:rPr>
        <w:t xml:space="preserve">ch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w  §</w:t>
      </w:r>
      <w:r w:rsidR="00A003C0" w:rsidRPr="00EE137F">
        <w:rPr>
          <w:rFonts w:ascii="Trebuchet MS" w:hAnsi="Trebuchet MS"/>
          <w:spacing w:val="2"/>
          <w:sz w:val="20"/>
        </w:rPr>
        <w:t>11</w:t>
      </w:r>
      <w:r w:rsidR="00A003C0" w:rsidRPr="00EE137F">
        <w:rPr>
          <w:rFonts w:ascii="Trebuchet MS" w:hAnsi="Trebuchet MS"/>
          <w:sz w:val="20"/>
        </w:rPr>
        <w:t xml:space="preserve">,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po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e</w:t>
      </w:r>
      <w:r w:rsidR="00A003C0" w:rsidRPr="00EE137F">
        <w:rPr>
          <w:rFonts w:ascii="Trebuchet MS" w:hAnsi="Trebuchet MS"/>
          <w:spacing w:val="1"/>
          <w:sz w:val="20"/>
        </w:rPr>
        <w:t>/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1"/>
          <w:sz w:val="20"/>
        </w:rPr>
        <w:t>fi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>an</w:t>
      </w:r>
      <w:r w:rsidR="00A003C0" w:rsidRPr="00EE137F">
        <w:rPr>
          <w:rFonts w:ascii="Trebuchet MS" w:hAnsi="Trebuchet MS"/>
          <w:spacing w:val="1"/>
          <w:sz w:val="20"/>
        </w:rPr>
        <w:t>s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an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 po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nna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os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pacing w:val="-2"/>
          <w:sz w:val="20"/>
        </w:rPr>
        <w:t>a</w:t>
      </w:r>
      <w:r w:rsidR="00A003C0" w:rsidRPr="00EE137F">
        <w:rPr>
          <w:rFonts w:ascii="Trebuchet MS" w:hAnsi="Trebuchet MS"/>
          <w:sz w:val="20"/>
        </w:rPr>
        <w:t xml:space="preserve">ć </w:t>
      </w:r>
      <w:r w:rsidR="00A003C0" w:rsidRPr="00EE137F">
        <w:rPr>
          <w:rFonts w:ascii="Trebuchet MS" w:hAnsi="Trebuchet MS"/>
          <w:spacing w:val="4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po</w:t>
      </w:r>
      <w:r w:rsidR="00A003C0" w:rsidRPr="00EE137F">
        <w:rPr>
          <w:rFonts w:ascii="Trebuchet MS" w:hAnsi="Trebuchet MS"/>
          <w:spacing w:val="-2"/>
          <w:sz w:val="20"/>
        </w:rPr>
        <w:t>d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s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w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ą</w:t>
      </w:r>
      <w:r w:rsidR="00A003C0" w:rsidRPr="00EE137F">
        <w:rPr>
          <w:rFonts w:ascii="Trebuchet MS" w:hAnsi="Trebuchet MS"/>
          <w:spacing w:val="-2"/>
          <w:sz w:val="20"/>
        </w:rPr>
        <w:t>g</w:t>
      </w:r>
      <w:r w:rsidR="00A003C0" w:rsidRPr="00EE137F">
        <w:rPr>
          <w:rFonts w:ascii="Trebuchet MS" w:hAnsi="Trebuchet MS"/>
          <w:sz w:val="20"/>
        </w:rPr>
        <w:t xml:space="preserve">u </w:t>
      </w:r>
      <w:r w:rsidR="00A003C0" w:rsidRPr="00EE137F">
        <w:rPr>
          <w:rFonts w:ascii="Trebuchet MS" w:hAnsi="Trebuchet MS"/>
          <w:spacing w:val="46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45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dni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od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-2"/>
          <w:sz w:val="20"/>
        </w:rPr>
        <w:t>r</w:t>
      </w:r>
      <w:r w:rsidR="00A003C0" w:rsidRPr="00EE137F">
        <w:rPr>
          <w:rFonts w:ascii="Trebuchet MS" w:hAnsi="Trebuchet MS"/>
          <w:sz w:val="20"/>
        </w:rPr>
        <w:t>ęc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en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5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W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z w:val="20"/>
        </w:rPr>
        <w:t>s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 xml:space="preserve">odawcy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f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i o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zyz</w:t>
      </w:r>
      <w:r w:rsidR="00A003C0" w:rsidRPr="00EE137F">
        <w:rPr>
          <w:rFonts w:ascii="Trebuchet MS" w:hAnsi="Trebuchet MS"/>
          <w:sz w:val="20"/>
        </w:rPr>
        <w:t>nan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1"/>
          <w:sz w:val="20"/>
        </w:rPr>
        <w:t>f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nan</w:t>
      </w:r>
      <w:r w:rsidR="00A003C0" w:rsidRPr="00EE137F">
        <w:rPr>
          <w:rFonts w:ascii="Trebuchet MS" w:hAnsi="Trebuchet MS"/>
          <w:spacing w:val="-2"/>
          <w:sz w:val="20"/>
        </w:rPr>
        <w:t>s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a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e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1"/>
          <w:sz w:val="20"/>
        </w:rPr>
        <w:t>l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ę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z w:val="20"/>
        </w:rPr>
        <w:t>u.</w:t>
      </w:r>
      <w:r w:rsidR="00A003C0" w:rsidRPr="00EE137F">
        <w:rPr>
          <w:rFonts w:ascii="Trebuchet MS" w:hAnsi="Trebuchet MS"/>
          <w:spacing w:val="31"/>
          <w:sz w:val="20"/>
        </w:rPr>
        <w:t xml:space="preserve"> </w:t>
      </w:r>
    </w:p>
    <w:p w:rsidR="00A003C0" w:rsidRPr="009C496D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12</w:t>
      </w:r>
      <w:r w:rsidR="000503EE">
        <w:rPr>
          <w:rFonts w:ascii="Trebuchet MS" w:hAnsi="Trebuchet MS"/>
          <w:sz w:val="20"/>
        </w:rPr>
        <w:t>.</w:t>
      </w:r>
      <w:r w:rsidR="00A003C0">
        <w:rPr>
          <w:rFonts w:ascii="Trebuchet MS" w:hAnsi="Trebuchet MS"/>
          <w:sz w:val="20"/>
        </w:rPr>
        <w:t xml:space="preserve"> </w:t>
      </w:r>
      <w:r w:rsidR="00A003C0" w:rsidRPr="009C496D">
        <w:rPr>
          <w:rFonts w:ascii="Trebuchet MS" w:hAnsi="Trebuchet MS"/>
          <w:sz w:val="20"/>
        </w:rPr>
        <w:t>Jeżeli umowa</w:t>
      </w:r>
      <w:r w:rsidR="00A003C0">
        <w:rPr>
          <w:rFonts w:ascii="Trebuchet MS" w:hAnsi="Trebuchet MS"/>
          <w:sz w:val="20"/>
        </w:rPr>
        <w:t>/</w:t>
      </w:r>
      <w:r w:rsidR="00A003C0" w:rsidRPr="00EE137F">
        <w:rPr>
          <w:rFonts w:ascii="Trebuchet MS" w:hAnsi="Trebuchet MS"/>
          <w:sz w:val="20"/>
        </w:rPr>
        <w:t>porozumienie o</w:t>
      </w:r>
      <w:r w:rsidR="00A003C0" w:rsidRPr="009C496D">
        <w:rPr>
          <w:rFonts w:ascii="Trebuchet MS" w:hAnsi="Trebuchet MS"/>
          <w:sz w:val="20"/>
        </w:rPr>
        <w:t xml:space="preserve"> dofinansowanie nie zostanie zawarta w termin</w:t>
      </w:r>
      <w:r w:rsidR="00A003C0">
        <w:rPr>
          <w:rFonts w:ascii="Trebuchet MS" w:hAnsi="Trebuchet MS"/>
          <w:sz w:val="20"/>
        </w:rPr>
        <w:t>ach</w:t>
      </w:r>
      <w:r w:rsidR="00A003C0" w:rsidRPr="009C496D">
        <w:rPr>
          <w:rFonts w:ascii="Trebuchet MS" w:hAnsi="Trebuchet MS"/>
          <w:sz w:val="20"/>
        </w:rPr>
        <w:t>, o który</w:t>
      </w:r>
      <w:r w:rsidR="00A003C0">
        <w:rPr>
          <w:rFonts w:ascii="Trebuchet MS" w:hAnsi="Trebuchet MS"/>
          <w:sz w:val="20"/>
        </w:rPr>
        <w:t>ch</w:t>
      </w:r>
      <w:r w:rsidR="00A003C0" w:rsidRPr="009C496D">
        <w:rPr>
          <w:rFonts w:ascii="Trebuchet MS" w:hAnsi="Trebuchet MS"/>
          <w:sz w:val="20"/>
        </w:rPr>
        <w:t xml:space="preserve"> mowa w ust. </w:t>
      </w:r>
      <w:r w:rsidR="004C2E38">
        <w:rPr>
          <w:rFonts w:ascii="Trebuchet MS" w:hAnsi="Trebuchet MS"/>
          <w:sz w:val="20"/>
        </w:rPr>
        <w:t>10</w:t>
      </w:r>
      <w:r w:rsidR="00A003C0">
        <w:rPr>
          <w:rFonts w:ascii="Trebuchet MS" w:hAnsi="Trebuchet MS"/>
          <w:sz w:val="20"/>
        </w:rPr>
        <w:t xml:space="preserve"> i </w:t>
      </w:r>
      <w:r w:rsidR="004C2E38">
        <w:rPr>
          <w:rFonts w:ascii="Trebuchet MS" w:hAnsi="Trebuchet MS"/>
          <w:sz w:val="20"/>
        </w:rPr>
        <w:t>11</w:t>
      </w:r>
      <w:r w:rsidR="00A003C0" w:rsidRPr="009C496D">
        <w:rPr>
          <w:rFonts w:ascii="Trebuchet MS" w:hAnsi="Trebuchet MS"/>
          <w:sz w:val="20"/>
        </w:rPr>
        <w:t xml:space="preserve"> powyżej z winy wnioskodawcy, wnioskodawca traci przyznane dofinansowanie.</w:t>
      </w:r>
    </w:p>
    <w:p w:rsidR="00A003C0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13</w:t>
      </w:r>
      <w:r w:rsidR="00A003C0">
        <w:rPr>
          <w:rFonts w:ascii="Trebuchet MS" w:hAnsi="Trebuchet MS"/>
          <w:sz w:val="20"/>
        </w:rPr>
        <w:t xml:space="preserve">. </w:t>
      </w:r>
      <w:r w:rsidR="00A003C0" w:rsidRPr="009C496D">
        <w:rPr>
          <w:rFonts w:ascii="Trebuchet MS" w:hAnsi="Trebuchet MS"/>
          <w:sz w:val="20"/>
        </w:rPr>
        <w:t xml:space="preserve">W razie zaistnienia okoliczności, o której mowa w ust. </w:t>
      </w:r>
      <w:r w:rsidR="004C2E38">
        <w:rPr>
          <w:rFonts w:ascii="Trebuchet MS" w:hAnsi="Trebuchet MS"/>
          <w:sz w:val="20"/>
        </w:rPr>
        <w:t>12</w:t>
      </w:r>
      <w:r w:rsidR="00A003C0" w:rsidRPr="009C496D">
        <w:rPr>
          <w:rFonts w:ascii="Trebuchet MS" w:hAnsi="Trebuchet MS"/>
          <w:sz w:val="20"/>
        </w:rPr>
        <w:t>, wybrany do dofinansowania zostaje projekt, który uzyskał następną w kolejności najwyższą liczbę punktów w ramach oceny merytorycznej punktowanej</w:t>
      </w:r>
      <w:r w:rsidR="00A003C0">
        <w:rPr>
          <w:rFonts w:ascii="Trebuchet MS" w:hAnsi="Trebuchet MS"/>
          <w:sz w:val="20"/>
        </w:rPr>
        <w:t>, o</w:t>
      </w:r>
      <w:r w:rsidR="00A003C0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0503EE" w:rsidRDefault="008F4728" w:rsidP="001F1EE0">
      <w:pPr>
        <w:spacing w:line="360" w:lineRule="auto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14</w:t>
      </w:r>
      <w:r w:rsidR="00E04D66">
        <w:rPr>
          <w:rFonts w:ascii="Trebuchet MS" w:hAnsi="Trebuchet MS"/>
          <w:iCs/>
        </w:rPr>
        <w:t xml:space="preserve">. </w:t>
      </w:r>
      <w:r w:rsidR="00E04D66" w:rsidRPr="00397505">
        <w:rPr>
          <w:rFonts w:ascii="Trebuchet MS" w:hAnsi="Trebuchet MS"/>
          <w:iCs/>
        </w:rPr>
        <w:t>Czas przewidziany na ocenę merytoryczną</w:t>
      </w:r>
      <w:r w:rsidR="00E04D66">
        <w:rPr>
          <w:rFonts w:ascii="Trebuchet MS" w:hAnsi="Trebuchet MS"/>
          <w:iCs/>
        </w:rPr>
        <w:t xml:space="preserve"> I i II stopnia</w:t>
      </w:r>
      <w:r w:rsidR="00E04D66" w:rsidRPr="00397505">
        <w:rPr>
          <w:rFonts w:ascii="Trebuchet MS" w:hAnsi="Trebuchet MS"/>
          <w:iCs/>
        </w:rPr>
        <w:t xml:space="preserve"> wniosku o dofinansowanie nie powinien przekroczyć </w:t>
      </w:r>
      <w:r w:rsidR="00E04D66" w:rsidRPr="00263973">
        <w:rPr>
          <w:rFonts w:ascii="Trebuchet MS" w:hAnsi="Trebuchet MS"/>
          <w:iCs/>
        </w:rPr>
        <w:t>70</w:t>
      </w:r>
      <w:r w:rsidR="00E04D66" w:rsidRPr="005B62DB">
        <w:rPr>
          <w:rFonts w:ascii="Trebuchet MS" w:hAnsi="Trebuchet MS"/>
          <w:iCs/>
        </w:rPr>
        <w:t xml:space="preserve"> dni </w:t>
      </w:r>
      <w:r w:rsidR="00E04D66" w:rsidRPr="00397505">
        <w:rPr>
          <w:rFonts w:ascii="Trebuchet MS" w:hAnsi="Trebuchet MS"/>
          <w:iCs/>
        </w:rPr>
        <w:t>licząc od daty przekazania wniosku do oceny merytorycznej do momentu wysłania wnioskodawcy informacji o wyniku oceny merytorycznej wniosku.</w:t>
      </w:r>
    </w:p>
    <w:p w:rsidR="00E04D66" w:rsidRPr="007E262A" w:rsidRDefault="008F4728" w:rsidP="001F1EE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15</w:t>
      </w:r>
      <w:r w:rsidR="000503EE">
        <w:rPr>
          <w:rFonts w:ascii="Trebuchet MS" w:hAnsi="Trebuchet MS"/>
        </w:rPr>
        <w:t xml:space="preserve">. </w:t>
      </w:r>
      <w:r w:rsidR="00E04D66" w:rsidRPr="007E262A">
        <w:rPr>
          <w:rFonts w:ascii="Trebuchet MS" w:hAnsi="Trebuchet MS"/>
        </w:rPr>
        <w:t xml:space="preserve">Łączny czas przypadający na ocenę formalną i na ocenę merytoryczną nie powinien, co do zasady, przekroczyć </w:t>
      </w:r>
      <w:r w:rsidR="003B7B14" w:rsidRPr="007E262A">
        <w:rPr>
          <w:rFonts w:ascii="Trebuchet MS" w:hAnsi="Trebuchet MS"/>
        </w:rPr>
        <w:t>1</w:t>
      </w:r>
      <w:r w:rsidR="003B7B14">
        <w:rPr>
          <w:rFonts w:ascii="Trebuchet MS" w:hAnsi="Trebuchet MS"/>
        </w:rPr>
        <w:t>0</w:t>
      </w:r>
      <w:r w:rsidR="003B7B14" w:rsidRPr="007E262A">
        <w:rPr>
          <w:rFonts w:ascii="Trebuchet MS" w:hAnsi="Trebuchet MS"/>
        </w:rPr>
        <w:t xml:space="preserve">0 </w:t>
      </w:r>
      <w:r w:rsidR="00E04D66" w:rsidRPr="007E262A">
        <w:rPr>
          <w:rFonts w:ascii="Trebuchet MS" w:hAnsi="Trebuchet MS"/>
        </w:rPr>
        <w:t xml:space="preserve">dni. </w:t>
      </w:r>
    </w:p>
    <w:p w:rsidR="00E04D66" w:rsidRPr="004C2E38" w:rsidRDefault="004C2E38" w:rsidP="004C2E3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16. </w:t>
      </w:r>
      <w:r w:rsidR="00E04D66" w:rsidRPr="004C2E38">
        <w:rPr>
          <w:rFonts w:ascii="Trebuchet MS" w:hAnsi="Trebuchet MS"/>
        </w:rPr>
        <w:t>Okres, o którym mowa w ust. 1</w:t>
      </w:r>
      <w:r w:rsidRPr="004C2E38">
        <w:rPr>
          <w:rFonts w:ascii="Trebuchet MS" w:hAnsi="Trebuchet MS"/>
        </w:rPr>
        <w:t>5</w:t>
      </w:r>
      <w:r w:rsidR="00E04D66" w:rsidRPr="004C2E38">
        <w:rPr>
          <w:rFonts w:ascii="Trebuchet MS" w:hAnsi="Trebuchet MS"/>
        </w:rPr>
        <w:t xml:space="preserve"> powyżej, może ulec wydłużeniu jeżeli jest to niezbędne dla prawidłowej i rzetelnej oceny wniosku o dofinansowanie. </w:t>
      </w:r>
    </w:p>
    <w:p w:rsidR="00A003C0" w:rsidRDefault="004C2E38" w:rsidP="004C2E3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17. </w:t>
      </w:r>
      <w:r w:rsidR="00A003C0" w:rsidRPr="00A003C0">
        <w:rPr>
          <w:rFonts w:ascii="Trebuchet MS" w:hAnsi="Trebuchet MS"/>
        </w:rPr>
        <w:t xml:space="preserve">Przewidywana data zawierania umów/porozumień o dofinansowanie projektów to </w:t>
      </w:r>
      <w:r w:rsidR="00835793">
        <w:rPr>
          <w:rFonts w:ascii="Trebuchet MS" w:hAnsi="Trebuchet MS"/>
        </w:rPr>
        <w:t>wrzesień</w:t>
      </w:r>
      <w:r w:rsidR="00EA3B27">
        <w:rPr>
          <w:rFonts w:ascii="Trebuchet MS" w:hAnsi="Trebuchet MS"/>
        </w:rPr>
        <w:t xml:space="preserve"> </w:t>
      </w:r>
      <w:r w:rsidR="00A003C0" w:rsidRPr="00A003C0">
        <w:rPr>
          <w:rFonts w:ascii="Trebuchet MS" w:hAnsi="Trebuchet MS"/>
        </w:rPr>
        <w:t>2017</w:t>
      </w:r>
      <w:r w:rsidR="000503EE">
        <w:rPr>
          <w:rFonts w:ascii="Trebuchet MS" w:hAnsi="Trebuchet MS"/>
        </w:rPr>
        <w:t xml:space="preserve"> </w:t>
      </w:r>
      <w:r w:rsidR="00A003C0" w:rsidRPr="00A003C0">
        <w:rPr>
          <w:rFonts w:ascii="Trebuchet MS" w:hAnsi="Trebuchet MS"/>
        </w:rPr>
        <w:t>r.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FE4BD8" w:rsidRPr="009C496D" w:rsidRDefault="00FE4BD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3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4E762C" w:rsidRPr="009C496D" w:rsidRDefault="004E762C" w:rsidP="00D32B75">
      <w:pPr>
        <w:tabs>
          <w:tab w:val="left" w:pos="426"/>
        </w:tabs>
        <w:spacing w:line="360" w:lineRule="auto"/>
        <w:ind w:left="142"/>
        <w:jc w:val="center"/>
        <w:rPr>
          <w:rFonts w:ascii="Trebuchet MS" w:hAnsi="Trebuchet MS"/>
          <w:b/>
        </w:rPr>
      </w:pPr>
    </w:p>
    <w:p w:rsidR="004E762C" w:rsidRPr="009C496D" w:rsidRDefault="004E762C" w:rsidP="00D32B75">
      <w:pPr>
        <w:numPr>
          <w:ilvl w:val="0"/>
          <w:numId w:val="31"/>
        </w:numPr>
        <w:tabs>
          <w:tab w:val="left" w:pos="426"/>
        </w:tabs>
        <w:spacing w:line="360" w:lineRule="auto"/>
        <w:ind w:left="709" w:hanging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 odwoławcze są wnoszone na podstawie i zgodnie z przepisami Ustawy.</w:t>
      </w:r>
    </w:p>
    <w:p w:rsidR="004E762C" w:rsidRPr="009C496D" w:rsidRDefault="004E762C" w:rsidP="00D32B75">
      <w:pPr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4E762C" w:rsidRPr="009C496D" w:rsidRDefault="004E762C" w:rsidP="00D32B75">
      <w:pPr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to pisemne wystąpienie wnioskodawcy o weryfikację dokonanej oceny projektu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w zakresie zgodności oceny z kryteriami wyboru projektów lub naruszeń o charakterze proceduralnym, które wystąpiły w trakcie oceny i miały wpływ na jej wynik.</w:t>
      </w:r>
    </w:p>
    <w:p w:rsidR="004E762C" w:rsidRPr="009C496D" w:rsidRDefault="004E762C" w:rsidP="00D32B75">
      <w:pPr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może dotyczyć każdego etapu oceny, a więc zarówno oceny formalnej, jak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i merytorycznej.</w:t>
      </w:r>
    </w:p>
    <w:p w:rsidR="004E762C" w:rsidRPr="009C496D" w:rsidRDefault="004E762C" w:rsidP="00D32B75">
      <w:pPr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pozostawienia wniosku o dofinansowane bez rozpatrzenia, zgodnie </w:t>
      </w:r>
      <w:r w:rsidRPr="00EE137F">
        <w:rPr>
          <w:rFonts w:ascii="Trebuchet MS" w:hAnsi="Trebuchet MS"/>
        </w:rPr>
        <w:t>z § 7 ust. 5</w:t>
      </w:r>
      <w:r w:rsidRPr="009C496D">
        <w:rPr>
          <w:rFonts w:ascii="Trebuchet MS" w:hAnsi="Trebuchet MS"/>
        </w:rPr>
        <w:t xml:space="preserve"> Regulaminu, protest nie przysługuje. </w:t>
      </w:r>
    </w:p>
    <w:p w:rsidR="004E762C" w:rsidRPr="009C496D" w:rsidRDefault="004E762C" w:rsidP="00D32B75">
      <w:pPr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wnoszony jest do IOK.</w:t>
      </w:r>
    </w:p>
    <w:p w:rsidR="004E762C" w:rsidRPr="009C496D" w:rsidRDefault="004E762C" w:rsidP="00D32B75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składany w terminie 14 dni od dnia doręczenia wnioskodawcy informacji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o negatywnym wyniku oceny wniosku o dofinansowanie. IOK rozpatruje protest w terminie nie dłuższym niż 30 dni licząc od dnia jego otrzymania. </w:t>
      </w:r>
    </w:p>
    <w:p w:rsidR="004E762C" w:rsidRPr="00AE5D92" w:rsidRDefault="004E762C" w:rsidP="00D32B75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 xml:space="preserve">Negatywną oceną jest ocena w zakresie niespełniania przez projekt kryteriów wyboru projektów, </w:t>
      </w:r>
      <w:r w:rsidR="00255B1C">
        <w:rPr>
          <w:rFonts w:ascii="Trebuchet MS" w:hAnsi="Trebuchet MS"/>
        </w:rPr>
        <w:br/>
      </w:r>
      <w:r w:rsidRPr="00AE5D92">
        <w:rPr>
          <w:rFonts w:ascii="Trebuchet MS" w:hAnsi="Trebuchet MS"/>
        </w:rPr>
        <w:t>w ramach której:</w:t>
      </w:r>
    </w:p>
    <w:p w:rsidR="004E762C" w:rsidRDefault="004E762C" w:rsidP="00D32B75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4E762C" w:rsidRPr="002976DC" w:rsidRDefault="004E762C" w:rsidP="00D32B75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>projekt uzyskał wymaganą liczbę punktów lub spełnił kryteria wyboru projektów, jednak kwota przeznaczona na dofinansowanie projektów w konkursie nie wystarcza na wybranie go do dofinansowania</w:t>
      </w:r>
      <w:r w:rsidR="001B2652">
        <w:rPr>
          <w:rFonts w:ascii="Trebuchet MS" w:hAnsi="Trebuchet MS"/>
        </w:rPr>
        <w:t>.</w:t>
      </w:r>
      <w:r w:rsidRPr="002976DC">
        <w:rPr>
          <w:rFonts w:ascii="Trebuchet MS" w:hAnsi="Trebuchet MS"/>
        </w:rPr>
        <w:t xml:space="preserve"> </w:t>
      </w:r>
    </w:p>
    <w:p w:rsidR="004E762C" w:rsidRDefault="004E762C" w:rsidP="00D32B75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 60 dni od dnia jego otrzymania, o czym IOK informuje na piśmie wnioskodawcę.</w:t>
      </w:r>
    </w:p>
    <w:p w:rsidR="004E762C" w:rsidRPr="00AE5D92" w:rsidRDefault="004E762C" w:rsidP="00D32B75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może otrzymać dofinansowanie w wyniku procedury odwoławczej pod warunkiem, że spełnił wszystkie kryteria wyboru projektów, a w wyniku powtórnej oceny uzyskał co najmniej taki odsetek możliwych do uzyskania punktów, jaki przyjęto jako uprawniający do uzyskania dofinansowania w ramach niniejszego konkursu oraz pod warunkiem dostępności środków w ramach alokacji, o której mowa w § 3</w:t>
      </w:r>
      <w:r>
        <w:rPr>
          <w:rFonts w:ascii="Trebuchet MS" w:hAnsi="Trebuchet MS"/>
        </w:rPr>
        <w:t xml:space="preserve"> ust. 4</w:t>
      </w:r>
      <w:r w:rsidRPr="00AE5D92">
        <w:rPr>
          <w:rFonts w:ascii="Trebuchet MS" w:hAnsi="Trebuchet MS"/>
        </w:rPr>
        <w:t>.</w:t>
      </w:r>
    </w:p>
    <w:p w:rsidR="004E762C" w:rsidRPr="009C496D" w:rsidRDefault="004E762C" w:rsidP="00D32B75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4E762C" w:rsidRPr="009C496D" w:rsidRDefault="004E762C" w:rsidP="00D32B75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Zgodnie z art. 61 i art. 62 Ustawy, po wyczerpaniu środków odwoławczych przewidzianych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w systemie realizacji POPC i po otrzymaniu informacji o negatywnym wyniku procedury odwoławczej, wnioskodawca może wnieść skargę do wojewódzkiego sądu administracyjnego, a następnie skargę kasacyjną do Naczelnego Sądu Administracyjnego. </w:t>
      </w:r>
    </w:p>
    <w:p w:rsidR="004E762C" w:rsidRPr="009C496D" w:rsidRDefault="004E762C" w:rsidP="00D32B75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uzasadnieniem.</w:t>
      </w:r>
    </w:p>
    <w:p w:rsidR="004E762C" w:rsidRPr="009C496D" w:rsidRDefault="004E762C" w:rsidP="00D32B75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4E762C" w:rsidRPr="00AE5D92" w:rsidRDefault="004E762C" w:rsidP="00D32B75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Prawo wniesienia protestu przysługuje w przypadku otrzymania negatywnej oceny projektu. Przypadek</w:t>
      </w:r>
      <w:r w:rsidR="001B2652">
        <w:rPr>
          <w:rFonts w:ascii="Trebuchet MS" w:hAnsi="Trebuchet MS"/>
        </w:rPr>
        <w:t>,</w:t>
      </w:r>
      <w:r w:rsidRPr="00AE5D92">
        <w:rPr>
          <w:rFonts w:ascii="Trebuchet MS" w:hAnsi="Trebuchet MS"/>
        </w:rPr>
        <w:t xml:space="preserve"> o którym mowa w ust. 7 pkt 2 nie może stanowić wyłącznej przesłanki wniesienia protestu.</w:t>
      </w:r>
    </w:p>
    <w:p w:rsidR="004E762C" w:rsidRPr="009C496D" w:rsidRDefault="004E762C" w:rsidP="00D32B75">
      <w:p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4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A003C0" w:rsidRPr="009C496D" w:rsidRDefault="00A003C0" w:rsidP="00D32B75">
      <w:pPr>
        <w:tabs>
          <w:tab w:val="left" w:pos="426"/>
        </w:tabs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D32B75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:rsidR="00A003C0" w:rsidRPr="009C496D" w:rsidRDefault="00A003C0" w:rsidP="00D32B75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przypadku zmiany Regulaminu, IOK zamieszcza na swojej stronie internetowej oraz na Portalu informację o zmianie Regulaminu, aktualną treść Regulaminu, uzasadnienie oraz termin, od którego zmiana obowiązuje.</w:t>
      </w:r>
    </w:p>
    <w:p w:rsidR="00A003C0" w:rsidRDefault="00A003C0" w:rsidP="00D32B75">
      <w:pPr>
        <w:numPr>
          <w:ilvl w:val="0"/>
          <w:numId w:val="17"/>
        </w:numPr>
        <w:tabs>
          <w:tab w:val="left" w:pos="426"/>
        </w:tabs>
        <w:spacing w:line="360" w:lineRule="auto"/>
        <w:ind w:left="709" w:hanging="709"/>
        <w:jc w:val="both"/>
        <w:rPr>
          <w:rFonts w:ascii="Trebuchet MS" w:hAnsi="Trebuchet MS"/>
        </w:rPr>
      </w:pPr>
      <w:r w:rsidRPr="00B748ED">
        <w:rPr>
          <w:rFonts w:ascii="Trebuchet MS" w:hAnsi="Trebuchet MS"/>
        </w:rPr>
        <w:t xml:space="preserve">IOK zastrzega sobie prawo do anulowania konkursu, w szczególności w sytuacji: </w:t>
      </w:r>
    </w:p>
    <w:p w:rsidR="00A003C0" w:rsidRPr="00B748ED" w:rsidRDefault="00A003C0" w:rsidP="00D32B75">
      <w:pPr>
        <w:tabs>
          <w:tab w:val="left" w:pos="426"/>
        </w:tabs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Pr="00B748ED">
        <w:rPr>
          <w:rFonts w:ascii="Trebuchet MS" w:hAnsi="Trebuchet MS"/>
        </w:rPr>
        <w:t>niewyłonienia kandydatów na ekspertów lub ekspertów niezbędnych do oceny wniosków;</w:t>
      </w:r>
    </w:p>
    <w:p w:rsidR="00A003C0" w:rsidRDefault="00A003C0" w:rsidP="00D32B75">
      <w:p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A003C0" w:rsidRDefault="00A003C0" w:rsidP="00D32B75">
      <w:pPr>
        <w:tabs>
          <w:tab w:val="left" w:pos="426"/>
        </w:tabs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Ustawą.</w:t>
      </w:r>
    </w:p>
    <w:p w:rsidR="00A003C0" w:rsidRPr="009C496D" w:rsidRDefault="00A003C0" w:rsidP="00D32B75">
      <w:p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>
        <w:rPr>
          <w:rFonts w:ascii="Trebuchet MS" w:hAnsi="Trebuchet MS"/>
        </w:rPr>
        <w:tab/>
      </w:r>
      <w:r w:rsidRPr="009C496D">
        <w:rPr>
          <w:rFonts w:ascii="Trebuchet MS" w:hAnsi="Trebuchet MS"/>
        </w:rPr>
        <w:t>Wnioskodawca ma obowiązek niezwłocznego informowania IOK o każdej zmianie danych adresowych, w tym o zmianie adresu skrzynki ePUAP, pod rygorem uznania za skuteczne doręczenia pisma na ostatni znany adres.</w:t>
      </w:r>
    </w:p>
    <w:p w:rsidR="00A003C0" w:rsidRPr="001F1EE0" w:rsidRDefault="000F3C5D" w:rsidP="00D32B75">
      <w:p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A003C0" w:rsidRPr="001F1EE0">
        <w:rPr>
          <w:rFonts w:ascii="Trebuchet MS" w:hAnsi="Trebuchet MS"/>
        </w:rPr>
        <w:t>W sprawach nieuregulowanych niniejszym Regulaminem zastosowanie mają przepisy Ustawy.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Pr="009C496D">
        <w:rPr>
          <w:rFonts w:ascii="Trebuchet MS" w:hAnsi="Trebuchet MS"/>
          <w:b/>
        </w:rPr>
        <w:t>Załączniki do Regulaminu konkursu: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wniosku o dofinansowanie projektu wraz z załącznikami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Instrukcja wypełniania wniosku o dofinansowanie</w:t>
      </w:r>
    </w:p>
    <w:p w:rsidR="00A003C0" w:rsidRPr="00EE137F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Wzór porozumienia o dofinansowanie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umowy o dofinansowanie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Formalne i merytoryczne kryteria wyboru projektów</w:t>
      </w:r>
    </w:p>
    <w:p w:rsidR="00A003C0" w:rsidRPr="009C496D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Wytyczne w zakresie kwalifikowalności wydatków w zakresie Europejskiego Funduszu Rozwoju Regionalnego, Europejskiego Funduszu Społecznego oraz Funduszu Spójności na lata 2014-2020</w:t>
      </w:r>
    </w:p>
    <w:p w:rsidR="00A003C0" w:rsidRPr="0041301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413010">
        <w:rPr>
          <w:rFonts w:ascii="Trebuchet MS" w:hAnsi="Trebuchet MS"/>
          <w:spacing w:val="-2"/>
        </w:rPr>
        <w:t>Zasady kwalifikowania wydatków w ramach II osi priorytetowej Programu Operacyjnego Polska Cyfrowa na lata 2014 – 2020.</w:t>
      </w:r>
    </w:p>
    <w:p w:rsidR="00A003C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A003C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Instrukcja stosowania kryterium formalnego „</w:t>
      </w:r>
      <w:r w:rsidR="00C74688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-2"/>
        </w:rPr>
        <w:t>rezentacja założeń projektu”</w:t>
      </w:r>
      <w:r w:rsidR="00DA635E">
        <w:rPr>
          <w:rFonts w:ascii="Trebuchet MS" w:hAnsi="Trebuchet MS"/>
          <w:spacing w:val="-2"/>
        </w:rPr>
        <w:t>.</w:t>
      </w:r>
    </w:p>
    <w:p w:rsidR="00A003C0" w:rsidRPr="00EE137F" w:rsidRDefault="00A003C0" w:rsidP="00A003C0">
      <w:pPr>
        <w:spacing w:line="360" w:lineRule="auto"/>
        <w:ind w:left="720"/>
        <w:jc w:val="both"/>
        <w:rPr>
          <w:rFonts w:ascii="Trebuchet MS" w:hAnsi="Trebuchet MS"/>
          <w:spacing w:val="-2"/>
        </w:rPr>
      </w:pPr>
    </w:p>
    <w:p w:rsidR="0001586E" w:rsidRPr="005D30B5" w:rsidRDefault="0001586E" w:rsidP="009857AF">
      <w:pPr>
        <w:pStyle w:val="Bezodstpw"/>
        <w:spacing w:line="360" w:lineRule="auto"/>
        <w:rPr>
          <w:rFonts w:ascii="Trebuchet MS" w:hAnsi="Trebuchet MS"/>
        </w:rPr>
      </w:pPr>
    </w:p>
    <w:sectPr w:rsidR="0001586E" w:rsidRPr="005D30B5" w:rsidSect="0001586E">
      <w:headerReference w:type="default" r:id="rId13"/>
      <w:pgSz w:w="11920" w:h="16840"/>
      <w:pgMar w:top="1300" w:right="1160" w:bottom="280" w:left="1300" w:header="557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8F" w:rsidRDefault="008E158F" w:rsidP="0001586E">
      <w:r>
        <w:separator/>
      </w:r>
    </w:p>
  </w:endnote>
  <w:endnote w:type="continuationSeparator" w:id="0">
    <w:p w:rsidR="008E158F" w:rsidRDefault="008E158F" w:rsidP="000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5427"/>
      <w:docPartObj>
        <w:docPartGallery w:val="Page Numbers (Bottom of Page)"/>
        <w:docPartUnique/>
      </w:docPartObj>
    </w:sdtPr>
    <w:sdtEndPr/>
    <w:sdtContent>
      <w:p w:rsidR="00F9531A" w:rsidRDefault="00F953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88">
          <w:rPr>
            <w:noProof/>
          </w:rPr>
          <w:t>2</w:t>
        </w:r>
        <w:r>
          <w:fldChar w:fldCharType="end"/>
        </w:r>
      </w:p>
    </w:sdtContent>
  </w:sdt>
  <w:p w:rsidR="00F9531A" w:rsidRDefault="00F95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8F" w:rsidRDefault="008E158F" w:rsidP="0001586E">
      <w:r>
        <w:separator/>
      </w:r>
    </w:p>
  </w:footnote>
  <w:footnote w:type="continuationSeparator" w:id="0">
    <w:p w:rsidR="008E158F" w:rsidRDefault="008E158F" w:rsidP="0001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1A" w:rsidRDefault="00F95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A1"/>
    <w:multiLevelType w:val="hybridMultilevel"/>
    <w:tmpl w:val="30629936"/>
    <w:lvl w:ilvl="0" w:tplc="54E2EC2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010"/>
    <w:multiLevelType w:val="hybridMultilevel"/>
    <w:tmpl w:val="CB24AC40"/>
    <w:lvl w:ilvl="0" w:tplc="4596FF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B28"/>
    <w:multiLevelType w:val="hybridMultilevel"/>
    <w:tmpl w:val="D5AA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ACC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2402F"/>
    <w:multiLevelType w:val="hybridMultilevel"/>
    <w:tmpl w:val="2322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872558"/>
    <w:multiLevelType w:val="multilevel"/>
    <w:tmpl w:val="20EA27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77A2"/>
    <w:multiLevelType w:val="hybridMultilevel"/>
    <w:tmpl w:val="8C866C9C"/>
    <w:lvl w:ilvl="0" w:tplc="3536E15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373A0"/>
    <w:multiLevelType w:val="hybridMultilevel"/>
    <w:tmpl w:val="6CF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1BC6"/>
    <w:multiLevelType w:val="hybridMultilevel"/>
    <w:tmpl w:val="3BE407E2"/>
    <w:lvl w:ilvl="0" w:tplc="B7C23E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24223"/>
    <w:multiLevelType w:val="hybridMultilevel"/>
    <w:tmpl w:val="91B69B90"/>
    <w:lvl w:ilvl="0" w:tplc="CCA446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36C3"/>
    <w:multiLevelType w:val="hybridMultilevel"/>
    <w:tmpl w:val="DCF08DE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C7321"/>
    <w:multiLevelType w:val="hybridMultilevel"/>
    <w:tmpl w:val="5250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26F9"/>
    <w:multiLevelType w:val="hybridMultilevel"/>
    <w:tmpl w:val="CCA44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B85898D2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E2471"/>
    <w:multiLevelType w:val="hybridMultilevel"/>
    <w:tmpl w:val="0DA8429E"/>
    <w:lvl w:ilvl="0" w:tplc="D0EEB050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F6B05"/>
    <w:multiLevelType w:val="hybridMultilevel"/>
    <w:tmpl w:val="650CD1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7526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C18E2"/>
    <w:multiLevelType w:val="hybridMultilevel"/>
    <w:tmpl w:val="898C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9101A"/>
    <w:multiLevelType w:val="hybridMultilevel"/>
    <w:tmpl w:val="A4B64D46"/>
    <w:lvl w:ilvl="0" w:tplc="2AB02736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2000A"/>
    <w:multiLevelType w:val="hybridMultilevel"/>
    <w:tmpl w:val="BBF09ADE"/>
    <w:lvl w:ilvl="0" w:tplc="72A81084">
      <w:start w:val="6"/>
      <w:numFmt w:val="decimal"/>
      <w:lvlText w:val="%1."/>
      <w:lvlJc w:val="left"/>
      <w:pPr>
        <w:ind w:left="6881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26DE"/>
    <w:multiLevelType w:val="hybridMultilevel"/>
    <w:tmpl w:val="BBE86E64"/>
    <w:lvl w:ilvl="0" w:tplc="D5361F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759ED"/>
    <w:multiLevelType w:val="hybridMultilevel"/>
    <w:tmpl w:val="2A56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5"/>
  </w:num>
  <w:num w:numId="5">
    <w:abstractNumId w:val="8"/>
  </w:num>
  <w:num w:numId="6">
    <w:abstractNumId w:val="16"/>
  </w:num>
  <w:num w:numId="7">
    <w:abstractNumId w:val="31"/>
  </w:num>
  <w:num w:numId="8">
    <w:abstractNumId w:val="24"/>
  </w:num>
  <w:num w:numId="9">
    <w:abstractNumId w:val="10"/>
  </w:num>
  <w:num w:numId="10">
    <w:abstractNumId w:val="14"/>
  </w:num>
  <w:num w:numId="11">
    <w:abstractNumId w:val="15"/>
  </w:num>
  <w:num w:numId="12">
    <w:abstractNumId w:val="30"/>
  </w:num>
  <w:num w:numId="13">
    <w:abstractNumId w:val="20"/>
  </w:num>
  <w:num w:numId="14">
    <w:abstractNumId w:val="11"/>
  </w:num>
  <w:num w:numId="15">
    <w:abstractNumId w:val="6"/>
  </w:num>
  <w:num w:numId="16">
    <w:abstractNumId w:val="12"/>
  </w:num>
  <w:num w:numId="17">
    <w:abstractNumId w:val="22"/>
  </w:num>
  <w:num w:numId="18">
    <w:abstractNumId w:val="2"/>
  </w:num>
  <w:num w:numId="19">
    <w:abstractNumId w:val="28"/>
  </w:num>
  <w:num w:numId="20">
    <w:abstractNumId w:val="13"/>
  </w:num>
  <w:num w:numId="21">
    <w:abstractNumId w:val="3"/>
  </w:num>
  <w:num w:numId="22">
    <w:abstractNumId w:val="32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3"/>
  </w:num>
  <w:num w:numId="28">
    <w:abstractNumId w:val="21"/>
  </w:num>
  <w:num w:numId="29">
    <w:abstractNumId w:val="25"/>
  </w:num>
  <w:num w:numId="30">
    <w:abstractNumId w:val="19"/>
  </w:num>
  <w:num w:numId="31">
    <w:abstractNumId w:val="26"/>
  </w:num>
  <w:num w:numId="32">
    <w:abstractNumId w:val="4"/>
  </w:num>
  <w:num w:numId="33">
    <w:abstractNumId w:val="7"/>
  </w:num>
  <w:num w:numId="34">
    <w:abstractNumId w:val="27"/>
  </w:num>
  <w:num w:numId="3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E"/>
    <w:rsid w:val="00004417"/>
    <w:rsid w:val="000056EB"/>
    <w:rsid w:val="00013537"/>
    <w:rsid w:val="00014DB5"/>
    <w:rsid w:val="0001586E"/>
    <w:rsid w:val="00042E33"/>
    <w:rsid w:val="00045B19"/>
    <w:rsid w:val="000502E9"/>
    <w:rsid w:val="000503EE"/>
    <w:rsid w:val="000560EE"/>
    <w:rsid w:val="00056F40"/>
    <w:rsid w:val="00063D43"/>
    <w:rsid w:val="000709DB"/>
    <w:rsid w:val="00080DAB"/>
    <w:rsid w:val="000838AF"/>
    <w:rsid w:val="00092B1D"/>
    <w:rsid w:val="0009639E"/>
    <w:rsid w:val="000A5F25"/>
    <w:rsid w:val="000B091D"/>
    <w:rsid w:val="000B324C"/>
    <w:rsid w:val="000B4484"/>
    <w:rsid w:val="000B4711"/>
    <w:rsid w:val="000C6778"/>
    <w:rsid w:val="000D0EE9"/>
    <w:rsid w:val="000D1CF1"/>
    <w:rsid w:val="000D4328"/>
    <w:rsid w:val="000E0A87"/>
    <w:rsid w:val="000E3508"/>
    <w:rsid w:val="000F1061"/>
    <w:rsid w:val="000F171E"/>
    <w:rsid w:val="000F2715"/>
    <w:rsid w:val="000F3C5D"/>
    <w:rsid w:val="000F7E72"/>
    <w:rsid w:val="00102B65"/>
    <w:rsid w:val="001054AB"/>
    <w:rsid w:val="00121F9E"/>
    <w:rsid w:val="0012715D"/>
    <w:rsid w:val="00136037"/>
    <w:rsid w:val="00144364"/>
    <w:rsid w:val="0015005C"/>
    <w:rsid w:val="00153493"/>
    <w:rsid w:val="001573FC"/>
    <w:rsid w:val="00160BCC"/>
    <w:rsid w:val="00161005"/>
    <w:rsid w:val="00176874"/>
    <w:rsid w:val="001769E3"/>
    <w:rsid w:val="001824F5"/>
    <w:rsid w:val="0018574B"/>
    <w:rsid w:val="00191FAC"/>
    <w:rsid w:val="001A11DA"/>
    <w:rsid w:val="001A2276"/>
    <w:rsid w:val="001B2652"/>
    <w:rsid w:val="001B5B6C"/>
    <w:rsid w:val="001B7556"/>
    <w:rsid w:val="001C07BB"/>
    <w:rsid w:val="001C4A30"/>
    <w:rsid w:val="001C5F60"/>
    <w:rsid w:val="001D2A7E"/>
    <w:rsid w:val="001D72AC"/>
    <w:rsid w:val="001E2C1F"/>
    <w:rsid w:val="001F1EE0"/>
    <w:rsid w:val="001F3E0D"/>
    <w:rsid w:val="002015B7"/>
    <w:rsid w:val="00212CE4"/>
    <w:rsid w:val="002166D6"/>
    <w:rsid w:val="00220138"/>
    <w:rsid w:val="00227CDB"/>
    <w:rsid w:val="002344AB"/>
    <w:rsid w:val="0023638E"/>
    <w:rsid w:val="002363CB"/>
    <w:rsid w:val="00236EAF"/>
    <w:rsid w:val="00241483"/>
    <w:rsid w:val="002430B9"/>
    <w:rsid w:val="002502A1"/>
    <w:rsid w:val="00254A6A"/>
    <w:rsid w:val="002556D2"/>
    <w:rsid w:val="00255B1C"/>
    <w:rsid w:val="00263973"/>
    <w:rsid w:val="00265167"/>
    <w:rsid w:val="00265B94"/>
    <w:rsid w:val="00266FE3"/>
    <w:rsid w:val="00270621"/>
    <w:rsid w:val="00273717"/>
    <w:rsid w:val="00277AA1"/>
    <w:rsid w:val="0028253B"/>
    <w:rsid w:val="002870AA"/>
    <w:rsid w:val="00292ECE"/>
    <w:rsid w:val="00292FE6"/>
    <w:rsid w:val="00294FA2"/>
    <w:rsid w:val="002A28FE"/>
    <w:rsid w:val="002D0D6B"/>
    <w:rsid w:val="002F21F4"/>
    <w:rsid w:val="002F5F50"/>
    <w:rsid w:val="0030087E"/>
    <w:rsid w:val="003033F9"/>
    <w:rsid w:val="00304071"/>
    <w:rsid w:val="00312192"/>
    <w:rsid w:val="00313BDB"/>
    <w:rsid w:val="0031518B"/>
    <w:rsid w:val="003173D3"/>
    <w:rsid w:val="0032101B"/>
    <w:rsid w:val="003230D2"/>
    <w:rsid w:val="00327CD9"/>
    <w:rsid w:val="00330A3B"/>
    <w:rsid w:val="0033693B"/>
    <w:rsid w:val="00344B78"/>
    <w:rsid w:val="00345D3D"/>
    <w:rsid w:val="00353A57"/>
    <w:rsid w:val="00354880"/>
    <w:rsid w:val="00360C7D"/>
    <w:rsid w:val="00360FF5"/>
    <w:rsid w:val="00364205"/>
    <w:rsid w:val="00364699"/>
    <w:rsid w:val="00364CCB"/>
    <w:rsid w:val="00364EC0"/>
    <w:rsid w:val="0036762D"/>
    <w:rsid w:val="00367EDA"/>
    <w:rsid w:val="00371477"/>
    <w:rsid w:val="003844C3"/>
    <w:rsid w:val="00386F4B"/>
    <w:rsid w:val="00392705"/>
    <w:rsid w:val="00397CBE"/>
    <w:rsid w:val="003A50F6"/>
    <w:rsid w:val="003A52E0"/>
    <w:rsid w:val="003A5B5D"/>
    <w:rsid w:val="003A7639"/>
    <w:rsid w:val="003B64EB"/>
    <w:rsid w:val="003B787B"/>
    <w:rsid w:val="003B7B14"/>
    <w:rsid w:val="003C08D6"/>
    <w:rsid w:val="003C2740"/>
    <w:rsid w:val="003C3F56"/>
    <w:rsid w:val="003C5369"/>
    <w:rsid w:val="003D020E"/>
    <w:rsid w:val="003D28C4"/>
    <w:rsid w:val="003D3A32"/>
    <w:rsid w:val="003D71D4"/>
    <w:rsid w:val="003E096C"/>
    <w:rsid w:val="003E103F"/>
    <w:rsid w:val="003E20D6"/>
    <w:rsid w:val="003F06DC"/>
    <w:rsid w:val="003F77DF"/>
    <w:rsid w:val="004046E6"/>
    <w:rsid w:val="00414940"/>
    <w:rsid w:val="004169A7"/>
    <w:rsid w:val="00427E11"/>
    <w:rsid w:val="00441633"/>
    <w:rsid w:val="00442191"/>
    <w:rsid w:val="00444D8B"/>
    <w:rsid w:val="004512CF"/>
    <w:rsid w:val="00452ABB"/>
    <w:rsid w:val="00454DE8"/>
    <w:rsid w:val="00456764"/>
    <w:rsid w:val="00470C78"/>
    <w:rsid w:val="0047656E"/>
    <w:rsid w:val="00491A66"/>
    <w:rsid w:val="004A6839"/>
    <w:rsid w:val="004B0F01"/>
    <w:rsid w:val="004B2E89"/>
    <w:rsid w:val="004B455A"/>
    <w:rsid w:val="004C05C7"/>
    <w:rsid w:val="004C2E38"/>
    <w:rsid w:val="004E1066"/>
    <w:rsid w:val="004E27F4"/>
    <w:rsid w:val="004E3898"/>
    <w:rsid w:val="004E762C"/>
    <w:rsid w:val="004E7705"/>
    <w:rsid w:val="004F47CF"/>
    <w:rsid w:val="00506BC9"/>
    <w:rsid w:val="00511D00"/>
    <w:rsid w:val="00513FB0"/>
    <w:rsid w:val="005171DF"/>
    <w:rsid w:val="00522762"/>
    <w:rsid w:val="0052624D"/>
    <w:rsid w:val="005301CA"/>
    <w:rsid w:val="005361C8"/>
    <w:rsid w:val="0054320A"/>
    <w:rsid w:val="00545C94"/>
    <w:rsid w:val="00555952"/>
    <w:rsid w:val="00561B26"/>
    <w:rsid w:val="005652E7"/>
    <w:rsid w:val="0056673B"/>
    <w:rsid w:val="00587A41"/>
    <w:rsid w:val="005908C7"/>
    <w:rsid w:val="00593A41"/>
    <w:rsid w:val="005974E1"/>
    <w:rsid w:val="005A5D3D"/>
    <w:rsid w:val="005A6A02"/>
    <w:rsid w:val="005A71FB"/>
    <w:rsid w:val="005B1166"/>
    <w:rsid w:val="005B2E45"/>
    <w:rsid w:val="005B62DB"/>
    <w:rsid w:val="005B6AAA"/>
    <w:rsid w:val="005B76DB"/>
    <w:rsid w:val="005C7922"/>
    <w:rsid w:val="005D11C3"/>
    <w:rsid w:val="005D30B5"/>
    <w:rsid w:val="005D3872"/>
    <w:rsid w:val="005E0FAD"/>
    <w:rsid w:val="005E6E3D"/>
    <w:rsid w:val="005E7D33"/>
    <w:rsid w:val="005F181D"/>
    <w:rsid w:val="005F218E"/>
    <w:rsid w:val="00600B8B"/>
    <w:rsid w:val="00604E09"/>
    <w:rsid w:val="00606C10"/>
    <w:rsid w:val="00613E61"/>
    <w:rsid w:val="006240F7"/>
    <w:rsid w:val="0062558D"/>
    <w:rsid w:val="00644BF9"/>
    <w:rsid w:val="0064552F"/>
    <w:rsid w:val="00646C92"/>
    <w:rsid w:val="0064727F"/>
    <w:rsid w:val="006510BA"/>
    <w:rsid w:val="00655F32"/>
    <w:rsid w:val="0065606B"/>
    <w:rsid w:val="00660BF5"/>
    <w:rsid w:val="00670494"/>
    <w:rsid w:val="00671E18"/>
    <w:rsid w:val="00672259"/>
    <w:rsid w:val="00681E17"/>
    <w:rsid w:val="00682C96"/>
    <w:rsid w:val="00685D69"/>
    <w:rsid w:val="006930A7"/>
    <w:rsid w:val="0069380A"/>
    <w:rsid w:val="00697B32"/>
    <w:rsid w:val="006A2791"/>
    <w:rsid w:val="006A29B7"/>
    <w:rsid w:val="006A4696"/>
    <w:rsid w:val="006A66E5"/>
    <w:rsid w:val="006B0ED1"/>
    <w:rsid w:val="006B5062"/>
    <w:rsid w:val="006B6178"/>
    <w:rsid w:val="006C2D02"/>
    <w:rsid w:val="006C7261"/>
    <w:rsid w:val="006C7D62"/>
    <w:rsid w:val="006D33E1"/>
    <w:rsid w:val="006E0D62"/>
    <w:rsid w:val="006E7F4A"/>
    <w:rsid w:val="006F2F46"/>
    <w:rsid w:val="006F3500"/>
    <w:rsid w:val="006F3F72"/>
    <w:rsid w:val="00700F0C"/>
    <w:rsid w:val="00704972"/>
    <w:rsid w:val="00710D44"/>
    <w:rsid w:val="00711C2E"/>
    <w:rsid w:val="00712E64"/>
    <w:rsid w:val="0072199E"/>
    <w:rsid w:val="00722068"/>
    <w:rsid w:val="00724345"/>
    <w:rsid w:val="00731714"/>
    <w:rsid w:val="007321C8"/>
    <w:rsid w:val="00734769"/>
    <w:rsid w:val="007358F4"/>
    <w:rsid w:val="007359A4"/>
    <w:rsid w:val="00737C4C"/>
    <w:rsid w:val="00743A9C"/>
    <w:rsid w:val="007446E4"/>
    <w:rsid w:val="0075291C"/>
    <w:rsid w:val="0075578B"/>
    <w:rsid w:val="00755B52"/>
    <w:rsid w:val="00761DBF"/>
    <w:rsid w:val="00775A0C"/>
    <w:rsid w:val="00776158"/>
    <w:rsid w:val="0077617A"/>
    <w:rsid w:val="00781F94"/>
    <w:rsid w:val="00783453"/>
    <w:rsid w:val="007870C9"/>
    <w:rsid w:val="00792357"/>
    <w:rsid w:val="00792A1E"/>
    <w:rsid w:val="00793252"/>
    <w:rsid w:val="00796745"/>
    <w:rsid w:val="00796BC7"/>
    <w:rsid w:val="007A69F5"/>
    <w:rsid w:val="007B208C"/>
    <w:rsid w:val="007B3C95"/>
    <w:rsid w:val="007B4E65"/>
    <w:rsid w:val="007B7F1F"/>
    <w:rsid w:val="007C631B"/>
    <w:rsid w:val="007D0B64"/>
    <w:rsid w:val="007D2FF8"/>
    <w:rsid w:val="007D6F79"/>
    <w:rsid w:val="007D7015"/>
    <w:rsid w:val="007E262A"/>
    <w:rsid w:val="007E389D"/>
    <w:rsid w:val="007E4F90"/>
    <w:rsid w:val="007E5F51"/>
    <w:rsid w:val="007F00FE"/>
    <w:rsid w:val="007F10E5"/>
    <w:rsid w:val="007F338E"/>
    <w:rsid w:val="007F64EF"/>
    <w:rsid w:val="00807AAD"/>
    <w:rsid w:val="00811D2F"/>
    <w:rsid w:val="0081210C"/>
    <w:rsid w:val="0081298E"/>
    <w:rsid w:val="0081590B"/>
    <w:rsid w:val="00816733"/>
    <w:rsid w:val="00825331"/>
    <w:rsid w:val="008320F4"/>
    <w:rsid w:val="00835793"/>
    <w:rsid w:val="00844415"/>
    <w:rsid w:val="00844736"/>
    <w:rsid w:val="00851936"/>
    <w:rsid w:val="0086121F"/>
    <w:rsid w:val="00863E27"/>
    <w:rsid w:val="00866B24"/>
    <w:rsid w:val="00867DF0"/>
    <w:rsid w:val="008707C8"/>
    <w:rsid w:val="008720F7"/>
    <w:rsid w:val="008744EA"/>
    <w:rsid w:val="0088029F"/>
    <w:rsid w:val="0088365F"/>
    <w:rsid w:val="00885E36"/>
    <w:rsid w:val="008920D3"/>
    <w:rsid w:val="00897691"/>
    <w:rsid w:val="00897F7C"/>
    <w:rsid w:val="008A1EE7"/>
    <w:rsid w:val="008A7DB3"/>
    <w:rsid w:val="008B1036"/>
    <w:rsid w:val="008B6981"/>
    <w:rsid w:val="008B7915"/>
    <w:rsid w:val="008C7D47"/>
    <w:rsid w:val="008D18B4"/>
    <w:rsid w:val="008D27BC"/>
    <w:rsid w:val="008D5F0D"/>
    <w:rsid w:val="008D6B96"/>
    <w:rsid w:val="008D76A2"/>
    <w:rsid w:val="008D7E61"/>
    <w:rsid w:val="008E158F"/>
    <w:rsid w:val="008F0010"/>
    <w:rsid w:val="008F00C5"/>
    <w:rsid w:val="008F4728"/>
    <w:rsid w:val="0090002B"/>
    <w:rsid w:val="00900729"/>
    <w:rsid w:val="00904145"/>
    <w:rsid w:val="00904A0E"/>
    <w:rsid w:val="0091260B"/>
    <w:rsid w:val="009140D6"/>
    <w:rsid w:val="0091546E"/>
    <w:rsid w:val="009244B0"/>
    <w:rsid w:val="009250BD"/>
    <w:rsid w:val="00927DB7"/>
    <w:rsid w:val="00940812"/>
    <w:rsid w:val="00950109"/>
    <w:rsid w:val="009571D1"/>
    <w:rsid w:val="009631E7"/>
    <w:rsid w:val="00966802"/>
    <w:rsid w:val="00970C3E"/>
    <w:rsid w:val="009724F9"/>
    <w:rsid w:val="009760B9"/>
    <w:rsid w:val="0097612B"/>
    <w:rsid w:val="00976D8D"/>
    <w:rsid w:val="0098159D"/>
    <w:rsid w:val="009840D3"/>
    <w:rsid w:val="009857AF"/>
    <w:rsid w:val="00990836"/>
    <w:rsid w:val="00994012"/>
    <w:rsid w:val="0099578F"/>
    <w:rsid w:val="00997368"/>
    <w:rsid w:val="009A6ABA"/>
    <w:rsid w:val="009A6F6D"/>
    <w:rsid w:val="009B5A88"/>
    <w:rsid w:val="009B75D5"/>
    <w:rsid w:val="009C2E15"/>
    <w:rsid w:val="009C5831"/>
    <w:rsid w:val="009D0EFB"/>
    <w:rsid w:val="009D1883"/>
    <w:rsid w:val="009D5213"/>
    <w:rsid w:val="009E11CF"/>
    <w:rsid w:val="009E5385"/>
    <w:rsid w:val="009F0035"/>
    <w:rsid w:val="009F231D"/>
    <w:rsid w:val="00A003C0"/>
    <w:rsid w:val="00A019C4"/>
    <w:rsid w:val="00A1018F"/>
    <w:rsid w:val="00A11EA1"/>
    <w:rsid w:val="00A12E17"/>
    <w:rsid w:val="00A14126"/>
    <w:rsid w:val="00A202C5"/>
    <w:rsid w:val="00A31EDA"/>
    <w:rsid w:val="00A321D5"/>
    <w:rsid w:val="00A36513"/>
    <w:rsid w:val="00A37647"/>
    <w:rsid w:val="00A37E3E"/>
    <w:rsid w:val="00A415D5"/>
    <w:rsid w:val="00A44FBC"/>
    <w:rsid w:val="00A47E06"/>
    <w:rsid w:val="00A51124"/>
    <w:rsid w:val="00A6349E"/>
    <w:rsid w:val="00A65986"/>
    <w:rsid w:val="00A707E0"/>
    <w:rsid w:val="00A718D4"/>
    <w:rsid w:val="00A71D87"/>
    <w:rsid w:val="00A74125"/>
    <w:rsid w:val="00A74CBD"/>
    <w:rsid w:val="00A81204"/>
    <w:rsid w:val="00A83457"/>
    <w:rsid w:val="00A84D09"/>
    <w:rsid w:val="00A92AB6"/>
    <w:rsid w:val="00A94E26"/>
    <w:rsid w:val="00AA0516"/>
    <w:rsid w:val="00AA63F4"/>
    <w:rsid w:val="00AB481B"/>
    <w:rsid w:val="00AC08A0"/>
    <w:rsid w:val="00AC0AAC"/>
    <w:rsid w:val="00AC1232"/>
    <w:rsid w:val="00AC21BF"/>
    <w:rsid w:val="00AC325B"/>
    <w:rsid w:val="00AC79A5"/>
    <w:rsid w:val="00AD5871"/>
    <w:rsid w:val="00AE02C8"/>
    <w:rsid w:val="00AE7B0F"/>
    <w:rsid w:val="00AF341A"/>
    <w:rsid w:val="00AF42BC"/>
    <w:rsid w:val="00AF4B62"/>
    <w:rsid w:val="00AF510D"/>
    <w:rsid w:val="00AF6060"/>
    <w:rsid w:val="00B03761"/>
    <w:rsid w:val="00B11F1A"/>
    <w:rsid w:val="00B20705"/>
    <w:rsid w:val="00B22E25"/>
    <w:rsid w:val="00B25CC1"/>
    <w:rsid w:val="00B32C43"/>
    <w:rsid w:val="00B37649"/>
    <w:rsid w:val="00B55233"/>
    <w:rsid w:val="00B57383"/>
    <w:rsid w:val="00B66AB2"/>
    <w:rsid w:val="00B753DA"/>
    <w:rsid w:val="00B806F5"/>
    <w:rsid w:val="00B9025A"/>
    <w:rsid w:val="00B90417"/>
    <w:rsid w:val="00B93489"/>
    <w:rsid w:val="00B95394"/>
    <w:rsid w:val="00B964FF"/>
    <w:rsid w:val="00B974A6"/>
    <w:rsid w:val="00BA4588"/>
    <w:rsid w:val="00BA57F4"/>
    <w:rsid w:val="00BB4ECD"/>
    <w:rsid w:val="00BC140C"/>
    <w:rsid w:val="00BC2221"/>
    <w:rsid w:val="00BC30A9"/>
    <w:rsid w:val="00BF0270"/>
    <w:rsid w:val="00BF0B84"/>
    <w:rsid w:val="00BF5D0C"/>
    <w:rsid w:val="00C01181"/>
    <w:rsid w:val="00C131F7"/>
    <w:rsid w:val="00C157DB"/>
    <w:rsid w:val="00C15DC6"/>
    <w:rsid w:val="00C22EC5"/>
    <w:rsid w:val="00C245FC"/>
    <w:rsid w:val="00C325AC"/>
    <w:rsid w:val="00C35AC1"/>
    <w:rsid w:val="00C4165A"/>
    <w:rsid w:val="00C44D64"/>
    <w:rsid w:val="00C47806"/>
    <w:rsid w:val="00C47BFC"/>
    <w:rsid w:val="00C50D04"/>
    <w:rsid w:val="00C50F15"/>
    <w:rsid w:val="00C56573"/>
    <w:rsid w:val="00C60645"/>
    <w:rsid w:val="00C6200B"/>
    <w:rsid w:val="00C65961"/>
    <w:rsid w:val="00C71987"/>
    <w:rsid w:val="00C7226B"/>
    <w:rsid w:val="00C72693"/>
    <w:rsid w:val="00C74688"/>
    <w:rsid w:val="00C80180"/>
    <w:rsid w:val="00C82CB8"/>
    <w:rsid w:val="00C83483"/>
    <w:rsid w:val="00C8392A"/>
    <w:rsid w:val="00C87079"/>
    <w:rsid w:val="00C87ABD"/>
    <w:rsid w:val="00C90F45"/>
    <w:rsid w:val="00C9288F"/>
    <w:rsid w:val="00C96116"/>
    <w:rsid w:val="00CA0DFE"/>
    <w:rsid w:val="00CA7522"/>
    <w:rsid w:val="00CB1C2D"/>
    <w:rsid w:val="00CB2204"/>
    <w:rsid w:val="00CB2B34"/>
    <w:rsid w:val="00CB485A"/>
    <w:rsid w:val="00CC5488"/>
    <w:rsid w:val="00CD1307"/>
    <w:rsid w:val="00CD1D02"/>
    <w:rsid w:val="00CD31C3"/>
    <w:rsid w:val="00CE1B59"/>
    <w:rsid w:val="00CF306B"/>
    <w:rsid w:val="00CF49C9"/>
    <w:rsid w:val="00D01D20"/>
    <w:rsid w:val="00D04E86"/>
    <w:rsid w:val="00D06BE8"/>
    <w:rsid w:val="00D12297"/>
    <w:rsid w:val="00D12C31"/>
    <w:rsid w:val="00D16D4E"/>
    <w:rsid w:val="00D2067F"/>
    <w:rsid w:val="00D2393A"/>
    <w:rsid w:val="00D32B75"/>
    <w:rsid w:val="00D34812"/>
    <w:rsid w:val="00D34A6E"/>
    <w:rsid w:val="00D34DFB"/>
    <w:rsid w:val="00D34FCE"/>
    <w:rsid w:val="00D359AC"/>
    <w:rsid w:val="00D42959"/>
    <w:rsid w:val="00D44374"/>
    <w:rsid w:val="00D458FC"/>
    <w:rsid w:val="00D503D7"/>
    <w:rsid w:val="00D5119D"/>
    <w:rsid w:val="00D538D4"/>
    <w:rsid w:val="00D6145B"/>
    <w:rsid w:val="00D638C1"/>
    <w:rsid w:val="00D66AAE"/>
    <w:rsid w:val="00D71584"/>
    <w:rsid w:val="00D72563"/>
    <w:rsid w:val="00D7366D"/>
    <w:rsid w:val="00D73BDE"/>
    <w:rsid w:val="00D73F39"/>
    <w:rsid w:val="00D75C11"/>
    <w:rsid w:val="00D95459"/>
    <w:rsid w:val="00D9596B"/>
    <w:rsid w:val="00D96B7D"/>
    <w:rsid w:val="00DA0F9A"/>
    <w:rsid w:val="00DA30EC"/>
    <w:rsid w:val="00DA635E"/>
    <w:rsid w:val="00DB3FFA"/>
    <w:rsid w:val="00DB4A80"/>
    <w:rsid w:val="00DC0D5F"/>
    <w:rsid w:val="00DC240C"/>
    <w:rsid w:val="00DC65ED"/>
    <w:rsid w:val="00DC7055"/>
    <w:rsid w:val="00DC7919"/>
    <w:rsid w:val="00DD0A99"/>
    <w:rsid w:val="00DD17DF"/>
    <w:rsid w:val="00DD1931"/>
    <w:rsid w:val="00DE19AA"/>
    <w:rsid w:val="00DE4FA8"/>
    <w:rsid w:val="00DF54E9"/>
    <w:rsid w:val="00DF705C"/>
    <w:rsid w:val="00DF7B66"/>
    <w:rsid w:val="00E02220"/>
    <w:rsid w:val="00E02A69"/>
    <w:rsid w:val="00E03984"/>
    <w:rsid w:val="00E04D66"/>
    <w:rsid w:val="00E0579C"/>
    <w:rsid w:val="00E0608F"/>
    <w:rsid w:val="00E07C2D"/>
    <w:rsid w:val="00E163C4"/>
    <w:rsid w:val="00E21EF0"/>
    <w:rsid w:val="00E267DA"/>
    <w:rsid w:val="00E27BB5"/>
    <w:rsid w:val="00E36F84"/>
    <w:rsid w:val="00E41BFB"/>
    <w:rsid w:val="00E45AC5"/>
    <w:rsid w:val="00E45E4A"/>
    <w:rsid w:val="00E46E0A"/>
    <w:rsid w:val="00E54D98"/>
    <w:rsid w:val="00E572F9"/>
    <w:rsid w:val="00E610E6"/>
    <w:rsid w:val="00E61D3A"/>
    <w:rsid w:val="00E6300E"/>
    <w:rsid w:val="00E643BA"/>
    <w:rsid w:val="00E6623F"/>
    <w:rsid w:val="00E67EC6"/>
    <w:rsid w:val="00E725A1"/>
    <w:rsid w:val="00E74D3A"/>
    <w:rsid w:val="00E7615A"/>
    <w:rsid w:val="00E77958"/>
    <w:rsid w:val="00E960A3"/>
    <w:rsid w:val="00E96A2C"/>
    <w:rsid w:val="00EA3B27"/>
    <w:rsid w:val="00EA3DEF"/>
    <w:rsid w:val="00EA6BC3"/>
    <w:rsid w:val="00EB16A7"/>
    <w:rsid w:val="00EB16EE"/>
    <w:rsid w:val="00EB2D5B"/>
    <w:rsid w:val="00EB3C0F"/>
    <w:rsid w:val="00EC145E"/>
    <w:rsid w:val="00EC2A29"/>
    <w:rsid w:val="00EC7C19"/>
    <w:rsid w:val="00ED2BAA"/>
    <w:rsid w:val="00EE7E04"/>
    <w:rsid w:val="00EE7E57"/>
    <w:rsid w:val="00F0290A"/>
    <w:rsid w:val="00F03B21"/>
    <w:rsid w:val="00F04B96"/>
    <w:rsid w:val="00F110C8"/>
    <w:rsid w:val="00F1168D"/>
    <w:rsid w:val="00F14AF1"/>
    <w:rsid w:val="00F14DE2"/>
    <w:rsid w:val="00F215A7"/>
    <w:rsid w:val="00F24670"/>
    <w:rsid w:val="00F256FF"/>
    <w:rsid w:val="00F27DAF"/>
    <w:rsid w:val="00F31502"/>
    <w:rsid w:val="00F3366E"/>
    <w:rsid w:val="00F42E4D"/>
    <w:rsid w:val="00F43A27"/>
    <w:rsid w:val="00F51070"/>
    <w:rsid w:val="00F52CB8"/>
    <w:rsid w:val="00F761CB"/>
    <w:rsid w:val="00F76AD2"/>
    <w:rsid w:val="00F83130"/>
    <w:rsid w:val="00F86FE7"/>
    <w:rsid w:val="00F90CD8"/>
    <w:rsid w:val="00F9531A"/>
    <w:rsid w:val="00F95B8D"/>
    <w:rsid w:val="00FA2005"/>
    <w:rsid w:val="00FA5097"/>
    <w:rsid w:val="00FA6470"/>
    <w:rsid w:val="00FB42E2"/>
    <w:rsid w:val="00FC36FB"/>
    <w:rsid w:val="00FD0605"/>
    <w:rsid w:val="00FD1375"/>
    <w:rsid w:val="00FD1E8C"/>
    <w:rsid w:val="00FD2AA1"/>
    <w:rsid w:val="00FD3516"/>
    <w:rsid w:val="00FD5D2F"/>
    <w:rsid w:val="00FD728D"/>
    <w:rsid w:val="00FE1795"/>
    <w:rsid w:val="00FE1AC7"/>
    <w:rsid w:val="00FE32AA"/>
    <w:rsid w:val="00FE4BD8"/>
    <w:rsid w:val="00FF515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A6F49"/>
  <w15:docId w15:val="{5BC18A0E-AC1A-4D2A-87E7-A582FCF1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F0"/>
  </w:style>
  <w:style w:type="paragraph" w:styleId="Stopka">
    <w:name w:val="footer"/>
    <w:basedOn w:val="Normalny"/>
    <w:link w:val="Stopka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F0"/>
  </w:style>
  <w:style w:type="paragraph" w:styleId="Tekstdymka">
    <w:name w:val="Balloon Text"/>
    <w:basedOn w:val="Normalny"/>
    <w:link w:val="TekstdymkaZnak"/>
    <w:uiPriority w:val="99"/>
    <w:semiHidden/>
    <w:unhideWhenUsed/>
    <w:rsid w:val="00CF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071"/>
    <w:pPr>
      <w:ind w:left="720"/>
      <w:contextualSpacing/>
    </w:pPr>
  </w:style>
  <w:style w:type="character" w:styleId="Hipercze">
    <w:name w:val="Hyperlink"/>
    <w:rsid w:val="00304071"/>
    <w:rPr>
      <w:color w:val="0000FF"/>
      <w:u w:val="single"/>
    </w:rPr>
  </w:style>
  <w:style w:type="character" w:styleId="Odwoanieprzypisudolnego">
    <w:name w:val="footnote reference"/>
    <w:rsid w:val="00E67EC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E67EC6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basedOn w:val="Domylnaczcionkaakapitu"/>
    <w:link w:val="Tekstprzypisudolnego"/>
    <w:uiPriority w:val="99"/>
    <w:rsid w:val="00E67EC6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359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7359A4"/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359A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59A4"/>
    <w:rPr>
      <w:b/>
      <w:bCs/>
    </w:rPr>
  </w:style>
  <w:style w:type="paragraph" w:styleId="Bezodstpw">
    <w:name w:val="No Spacing"/>
    <w:uiPriority w:val="1"/>
    <w:qFormat/>
    <w:rsid w:val="00C35AC1"/>
    <w:rPr>
      <w:lang w:val="pl-PL"/>
    </w:rPr>
  </w:style>
  <w:style w:type="paragraph" w:customStyle="1" w:styleId="Tekstpodstawowywcity21">
    <w:name w:val="Tekst podstawowy wcięty 21"/>
    <w:basedOn w:val="Normalny"/>
    <w:rsid w:val="00E6623F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160B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0E0A87"/>
    <w:pPr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A87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nhideWhenUsed/>
    <w:rsid w:val="00D71584"/>
  </w:style>
  <w:style w:type="character" w:customStyle="1" w:styleId="TekstprzypisukocowegoZnak">
    <w:name w:val="Tekst przypisu końcowego Znak"/>
    <w:basedOn w:val="Domylnaczcionkaakapitu"/>
    <w:link w:val="Tekstprzypisukocowego"/>
    <w:rsid w:val="00D71584"/>
    <w:rPr>
      <w:lang w:val="pl-PL"/>
    </w:rPr>
  </w:style>
  <w:style w:type="character" w:styleId="Odwoanieprzypisukocowego">
    <w:name w:val="endnote reference"/>
    <w:basedOn w:val="Domylnaczcionkaakapitu"/>
    <w:unhideWhenUsed/>
    <w:rsid w:val="00D71584"/>
    <w:rPr>
      <w:vertAlign w:val="superscript"/>
    </w:rPr>
  </w:style>
  <w:style w:type="paragraph" w:styleId="Tekstpodstawowy2">
    <w:name w:val="Body Text 2"/>
    <w:basedOn w:val="Normalny"/>
    <w:link w:val="Tekstpodstawowy2Znak"/>
    <w:rsid w:val="00A003C0"/>
    <w:pPr>
      <w:spacing w:before="120"/>
      <w:jc w:val="center"/>
    </w:pPr>
    <w:rPr>
      <w:b/>
      <w:spacing w:val="-1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03C0"/>
    <w:rPr>
      <w:b/>
      <w:spacing w:val="-12"/>
      <w:lang w:val="pl-PL" w:eastAsia="pl-PL"/>
    </w:rPr>
  </w:style>
  <w:style w:type="paragraph" w:styleId="Tekstpodstawowy3">
    <w:name w:val="Body Text 3"/>
    <w:basedOn w:val="Normalny"/>
    <w:link w:val="Tekstpodstawowy3Znak"/>
    <w:rsid w:val="00A003C0"/>
    <w:rPr>
      <w:rFonts w:ascii="Garamond" w:hAnsi="Garamond"/>
      <w:i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03C0"/>
    <w:rPr>
      <w:rFonts w:ascii="Garamond" w:hAnsi="Garamond"/>
      <w:i/>
      <w:sz w:val="28"/>
      <w:lang w:val="pl-PL" w:eastAsia="pl-PL"/>
    </w:rPr>
  </w:style>
  <w:style w:type="character" w:customStyle="1" w:styleId="Data1">
    <w:name w:val="Data1"/>
    <w:basedOn w:val="Domylnaczcionkaakapitu"/>
    <w:rsid w:val="00A003C0"/>
  </w:style>
  <w:style w:type="character" w:customStyle="1" w:styleId="lead">
    <w:name w:val="lead"/>
    <w:basedOn w:val="Domylnaczcionkaakapitu"/>
    <w:rsid w:val="00A003C0"/>
  </w:style>
  <w:style w:type="paragraph" w:styleId="NormalnyWeb">
    <w:name w:val="Normal (Web)"/>
    <w:basedOn w:val="Normalny"/>
    <w:uiPriority w:val="99"/>
    <w:unhideWhenUsed/>
    <w:rsid w:val="00A003C0"/>
    <w:pPr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A003C0"/>
    <w:rPr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A003C0"/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03C0"/>
    <w:rPr>
      <w:rFonts w:ascii="Consolas" w:eastAsia="Calibri" w:hAnsi="Consolas"/>
      <w:sz w:val="21"/>
      <w:szCs w:val="21"/>
      <w:lang w:val="pl-PL" w:eastAsia="pl-PL"/>
    </w:rPr>
  </w:style>
  <w:style w:type="character" w:customStyle="1" w:styleId="Znakiprzypiswdolnych">
    <w:name w:val="Znaki przypisów dolnych"/>
    <w:rsid w:val="00A003C0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A003C0"/>
    <w:rPr>
      <w:vertAlign w:val="superscript"/>
    </w:rPr>
  </w:style>
  <w:style w:type="paragraph" w:customStyle="1" w:styleId="Tekstpodstawowy31">
    <w:name w:val="Tekst podstawowy 31"/>
    <w:basedOn w:val="Normalny"/>
    <w:rsid w:val="00A003C0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A003C0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A003C0"/>
    <w:rPr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A003C0"/>
    <w:pPr>
      <w:ind w:left="720"/>
      <w:contextualSpacing/>
    </w:pPr>
    <w:rPr>
      <w:lang w:eastAsia="pl-PL"/>
    </w:rPr>
  </w:style>
  <w:style w:type="paragraph" w:styleId="Tytu">
    <w:name w:val="Title"/>
    <w:basedOn w:val="Normalny"/>
    <w:link w:val="TytuZnak"/>
    <w:uiPriority w:val="99"/>
    <w:qFormat/>
    <w:rsid w:val="00A003C0"/>
    <w:pPr>
      <w:spacing w:before="120"/>
      <w:jc w:val="center"/>
    </w:pPr>
    <w:rPr>
      <w:rFonts w:ascii="Arial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03C0"/>
    <w:rPr>
      <w:rFonts w:ascii="Arial" w:hAnsi="Arial"/>
      <w:b/>
      <w:bCs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styleId="Poprawka">
    <w:name w:val="Revision"/>
    <w:hidden/>
    <w:uiPriority w:val="99"/>
    <w:semiHidden/>
    <w:rsid w:val="000A5F2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p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.cppc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E61-9006-4A0A-B477-E7E509F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5069</Words>
  <Characters>30416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Mitkowski</dc:creator>
  <cp:lastModifiedBy>Marcin Mitkowski</cp:lastModifiedBy>
  <cp:revision>8</cp:revision>
  <cp:lastPrinted>2016-11-07T07:38:00Z</cp:lastPrinted>
  <dcterms:created xsi:type="dcterms:W3CDTF">2016-11-23T09:05:00Z</dcterms:created>
  <dcterms:modified xsi:type="dcterms:W3CDTF">2016-11-29T13:20:00Z</dcterms:modified>
</cp:coreProperties>
</file>