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A525" w14:textId="43B029F5" w:rsidR="00202814" w:rsidRDefault="00202814" w:rsidP="00050E43">
      <w:r w:rsidRPr="006323DD">
        <w:rPr>
          <w:noProof/>
        </w:rPr>
        <w:drawing>
          <wp:inline distT="0" distB="0" distL="0" distR="0" wp14:anchorId="33A9775F" wp14:editId="154B2F98">
            <wp:extent cx="5760720" cy="611505"/>
            <wp:effectExtent l="0" t="0" r="0" b="0"/>
            <wp:docPr id="16" name="Obraz 16" descr="Ciąg logotypów&#10;&#10;Grafika przedstawiająca ciąg logotypów zawierający kolejno logo: Programu Fundusze Europejskie dla Rozwoju Społecznego, Rzeczypospolitej Polskiej, Unii Europejskiej oraz Ministerstwa Funduszy i Polityki Regional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Ciąg logotypów&#10;&#10;Grafika przedstawiająca ciąg logotypów zawierający kolejno logo: Programu Fundusze Europejskie dla Rozwoju Społecznego, Rzeczypospolitej Polskiej, Unii Europejskiej oraz Ministerstwa Funduszy i Polityki Regionalnej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2D416" w14:textId="697450DC" w:rsidR="00117FEC" w:rsidRPr="003046A2" w:rsidRDefault="003046A2" w:rsidP="00050E43">
      <w:pPr>
        <w:rPr>
          <w:sz w:val="28"/>
          <w:szCs w:val="28"/>
        </w:rPr>
      </w:pPr>
      <w:r w:rsidRPr="003046A2">
        <w:rPr>
          <w:rFonts w:ascii="Verdana" w:hAnsi="Verdana"/>
          <w:b/>
          <w:bCs/>
          <w:sz w:val="28"/>
          <w:szCs w:val="28"/>
        </w:rPr>
        <w:t xml:space="preserve">Wykaz wskaźników FERS i ich definicji obowiązujących </w:t>
      </w:r>
      <w:r>
        <w:rPr>
          <w:rFonts w:ascii="Verdana" w:hAnsi="Verdana"/>
          <w:b/>
          <w:bCs/>
          <w:sz w:val="28"/>
          <w:szCs w:val="28"/>
        </w:rPr>
        <w:br/>
      </w:r>
      <w:r w:rsidRPr="003046A2">
        <w:rPr>
          <w:rFonts w:ascii="Verdana" w:hAnsi="Verdana"/>
          <w:b/>
          <w:bCs/>
          <w:sz w:val="28"/>
          <w:szCs w:val="28"/>
        </w:rPr>
        <w:t>w naborze</w:t>
      </w:r>
    </w:p>
    <w:p w14:paraId="7E766161" w14:textId="271F2FFF" w:rsidR="00117FEC" w:rsidRPr="003046A2" w:rsidRDefault="00050E43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5A3E8A69" w14:textId="77777777" w:rsidR="00117FEC" w:rsidRPr="003046A2" w:rsidRDefault="00117FEC" w:rsidP="003046A2">
      <w:pPr>
        <w:spacing w:before="120" w:after="12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>Liczba innowacji przyjętych do dofinansowania</w:t>
      </w:r>
    </w:p>
    <w:p w14:paraId="2EFC761F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65274559" w14:textId="37ED8B0E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>PLAIKLCO01</w:t>
      </w:r>
    </w:p>
    <w:p w14:paraId="7EFAF7CC" w14:textId="7D69BDB4" w:rsidR="00117FEC" w:rsidRPr="003046A2" w:rsidRDefault="00050E43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5C9F9554" w14:textId="70D01DDB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sztuki</w:t>
      </w:r>
    </w:p>
    <w:p w14:paraId="33734518" w14:textId="7B165BBB" w:rsidR="00117FEC" w:rsidRPr="003046A2" w:rsidRDefault="00050E43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23CA1AD5" w14:textId="35786823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784CC1C1" w14:textId="7D013C4D" w:rsidR="00050E43" w:rsidRPr="003046A2" w:rsidRDefault="00050E43" w:rsidP="003046A2">
      <w:pPr>
        <w:spacing w:before="120" w:after="120" w:line="276" w:lineRule="auto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</w:t>
      </w:r>
      <w:r w:rsidR="00117FEC" w:rsidRPr="003046A2">
        <w:rPr>
          <w:rFonts w:ascii="Verdana" w:hAnsi="Verdana"/>
          <w:b/>
          <w:bCs/>
          <w:sz w:val="24"/>
          <w:szCs w:val="24"/>
        </w:rPr>
        <w:t>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33EB6529" w14:textId="28DB6DA2" w:rsidR="00050E43" w:rsidRPr="003046A2" w:rsidRDefault="00050E43" w:rsidP="003046A2">
      <w:pPr>
        <w:spacing w:before="120" w:after="12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>Wskaźnik mierzy liczbę innowacji przyjętych do dofinansowania łącznie w ramach schematu makro i mikro. Makro-innowacje:</w:t>
      </w:r>
      <w:r w:rsidR="0049748C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 xml:space="preserve">opracowanie (o ile będzie to konieczne), przetestowanie, upowszechnienie i podjęcie działań w zakresie włączenia wybranych nowych rozwiązań do polityki lub praktyki. Mikro-innowacje: 1) </w:t>
      </w:r>
      <w:proofErr w:type="spellStart"/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>preinkubacja</w:t>
      </w:r>
      <w:proofErr w:type="spellEnd"/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 xml:space="preserve"> i inkubacja nowych pomysłów, w tym ich generowanie, opracowanie i rozwinięcie, oraz przetestowanie i upowszechnienie wybranych rozwiązań,</w:t>
      </w:r>
      <w:r w:rsidR="0049748C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>2) akceleracja nowych pomysłów, w tym ich rozwinięcie, udoskonalenie i przygotowanie do wdrożenia na szerszą skalę, 3) wykorzystanie technik behawioralnych w procesie projektowania lub świadczenia usług w ogólnym interesie.</w:t>
      </w:r>
    </w:p>
    <w:p w14:paraId="6BA99311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33A4AB06" w14:textId="292781C1" w:rsidR="00117FEC" w:rsidRPr="003046A2" w:rsidRDefault="00117FEC" w:rsidP="003046A2">
      <w:pPr>
        <w:spacing w:before="120" w:after="12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>Liczba przetestowanych innowacji społecznych</w:t>
      </w:r>
    </w:p>
    <w:p w14:paraId="7EE939E3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1B41F1BF" w14:textId="32B5AE37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>PLAIKLCR01</w:t>
      </w:r>
    </w:p>
    <w:p w14:paraId="4BE3EA0D" w14:textId="545EA55C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4DFAA9D7" w14:textId="43E91F46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sztuki</w:t>
      </w:r>
    </w:p>
    <w:p w14:paraId="0196E15F" w14:textId="6161A4C2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79FA88A1" w14:textId="087DD3D1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rezultatu</w:t>
      </w:r>
    </w:p>
    <w:p w14:paraId="1BEEF0C5" w14:textId="496D1264" w:rsidR="00050E43" w:rsidRPr="003046A2" w:rsidRDefault="00117FEC" w:rsidP="003046A2">
      <w:pPr>
        <w:pageBreakBefore/>
        <w:spacing w:before="120" w:after="120" w:line="276" w:lineRule="auto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lastRenderedPageBreak/>
        <w:t>Definicja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22676A7D" w14:textId="586AEE79" w:rsidR="00050E43" w:rsidRPr="003046A2" w:rsidRDefault="00050E43" w:rsidP="003046A2">
      <w:pPr>
        <w:spacing w:before="120" w:after="12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 xml:space="preserve">Wskaźnik mierzy łączną liczbę przetestowanych makro i mikro innowacji społecznych, tzn. liczbę innowacji gotowych do upowszechniania i podjęcia działań w zakresie włączenia do polityki i praktyki. Testowanie innowacji społecznej polega na sprawdzeniu nowego rozwiązania w sytuacji rzeczywistej. W trakcie testowania,  konieczne jest zapewnienie udziału przedstawicieli grup docelowych, zarówno użytkowników, jak i odbiorców produktu. Umożliwi to przeprowadzenie procesu oceny rozwiązania przez grupy docelowe i dokonania jego analizy. Na tej podstawie, beneficjent będzie musiał stosownie ulepszyć rozwiązanie i/lub zaplanować jego dalsze, efektywne upowszechnianie. Makro-innowacje – opracowanie (o ile będzie to konieczne), przetestowanie, upowszechnienie i podjęcie działań w zakresie włączenia wybranych nowych rozwiązań do polityki lub praktyki. Mikro-innowacje: 1) </w:t>
      </w:r>
      <w:proofErr w:type="spellStart"/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>preinkubacja</w:t>
      </w:r>
      <w:proofErr w:type="spellEnd"/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 xml:space="preserve"> i inkubacja nowych pomysłów, w tym ich generowanie, opracowanie i rozwinięcie, oraz przetestowanie i upowszechnienie wybranych rozwiązań, 2) akceleracja nowych pomysłów, w tym ich rozwinięcie, udoskonalenie i przygotowanie do wdrożenia </w:t>
      </w:r>
      <w:r w:rsidR="003046A2">
        <w:rPr>
          <w:rFonts w:ascii="Verdana" w:eastAsia="Times New Roman" w:hAnsi="Verdana" w:cs="Calibri"/>
          <w:sz w:val="24"/>
          <w:szCs w:val="24"/>
          <w:lang w:eastAsia="pl-PL"/>
        </w:rPr>
        <w:br/>
      </w:r>
      <w:r w:rsidRPr="00050E43">
        <w:rPr>
          <w:rFonts w:ascii="Verdana" w:eastAsia="Times New Roman" w:hAnsi="Verdana" w:cs="Calibri"/>
          <w:sz w:val="24"/>
          <w:szCs w:val="24"/>
          <w:lang w:eastAsia="pl-PL"/>
        </w:rPr>
        <w:t>na szerszą skalę, 3) wykorzystanie technik behawioralnych w procesie projektowania lub świadczenia usług w ogólnym interesie.</w:t>
      </w:r>
    </w:p>
    <w:p w14:paraId="0553E877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7836DE7E" w14:textId="475AE6C5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Liczba projektów, w których sfinansowano koszty racjonalnych usprawnień dla osób z niepełnosprawnościami</w:t>
      </w:r>
    </w:p>
    <w:p w14:paraId="6C0272CE" w14:textId="7F09C8FC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35706EBF" w14:textId="4FB179B1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eastAsia="Times New Roman" w:hAnsi="Verdana"/>
          <w:sz w:val="24"/>
          <w:szCs w:val="24"/>
        </w:rPr>
        <w:t>WLWK-PL0CO01</w:t>
      </w:r>
    </w:p>
    <w:p w14:paraId="3A078567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34FB4824" w14:textId="6AE6F9BC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sztuki</w:t>
      </w:r>
    </w:p>
    <w:p w14:paraId="270B57EF" w14:textId="4D958DAB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7D68BD5F" w14:textId="5AEE6730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1BE3DF08" w14:textId="55F59ED9" w:rsidR="00C8085B" w:rsidRPr="003046A2" w:rsidRDefault="00117FEC" w:rsidP="003046A2">
      <w:pPr>
        <w:spacing w:before="120" w:after="120" w:line="276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4E0B83D0" w14:textId="3E1F78D2" w:rsidR="00C8085B" w:rsidRPr="003046A2" w:rsidRDefault="00C8085B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 xml:space="preserve">Racjonalne usprawnienie oznacza konieczne i odpowiednie zmiany oraz dostosowania, nie nakładające nieproporcjonalnego lub nadmiernego obciążenia, rozpatrywane osobno dla każdego konkretnego przypadku,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w celu zapewnienia osobom z niepełnosprawnościami możliwości korzystania z wszelkich praw człowieka i podstawowych wolności oraz ich wykonywania na zasadzie równości z innymi osobami.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Wskaźnik mierzony w momencie rozliczenia wydatku związanego z racjonalnymi usprawnieniami w ramach danego projektu.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Definicja na podstawie: Wytyczne w zakresie realizacji zasad równościowych w ramach funduszy unijnych na lata 2021-2027.</w:t>
      </w:r>
    </w:p>
    <w:p w14:paraId="7566779D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22162041" w14:textId="36C5F786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 xml:space="preserve">Liczba obiektów dostosowanych do potrzeb osób z niepełnosprawnościami </w:t>
      </w:r>
    </w:p>
    <w:p w14:paraId="29FB8C84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45E02DB6" w14:textId="3B32E157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eastAsia="Times New Roman" w:hAnsi="Verdana"/>
          <w:sz w:val="24"/>
          <w:szCs w:val="24"/>
        </w:rPr>
        <w:t>WLWK-PL0CO02</w:t>
      </w:r>
    </w:p>
    <w:p w14:paraId="4C93B1DD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5B35175E" w14:textId="7FCBA6DA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sztuki</w:t>
      </w:r>
    </w:p>
    <w:p w14:paraId="421FBC15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Rodzaj wskaźnika</w:t>
      </w:r>
    </w:p>
    <w:p w14:paraId="5F9AF52A" w14:textId="0DC9A502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  <w:r w:rsidR="00117FEC" w:rsidRPr="003046A2">
        <w:rPr>
          <w:rFonts w:ascii="Verdana" w:hAnsi="Verdana"/>
          <w:sz w:val="24"/>
          <w:szCs w:val="24"/>
        </w:rPr>
        <w:t xml:space="preserve"> </w:t>
      </w:r>
    </w:p>
    <w:p w14:paraId="679B0BE9" w14:textId="1798FB44" w:rsidR="00C8085B" w:rsidRPr="003046A2" w:rsidRDefault="00117FEC" w:rsidP="003046A2">
      <w:pPr>
        <w:spacing w:before="120" w:after="120" w:line="276" w:lineRule="auto"/>
        <w:rPr>
          <w:rFonts w:ascii="Verdana" w:hAnsi="Verdana" w:cs="Arial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Definicj</w:t>
      </w:r>
      <w:r w:rsidR="003046A2">
        <w:rPr>
          <w:rFonts w:ascii="Verdana" w:hAnsi="Verdana"/>
          <w:b/>
          <w:bCs/>
          <w:sz w:val="24"/>
          <w:szCs w:val="24"/>
        </w:rPr>
        <w:t>a</w:t>
      </w:r>
    </w:p>
    <w:p w14:paraId="6AB1B773" w14:textId="77777777" w:rsidR="004B3269" w:rsidRDefault="00C8085B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Jako obiekty należy rozumieć konstrukcje połączone z gruntem w sposób trwały, wykonane z materiałów budowlanych i elementów składowych, będące wynikiem prac budowlanych (wg. def. PKOB).</w:t>
      </w:r>
    </w:p>
    <w:p w14:paraId="4A1FDD5E" w14:textId="0E83A085" w:rsidR="004B3269" w:rsidRDefault="00C8085B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 xml:space="preserve">Należy podać liczbę obiektów, a nie sprzętów, urządzeń itp., w które obiekty zaopatrzono. Jeśli instytucja, zakład itp. składa się z kilku 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obiektów, należy zliczyć wszystkie, które dostosowano do potrzeb osób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z niepełnosprawnościami.</w:t>
      </w:r>
    </w:p>
    <w:p w14:paraId="758A992A" w14:textId="125E639B" w:rsidR="00C8085B" w:rsidRPr="003046A2" w:rsidRDefault="00C8085B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 xml:space="preserve">Wskaźnik mierzony w momencie rozliczenia wydatku związanego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 xml:space="preserve">z wyposażeniem obiektów w rozwiązania służące osobom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z niepełnosprawnościami w ramach danego projektu.</w:t>
      </w:r>
    </w:p>
    <w:p w14:paraId="7AFA3EE6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0D83E26F" w14:textId="37D4D4F3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Liczba osób z niepełnosprawnościami objętych wsparciem w programie</w:t>
      </w:r>
    </w:p>
    <w:p w14:paraId="17928190" w14:textId="087A6B32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5B6F1090" w14:textId="4EDB5561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WLWK-EECO12</w:t>
      </w:r>
    </w:p>
    <w:p w14:paraId="6A811E7E" w14:textId="4F6747C0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48385E9A" w14:textId="3195B5C5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osoby</w:t>
      </w:r>
    </w:p>
    <w:p w14:paraId="767BB5EA" w14:textId="576B086D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402F30D6" w14:textId="00634F54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4CDC1C81" w14:textId="46B214DC" w:rsidR="00392582" w:rsidRPr="003046A2" w:rsidRDefault="00117FEC" w:rsidP="003046A2">
      <w:pPr>
        <w:spacing w:before="120" w:after="120" w:line="276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5C3975F4" w14:textId="209BE5E9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Za osoby z niepełnosprawnościami uznaje się osoby niepełnosprawne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w świetle przepisów ustawy z dnia 27 sierpnia 1997 r. o rehabilitacji zawodowej i społecznej oraz zatrudnianiu osób niepełnosprawnych,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a także osoby z zaburzeniami psychicznymi, o których mowa w ustawie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z dnia 19 sierpnia 1994 r. o ochronie zdrowia psychicznego tj. osoby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z odpowiednim orzeczeniem lub innym dokumentem poświadczającym stan zdrowia.</w:t>
      </w:r>
    </w:p>
    <w:p w14:paraId="38299A18" w14:textId="17CFE407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Przynależność do grupy osób z niepełnosprawnościami określana jest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w momencie rozpoczęcia udziału w projekcie, tj. w chwili rozpoczęcia udziału w pierwszej formie wsparcia w projekcie.</w:t>
      </w:r>
    </w:p>
    <w:p w14:paraId="58C7F872" w14:textId="1D6BA5DB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W przypadku, gdy niepełnosprawność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z niepełnosprawnościami w ogólnej liczbie uczestników w podziale na płeć były uzyskiwane za pomocą metod, które można statystycznie uzasadnić. Jeśli nie jest to możliwe, należy wykorzystać tzw. wiarygodne szacunki (różne metody szacowania opisano w załączniku do Wytycznych </w:t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monitorowania). Wybraną metodę szacowania należy udokumentować. Uwaga: w danym projekcie może być stosowana wyłącznie jedna metoda monitorowania tego wskaźnika tj. szacowanie lub zbieranie danych osobowych dot. tego wskaźnika od uczestników.</w:t>
      </w:r>
    </w:p>
    <w:p w14:paraId="5BE58CFE" w14:textId="36438EBF" w:rsidR="00392582" w:rsidRPr="003046A2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Zasady dotyczące możliwości wykorzystania wiarygodnych szacunków przez beneficjentów w danym naborze określane są przez właściwą dla programu Instytucję Zarządzającą.</w:t>
      </w:r>
    </w:p>
    <w:p w14:paraId="45A36A89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Nazwa wskaźnika</w:t>
      </w:r>
    </w:p>
    <w:p w14:paraId="03A60BC2" w14:textId="32D0C144" w:rsidR="00A5052D" w:rsidRPr="003046A2" w:rsidRDefault="00A5052D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Liczba osób z krajów trzecich objętych wsparciem w programie (osoby)</w:t>
      </w:r>
    </w:p>
    <w:p w14:paraId="4B0CD27D" w14:textId="38D7037B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2BAD4B12" w14:textId="0B8B76AA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WLWK-EECO13</w:t>
      </w:r>
    </w:p>
    <w:p w14:paraId="45F3E8C1" w14:textId="293ADA78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51DBF91F" w14:textId="503A234A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osoby</w:t>
      </w:r>
    </w:p>
    <w:p w14:paraId="39351F7C" w14:textId="61689EE1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05A40525" w14:textId="05DE392C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20654F17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</w:p>
    <w:p w14:paraId="6207020A" w14:textId="41E62096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Osoby, które są obywatelami krajów spoza UE. Do wskaźnika wlicza się też bezpaństwowców zgodnie z Konwencją o statusie bezpaństwowców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z 1954 r. i osoby bez ustalonego obywatelstwa.</w:t>
      </w:r>
    </w:p>
    <w:p w14:paraId="3BA32DCB" w14:textId="4276C8ED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Przynależność do grupy osób z krajów trzecich określana jest w momencie rozpoczęcia udziału w projekcie, tj. w chwili rozpoczęcia udziału w pierwszej formie wsparcia w projekcie.</w:t>
      </w:r>
    </w:p>
    <w:p w14:paraId="6B510EEA" w14:textId="27D1EDF9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W przypadku, gdy obywatelstwo państw trzecich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z krajów trzecich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</w:t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szacowanie lub zbieranie danych osobowych dot. tego wskaźnika od uczestników.</w:t>
      </w:r>
    </w:p>
    <w:p w14:paraId="2CEB3D15" w14:textId="1C184D10" w:rsidR="00392582" w:rsidRPr="003046A2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Zasady dotyczące możliwości wykorzystania wiarygodnych szacunków przez beneficjentów w danym naborze określane są przez właściwą dla programu Instytucję Zarządzającą.</w:t>
      </w:r>
    </w:p>
    <w:p w14:paraId="3AEDAC43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65326FDD" w14:textId="7B15AFE6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obcego pochodzenia objętych wsparciem w programie </w:t>
      </w:r>
    </w:p>
    <w:p w14:paraId="5AFA70D0" w14:textId="394402B5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0128BCAA" w14:textId="40CF7CD3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WLWK-EECO14</w:t>
      </w:r>
    </w:p>
    <w:p w14:paraId="54C6BB3F" w14:textId="4AF66C51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6AA6416E" w14:textId="2F0F65C3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osoby</w:t>
      </w:r>
    </w:p>
    <w:p w14:paraId="670A3800" w14:textId="7CBFB0B8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60EB7C9A" w14:textId="37C0C948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7FC8717B" w14:textId="06D590DE" w:rsidR="00392582" w:rsidRPr="003046A2" w:rsidRDefault="00117FEC" w:rsidP="003046A2">
      <w:pPr>
        <w:spacing w:before="120" w:after="120" w:line="276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6D6A1126" w14:textId="77777777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Osoby obcego pochodzenia to cudzoziemcy - każda osoba, która nie posiada polskiego obywatelstwa, bez względu na fakt posiadania lub nie obywatelstwa (obywatelstw) innych krajów.</w:t>
      </w:r>
    </w:p>
    <w:p w14:paraId="471AAD76" w14:textId="188CD23C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Wskaźnik nie obejmuje osób należących do mniejszości, których udział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w projektach monitorowany jest wskaźnikiem liczba osób należących do mniejszości, w tym społeczności marginalizowanych takich jak Romowie, objętych wsparciem w programie.</w:t>
      </w:r>
    </w:p>
    <w:p w14:paraId="69D4C43A" w14:textId="0F3D8B6E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Przynależność do grupy osób obcego pochodzenia określana jest w momencie rozpoczęcia udziału w projekcie, tj. w chwili rozpoczęcia udziału w pierwszej formie wsparcia w projekcie.</w:t>
      </w:r>
    </w:p>
    <w:p w14:paraId="5ECA25A2" w14:textId="5D88F2BA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W przypadku, gdy fakt bycia cudzoziemcem (osobą obcego pochodzenia)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obcego pochodzenia w ogólnej liczbie uczestników w podziale na płeć były uzyskiwane za pomocą metod, które można statystycznie uzasadnić. Jeśli nie jest to możliwe, należy wykorzystać tzw. </w:t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</w:t>
      </w:r>
    </w:p>
    <w:p w14:paraId="3EE7CAEC" w14:textId="77777777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Informacje dodatkowe: </w:t>
      </w:r>
    </w:p>
    <w:p w14:paraId="2EF3C5FD" w14:textId="0C128E3F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Wskaźnik będzie obejmował zawsze osoby z krajów trzecich, zliczane we wskaźniku liczba osób z krajów trzecich objętych wsparciem w programie.</w:t>
      </w:r>
    </w:p>
    <w:p w14:paraId="62FF4FF6" w14:textId="1B23294A" w:rsidR="00392582" w:rsidRPr="003046A2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Zasady dotyczące możliwości wykorzystania wiarygodnych szacunków przez beneficjentów w danym naborze określane są przez właściwą dla programu Instytucję Zarządzającą.</w:t>
      </w:r>
    </w:p>
    <w:p w14:paraId="60409C32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14ECAE6E" w14:textId="2D5AFC80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należących do mniejszości, w tym społeczności marginalizowanych takich jak Romowie, objętych wsparciem w programie </w:t>
      </w:r>
    </w:p>
    <w:p w14:paraId="529F8477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56EC7791" w14:textId="248D0FAF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WLWK-EECO15</w:t>
      </w:r>
    </w:p>
    <w:p w14:paraId="234096F2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Jednostka miary</w:t>
      </w:r>
    </w:p>
    <w:p w14:paraId="48B3EC10" w14:textId="592FC3FD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osoby</w:t>
      </w:r>
      <w:r w:rsidR="00117FEC" w:rsidRPr="003046A2">
        <w:rPr>
          <w:rFonts w:ascii="Verdana" w:hAnsi="Verdana"/>
          <w:sz w:val="24"/>
          <w:szCs w:val="24"/>
        </w:rPr>
        <w:t xml:space="preserve"> </w:t>
      </w:r>
    </w:p>
    <w:p w14:paraId="3973FB5A" w14:textId="16957D6A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7FF906D9" w14:textId="2392C1D6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244DC9D4" w14:textId="06DF00DE" w:rsidR="00DF4331" w:rsidRPr="003046A2" w:rsidRDefault="00117FEC" w:rsidP="003046A2">
      <w:pPr>
        <w:spacing w:before="120" w:after="120" w:line="276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2D56B43D" w14:textId="77777777" w:rsidR="004B3269" w:rsidRDefault="00DF4331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 xml:space="preserve">Wskaźnik obejmuje osoby należące do mniejszości narodowych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>i etnicznych biorące udział w projektach EFS+.</w:t>
      </w:r>
    </w:p>
    <w:p w14:paraId="7E6E94CD" w14:textId="4C352198" w:rsidR="004B3269" w:rsidRDefault="00DF4331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>Zgodnie z prawem krajowym mniejszości narodowe to mniejszość: białoruska, czeska, litewska, niemiecka, ormiańska, rosyjska, słowacka, ukraińska, żydowska. Mniejszości etniczne: karaimska, łemkowska, romska, tatarska.</w:t>
      </w:r>
    </w:p>
    <w:p w14:paraId="06E341EE" w14:textId="562FAF8D" w:rsidR="004B3269" w:rsidRDefault="00DF4331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 xml:space="preserve">Definicja opracowana na podstawie ustawy z dnia 6 stycznia 2005 r.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>o mniejszościach narodowych i etnicznych oraz o języku regionalnym.</w:t>
      </w:r>
      <w:r w:rsidRPr="00DF4331">
        <w:rPr>
          <w:rFonts w:ascii="Verdana" w:eastAsia="Times New Roman" w:hAnsi="Verdana" w:cs="Arial"/>
          <w:sz w:val="24"/>
          <w:szCs w:val="24"/>
          <w:lang w:eastAsia="pl-PL"/>
        </w:rPr>
        <w:br/>
        <w:t xml:space="preserve">Przynależność do grupy osób należących do mniejszości określana jest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>w momencie rozpoczęcia udziału w projekcie, tj. w chwili rozpoczęcia udziału w pierwszej formie wsparcia w projekcie.</w:t>
      </w:r>
    </w:p>
    <w:p w14:paraId="13B9353B" w14:textId="68079B72" w:rsidR="004B3269" w:rsidRDefault="00DF4331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 xml:space="preserve">W przypadku, gdy przynależność do mniejszości jest kryterium umożliwiającym udział w danej interwencji (np. grupa docelowa wskazana została we wniosku o dofinansowanie, kryteriach wyboru projektu lub dokumentach programowych), należy dane pozyskiwać bezpośrednio od </w:t>
      </w:r>
      <w:r w:rsidRPr="00DF4331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należących do mniejszości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</w:t>
      </w:r>
    </w:p>
    <w:p w14:paraId="17B6F30B" w14:textId="088C9192" w:rsidR="00DF4331" w:rsidRPr="003046A2" w:rsidRDefault="00DF4331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>Zasady dotyczące możliwości wykorzystania wiarygodnych szacunków przez beneficjentów w danym naborze określane są przez właściwą dla programu Instytucję Zarządzającą</w:t>
      </w:r>
    </w:p>
    <w:p w14:paraId="71941F3E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5E2EC66E" w14:textId="5A7F9166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kryzysie bezdomności lub dotkniętych wykluczeniem z dostępu do mieszkań, objętych wsparciem w programie </w:t>
      </w:r>
    </w:p>
    <w:p w14:paraId="200BC2BE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437F5D0D" w14:textId="451A6119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WLWK-EECO16</w:t>
      </w:r>
    </w:p>
    <w:p w14:paraId="08219591" w14:textId="1C97CE6B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06D6A8FB" w14:textId="5E767D1F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osoby</w:t>
      </w:r>
    </w:p>
    <w:p w14:paraId="0B7386FD" w14:textId="17891584" w:rsidR="00117FEC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Rodzaj wskaźnika</w:t>
      </w:r>
      <w:r w:rsidRPr="003046A2">
        <w:rPr>
          <w:rFonts w:ascii="Verdana" w:hAnsi="Verdana"/>
          <w:sz w:val="24"/>
          <w:szCs w:val="24"/>
        </w:rPr>
        <w:t xml:space="preserve"> </w:t>
      </w:r>
    </w:p>
    <w:p w14:paraId="010B3802" w14:textId="37AA1FD5" w:rsidR="003046A2" w:rsidRPr="003046A2" w:rsidRDefault="003046A2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produktu</w:t>
      </w:r>
    </w:p>
    <w:p w14:paraId="62527673" w14:textId="01A7C75C" w:rsidR="00864873" w:rsidRPr="003046A2" w:rsidRDefault="00117FEC" w:rsidP="003046A2">
      <w:pPr>
        <w:spacing w:before="120" w:after="120" w:line="276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  <w:r w:rsidR="00864873"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52C76A80" w14:textId="77777777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We wskaźniku wykazywane są osoby w kryzysie bezdomności lub dotknięte wykluczeniem z dostępu do mieszkań.</w:t>
      </w:r>
    </w:p>
    <w:p w14:paraId="46608536" w14:textId="3A330805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społecznej:</w:t>
      </w:r>
    </w:p>
    <w:p w14:paraId="52D2C998" w14:textId="5E0D7C25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1. Bez dachu nad głową, w tym osoby żyjące w przestrzeni publicznej lub zakwaterowane interwencyjnie;</w:t>
      </w:r>
    </w:p>
    <w:p w14:paraId="767EC89A" w14:textId="2DA94BEF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2. 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</w:t>
      </w:r>
    </w:p>
    <w:p w14:paraId="3D814BF1" w14:textId="73B4B488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3. Niezabezpieczone zakwaterowanie, w tym osoby w lokalach niezabezpieczonych – przebywające czasowo u rodziny/przyjaciół, tj. przebywające w konwencjonalnych warunkach lokalowych, ale nie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 stałym miejscu zamieszkania ze względu na brak posiadania takiego, wynajmujący nielegalnie lub nielegalnie zajmujące ziemie, osoby posiadające niepewny najem z nakazem eksmisji, osoby zagrożone przemocą;</w:t>
      </w:r>
    </w:p>
    <w:p w14:paraId="0A783CAE" w14:textId="7BAD2C16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4. Nieodpowiednie warunki mieszkaniowe, w tym osoby zamieszkujące konstrukcje tymczasowe/nietrwałe, mieszkania </w:t>
      </w:r>
      <w:proofErr w:type="spellStart"/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substandardowe</w:t>
      </w:r>
      <w:proofErr w:type="spellEnd"/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 - lokale nienadające się do zamieszkania wg standardu krajowego, w warunkach skrajnego przeludnienia;</w:t>
      </w:r>
    </w:p>
    <w:p w14:paraId="6934F89A" w14:textId="0AB2DA95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</w:r>
    </w:p>
    <w:p w14:paraId="28030964" w14:textId="383520B8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Osoby dorosłe mieszkające z rodzicami nie powinny być wykazywane we wskaźniku, chyba że wszystkie te osoby są w kryzysie bezdomności lub mieszkają w nieodpowiednich i niebezpiecznych warunkach.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br/>
        <w:t xml:space="preserve">W przypadku, gdy bezdomność / wykluczenie z dostępu do mieszkań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bezdomnych / wykluczonych z dostępu do mieszkań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wyłącznie jedna metoda monitorowania tego wskaźnika tj. szacowanie lub zbieranie danych osobowych dot. tego wskaźnika od uczestników.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br/>
        <w:t xml:space="preserve">Przynależność do grupy osób w kryzysie bezdomności lub dotkniętych wykluczeniem z dostępu do mieszkań określana jest w momencie rozpoczęcia udziału w projekcie, tj. w chwili rozpoczęcia udziału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 pierwszej formie wsparcia w projekcie.</w:t>
      </w:r>
    </w:p>
    <w:p w14:paraId="43FAC38F" w14:textId="77777777" w:rsidR="0049748C" w:rsidRDefault="00864873" w:rsidP="0049748C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Zasady dotyczące możliwości wykorzystania wiarygodnych szacunków przez beneficjentów w danym naborze określane są przez właściwą dla programu Instytucję Zarządzającą</w:t>
      </w:r>
      <w:r w:rsidR="0049748C">
        <w:rPr>
          <w:rFonts w:ascii="Verdana" w:eastAsia="Times New Roman" w:hAnsi="Verdana" w:cs="Arial"/>
          <w:sz w:val="24"/>
          <w:szCs w:val="24"/>
          <w:lang w:eastAsia="pl-PL"/>
        </w:rPr>
        <w:t>.</w:t>
      </w:r>
    </w:p>
    <w:p w14:paraId="3B5A27AA" w14:textId="756BCF40" w:rsidR="00A5052D" w:rsidRPr="003046A2" w:rsidRDefault="00117FEC" w:rsidP="0049748C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Nazwa wskaźnika</w:t>
      </w:r>
    </w:p>
    <w:p w14:paraId="415DA76A" w14:textId="00091940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eastAsia="Times New Roman" w:hAnsi="Verdana" w:cs="Arial"/>
          <w:sz w:val="24"/>
          <w:szCs w:val="24"/>
          <w:lang w:eastAsia="pl-PL"/>
        </w:rPr>
        <w:t>Liczba objętych wsparciem podmiotów administracji publicznej lub służb publicznych na szczeblu krajowym, regionalnym lub lokalnym (podmioty)</w:t>
      </w:r>
    </w:p>
    <w:p w14:paraId="4B401950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40EC5943" w14:textId="2ED8B90E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WLWK-EECO18</w:t>
      </w:r>
    </w:p>
    <w:p w14:paraId="69434D45" w14:textId="77777777" w:rsidR="00A5052D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>Jednostka miary</w:t>
      </w:r>
    </w:p>
    <w:p w14:paraId="074F7A9E" w14:textId="05DF739A" w:rsidR="00A5052D" w:rsidRPr="003046A2" w:rsidRDefault="004B3269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A5052D" w:rsidRPr="003046A2">
        <w:rPr>
          <w:rFonts w:ascii="Verdana" w:hAnsi="Verdana"/>
          <w:sz w:val="24"/>
          <w:szCs w:val="24"/>
        </w:rPr>
        <w:t>ztuki</w:t>
      </w:r>
    </w:p>
    <w:p w14:paraId="346FA34F" w14:textId="6C54ABCB" w:rsidR="00117FEC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6A564BEC" w14:textId="1F2D878C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2CE2C2B6" w14:textId="0B5407DC" w:rsidR="00864873" w:rsidRPr="004B3269" w:rsidRDefault="00117FEC" w:rsidP="003046A2">
      <w:pPr>
        <w:spacing w:before="120" w:after="120" w:line="276" w:lineRule="auto"/>
        <w:rPr>
          <w:rFonts w:ascii="Verdana" w:hAnsi="Verdana" w:cs="Arial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>Definicja</w:t>
      </w:r>
      <w:r w:rsidRPr="004B3269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227AE774" w14:textId="77777777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Za służby publiczne uznaje się publiczne lub prywatne podmioty, które świadczą usługi publiczne (w przypadku usług publicznych zlecanych przez państwo podmiotom prywatnym lub świadczonych w ramach partnerstwa publiczno-prywatnego).</w:t>
      </w:r>
    </w:p>
    <w:p w14:paraId="7B4D290B" w14:textId="77777777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Przez administrację publiczną rozumie się: administrację wykonawczą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br/>
        <w:t xml:space="preserve">Informacje dotyczące podmiotów objętych wsparciem powinny pochodzić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z dokumentów administracyjnych np. z umów o dofinansowanie.</w:t>
      </w:r>
    </w:p>
    <w:p w14:paraId="3A0A144B" w14:textId="77777777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Do wskaźnika wliczane są tylko te podmioty, dla których można wyróżnić wydatki (nie dotyczy pomocy technicznej).</w:t>
      </w:r>
    </w:p>
    <w:p w14:paraId="77F126D2" w14:textId="7AF8E8DB" w:rsidR="00864873" w:rsidRPr="003046A2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Podmiot jest wliczany do wskaźnika w momencie rozpoczęcia udziału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 projekcie.</w:t>
      </w:r>
    </w:p>
    <w:p w14:paraId="048486F2" w14:textId="77777777" w:rsidR="00A5052D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5F0E153B" w14:textId="610128BB" w:rsidR="00A5052D" w:rsidRPr="003046A2" w:rsidRDefault="00A5052D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Liczba objętych wsparciem mikro-, małych i średnich przedsiębiorstw (w tym spółdzielni i przedsiębiorstw społecznych) (przedsiębiorstwa)</w:t>
      </w:r>
    </w:p>
    <w:p w14:paraId="291B2A1B" w14:textId="77777777" w:rsidR="004B3269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1C45ED82" w14:textId="686295D6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WLWL-EECO19</w:t>
      </w:r>
    </w:p>
    <w:p w14:paraId="1F8D47DA" w14:textId="77777777" w:rsidR="00A5052D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>Jednostka miary</w:t>
      </w:r>
    </w:p>
    <w:p w14:paraId="41B5685F" w14:textId="0B831C87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sztuki</w:t>
      </w:r>
      <w:r w:rsidR="00117FEC" w:rsidRPr="003046A2">
        <w:rPr>
          <w:rFonts w:ascii="Verdana" w:hAnsi="Verdana"/>
          <w:sz w:val="24"/>
          <w:szCs w:val="24"/>
        </w:rPr>
        <w:t xml:space="preserve"> </w:t>
      </w:r>
    </w:p>
    <w:p w14:paraId="6771DDAD" w14:textId="28DBE809" w:rsidR="00117FEC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17616DD9" w14:textId="2F98F91E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1B8A5ACD" w14:textId="28BDFD12" w:rsidR="00864873" w:rsidRPr="004B3269" w:rsidRDefault="00117FEC" w:rsidP="003046A2">
      <w:pPr>
        <w:spacing w:before="120" w:after="120" w:line="276" w:lineRule="auto"/>
        <w:rPr>
          <w:rFonts w:ascii="Verdana" w:eastAsia="Times New Roman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>Definicj</w:t>
      </w:r>
      <w:r w:rsidR="00A5052D" w:rsidRPr="004B3269">
        <w:rPr>
          <w:rFonts w:ascii="Verdana" w:hAnsi="Verdana"/>
          <w:b/>
          <w:bCs/>
          <w:sz w:val="24"/>
          <w:szCs w:val="24"/>
        </w:rPr>
        <w:t>a</w:t>
      </w:r>
    </w:p>
    <w:p w14:paraId="7F5643A2" w14:textId="77777777" w:rsidR="004B3269" w:rsidRDefault="00864873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Za przedsiębiorstwo uważa się podmiot prowadzący działalność gospodarczą bez względu na jego formę prawną, w tym spółdzielnie i przedsiębiorstwa społeczne.</w:t>
      </w:r>
    </w:p>
    <w:p w14:paraId="0472127B" w14:textId="688988E9" w:rsidR="004B3269" w:rsidRDefault="00864873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br/>
        <w:t>Definicje na podstawie: Zalecenie Komisji z dnia 6 maja 2003 r. dotyczące definicji mikroprzedsiębiorstw oraz małych i średnich przedsiębiorstw (2003/361/WE).</w:t>
      </w:r>
    </w:p>
    <w:p w14:paraId="4C250AE4" w14:textId="77777777" w:rsidR="004B3269" w:rsidRDefault="00864873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Dodatkowe informacje:</w:t>
      </w:r>
    </w:p>
    <w:p w14:paraId="00CED8F6" w14:textId="77777777" w:rsidR="004B3269" w:rsidRDefault="00864873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 kategorii mikroprzedsiębiorstwa należy uwzględnić również osoby prowadzące działalność na własny rachunek.</w:t>
      </w:r>
    </w:p>
    <w:p w14:paraId="619E4BBF" w14:textId="1A661489" w:rsidR="00864873" w:rsidRPr="003046A2" w:rsidRDefault="00864873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br/>
        <w:t xml:space="preserve">Podmiot jest wliczany do wskaźnika w momencie rozpoczęcia udziału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 projekcie.</w:t>
      </w:r>
    </w:p>
    <w:sectPr w:rsidR="00864873" w:rsidRPr="00304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362D" w14:textId="77777777" w:rsidR="00202814" w:rsidRDefault="00202814" w:rsidP="00202814">
      <w:pPr>
        <w:spacing w:after="0" w:line="240" w:lineRule="auto"/>
      </w:pPr>
      <w:r>
        <w:separator/>
      </w:r>
    </w:p>
  </w:endnote>
  <w:endnote w:type="continuationSeparator" w:id="0">
    <w:p w14:paraId="0780B558" w14:textId="77777777" w:rsidR="00202814" w:rsidRDefault="00202814" w:rsidP="002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65E" w14:textId="77777777" w:rsidR="00626206" w:rsidRDefault="006262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386206"/>
      <w:docPartObj>
        <w:docPartGallery w:val="Page Numbers (Bottom of Page)"/>
        <w:docPartUnique/>
      </w:docPartObj>
    </w:sdtPr>
    <w:sdtEndPr/>
    <w:sdtContent>
      <w:p w14:paraId="365E2885" w14:textId="5DA57146" w:rsidR="00626206" w:rsidRDefault="006262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E3AAE" w14:textId="77777777" w:rsidR="00626206" w:rsidRDefault="006262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FB2F" w14:textId="77777777" w:rsidR="00626206" w:rsidRDefault="00626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2A48" w14:textId="77777777" w:rsidR="00202814" w:rsidRDefault="00202814" w:rsidP="00202814">
      <w:pPr>
        <w:spacing w:after="0" w:line="240" w:lineRule="auto"/>
      </w:pPr>
      <w:r>
        <w:separator/>
      </w:r>
    </w:p>
  </w:footnote>
  <w:footnote w:type="continuationSeparator" w:id="0">
    <w:p w14:paraId="514EDC87" w14:textId="77777777" w:rsidR="00202814" w:rsidRDefault="00202814" w:rsidP="0020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D5B" w14:textId="77777777" w:rsidR="00626206" w:rsidRDefault="006262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61EF" w14:textId="2BBA6784" w:rsidR="00202814" w:rsidRPr="003046A2" w:rsidRDefault="00202814">
    <w:pPr>
      <w:pStyle w:val="Nagwek"/>
      <w:rPr>
        <w:rFonts w:ascii="Verdana" w:hAnsi="Verdana"/>
        <w:b/>
        <w:bCs/>
        <w:sz w:val="24"/>
        <w:szCs w:val="24"/>
      </w:rPr>
    </w:pPr>
    <w:r w:rsidRPr="003046A2">
      <w:rPr>
        <w:rFonts w:ascii="Verdana" w:hAnsi="Verdana"/>
        <w:sz w:val="24"/>
        <w:szCs w:val="24"/>
      </w:rPr>
      <w:t>Załącznik nr 1</w:t>
    </w:r>
    <w:r w:rsidRPr="003046A2">
      <w:rPr>
        <w:rFonts w:ascii="Verdana" w:hAnsi="Verdana"/>
        <w:b/>
        <w:bCs/>
        <w:sz w:val="24"/>
        <w:szCs w:val="24"/>
      </w:rPr>
      <w:t xml:space="preserve"> -</w:t>
    </w:r>
    <w:r w:rsidR="003046A2" w:rsidRPr="003046A2">
      <w:rPr>
        <w:b/>
        <w:bCs/>
      </w:rPr>
      <w:t xml:space="preserve"> </w:t>
    </w:r>
    <w:r w:rsidR="003046A2" w:rsidRPr="003046A2">
      <w:rPr>
        <w:rFonts w:ascii="Verdana" w:hAnsi="Verdana"/>
        <w:b/>
        <w:bCs/>
        <w:sz w:val="24"/>
        <w:szCs w:val="24"/>
      </w:rPr>
      <w:t>Wykaz wskaźników FERS i ich definicji obowiązujących w naborze</w:t>
    </w:r>
    <w:r w:rsidRPr="003046A2">
      <w:rPr>
        <w:rFonts w:ascii="Verdana" w:hAnsi="Verdana"/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93F1" w14:textId="77777777" w:rsidR="00626206" w:rsidRDefault="00626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454"/>
    <w:multiLevelType w:val="hybridMultilevel"/>
    <w:tmpl w:val="2A102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D5854"/>
    <w:multiLevelType w:val="hybridMultilevel"/>
    <w:tmpl w:val="ACC2FF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B"/>
    <w:rsid w:val="00050E43"/>
    <w:rsid w:val="00117FEC"/>
    <w:rsid w:val="00202814"/>
    <w:rsid w:val="00223B4D"/>
    <w:rsid w:val="003046A2"/>
    <w:rsid w:val="00392582"/>
    <w:rsid w:val="00493337"/>
    <w:rsid w:val="0049748C"/>
    <w:rsid w:val="004A407F"/>
    <w:rsid w:val="004B3269"/>
    <w:rsid w:val="00573AFB"/>
    <w:rsid w:val="00626206"/>
    <w:rsid w:val="00864873"/>
    <w:rsid w:val="00893F67"/>
    <w:rsid w:val="00A5052D"/>
    <w:rsid w:val="00C8085B"/>
    <w:rsid w:val="00DF4331"/>
    <w:rsid w:val="00E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F770"/>
  <w15:chartTrackingRefBased/>
  <w15:docId w15:val="{62A5BFD3-3E82-459E-8D1C-188D760F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392582"/>
    <w:pPr>
      <w:ind w:left="720"/>
      <w:contextualSpacing/>
    </w:p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basedOn w:val="Domylnaczcionkaakapitu"/>
    <w:link w:val="Akapitzlist"/>
    <w:uiPriority w:val="34"/>
    <w:qFormat/>
    <w:locked/>
    <w:rsid w:val="00392582"/>
  </w:style>
  <w:style w:type="paragraph" w:styleId="Nagwek">
    <w:name w:val="header"/>
    <w:basedOn w:val="Normalny"/>
    <w:link w:val="NagwekZnak"/>
    <w:uiPriority w:val="99"/>
    <w:unhideWhenUsed/>
    <w:rsid w:val="0020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814"/>
  </w:style>
  <w:style w:type="paragraph" w:styleId="Stopka">
    <w:name w:val="footer"/>
    <w:basedOn w:val="Normalny"/>
    <w:link w:val="StopkaZnak"/>
    <w:uiPriority w:val="99"/>
    <w:unhideWhenUsed/>
    <w:rsid w:val="0020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2883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Bortnowska Dorota</dc:creator>
  <cp:keywords/>
  <dc:description/>
  <cp:lastModifiedBy>Bortnowska Dorota</cp:lastModifiedBy>
  <cp:revision>4</cp:revision>
  <dcterms:created xsi:type="dcterms:W3CDTF">2023-05-31T10:59:00Z</dcterms:created>
  <dcterms:modified xsi:type="dcterms:W3CDTF">2023-06-14T09:59:00Z</dcterms:modified>
</cp:coreProperties>
</file>