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A525" w14:textId="43B029F5" w:rsidR="00202814" w:rsidRDefault="00202814" w:rsidP="00050E43">
      <w:r w:rsidRPr="006323DD">
        <w:rPr>
          <w:noProof/>
        </w:rPr>
        <w:drawing>
          <wp:inline distT="0" distB="0" distL="0" distR="0" wp14:anchorId="33A9775F" wp14:editId="154B2F98">
            <wp:extent cx="5760720" cy="611505"/>
            <wp:effectExtent l="0" t="0" r="0" b="0"/>
            <wp:doc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iąg logotypów&#10;&#10;Grafika przedstawiająca ciąg logotypów zawierający kolejno logo: Programu Fundusze Europejskie dla Rozwoju Społecznego, Rzeczypospolitej Polskiej, Unii Europejskiej oraz Ministerstwa Funduszy i Polityki Regionalnej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D416" w14:textId="697450DC" w:rsidR="00117FEC" w:rsidRPr="003046A2" w:rsidRDefault="003046A2" w:rsidP="00050E43">
      <w:pPr>
        <w:rPr>
          <w:sz w:val="28"/>
          <w:szCs w:val="28"/>
        </w:rPr>
      </w:pPr>
      <w:r w:rsidRPr="003046A2">
        <w:rPr>
          <w:rFonts w:ascii="Verdana" w:hAnsi="Verdana"/>
          <w:b/>
          <w:bCs/>
          <w:sz w:val="28"/>
          <w:szCs w:val="28"/>
        </w:rPr>
        <w:t xml:space="preserve">Wykaz wskaźników FERS i ich definicji obowiązujących </w:t>
      </w:r>
      <w:r>
        <w:rPr>
          <w:rFonts w:ascii="Verdana" w:hAnsi="Verdana"/>
          <w:b/>
          <w:bCs/>
          <w:sz w:val="28"/>
          <w:szCs w:val="28"/>
        </w:rPr>
        <w:br/>
      </w:r>
      <w:r w:rsidRPr="003046A2">
        <w:rPr>
          <w:rFonts w:ascii="Verdana" w:hAnsi="Verdana"/>
          <w:b/>
          <w:bCs/>
          <w:sz w:val="28"/>
          <w:szCs w:val="28"/>
        </w:rPr>
        <w:t>w naborze</w:t>
      </w:r>
    </w:p>
    <w:p w14:paraId="23A2CBDD" w14:textId="45E354A3" w:rsidR="00DB17CB" w:rsidRPr="00DB17CB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1BD5A3C4" w14:textId="77777777" w:rsidR="00B47AF8" w:rsidRPr="003046A2" w:rsidRDefault="00B47AF8" w:rsidP="00B47AF8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Liczba innowacji przyjętych do dofinansowania</w:t>
      </w:r>
    </w:p>
    <w:p w14:paraId="6C0046E9" w14:textId="77777777" w:rsidR="00DB17CB" w:rsidRPr="00DB17CB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2876780D" w14:textId="77777777" w:rsidR="00B47AF8" w:rsidRPr="003046A2" w:rsidRDefault="00B47AF8" w:rsidP="00B47AF8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PLAIKLCO01</w:t>
      </w:r>
    </w:p>
    <w:p w14:paraId="4D316850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7B7B9F1F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50947533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6A6118FD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2A089E98" w14:textId="77777777" w:rsidR="00DB17CB" w:rsidRPr="00584398" w:rsidRDefault="00DB17CB" w:rsidP="00DB17CB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66B3E75" w14:textId="77777777" w:rsidR="00632DE7" w:rsidRPr="003046A2" w:rsidRDefault="00632DE7" w:rsidP="00632DE7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Wskaźnik mierzy liczbę innowacji przyjętych do dofinansowania łącznie w ramach schematu makro i mikro. Makro-innowacje:</w:t>
      </w:r>
      <w:r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opracowanie (o ile będzie to konieczne), przetestowanie, upowszechnienie i podjęcie działań w zakresie włączenia wybranych nowych rozwiązań do polityki lub praktyki. Mikro-innowacje: 1) </w:t>
      </w:r>
      <w:proofErr w:type="spellStart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preinkubacja</w:t>
      </w:r>
      <w:proofErr w:type="spellEnd"/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 xml:space="preserve"> i inkubacja nowych pomysłów, w tym ich generowanie, opracowanie i rozwinięcie, oraz przetestowanie i upowszechnienie wybranych rozwiązań,</w:t>
      </w:r>
      <w:r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2) akceleracja nowych pomysłów, w tym ich rozwinięcie, udoskonalenie i przygotowanie do wdrożenia na szerszą skalę, 3) wykorzystanie technik behawioralnych w procesie projektowania lub świadczenia usług w ogólnym interesie.</w:t>
      </w:r>
    </w:p>
    <w:p w14:paraId="23BAD101" w14:textId="77777777" w:rsidR="00DB17CB" w:rsidRPr="00DB17CB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678FF53B" w14:textId="746D64A4" w:rsidR="00DB17CB" w:rsidRPr="00584398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13E16D1C" w14:textId="77777777" w:rsidR="00B47AF8" w:rsidRPr="003046A2" w:rsidRDefault="00B47AF8" w:rsidP="00B47AF8">
      <w:pPr>
        <w:spacing w:before="120"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Liczba przetestowanych innowacji społecznych</w:t>
      </w:r>
    </w:p>
    <w:p w14:paraId="10EFAD86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37E36B87" w14:textId="77777777" w:rsidR="00B47AF8" w:rsidRPr="003046A2" w:rsidRDefault="00B47AF8" w:rsidP="00B47AF8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050E43">
        <w:rPr>
          <w:rFonts w:ascii="Verdana" w:eastAsia="Times New Roman" w:hAnsi="Verdana" w:cs="Calibri"/>
          <w:sz w:val="24"/>
          <w:szCs w:val="24"/>
          <w:lang w:eastAsia="pl-PL"/>
        </w:rPr>
        <w:t>PLAIKLCR01</w:t>
      </w:r>
    </w:p>
    <w:p w14:paraId="2459FB4D" w14:textId="77777777" w:rsidR="00DB17CB" w:rsidRPr="00DB17CB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2B0A8733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4DF17B48" w14:textId="77777777" w:rsidR="00DB17CB" w:rsidRPr="00584398" w:rsidRDefault="00DB17CB" w:rsidP="00DB17CB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44134522" w14:textId="5032082F" w:rsidR="00DB17CB" w:rsidRPr="00584398" w:rsidRDefault="00DB17CB" w:rsidP="00DB17CB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rezultatu</w:t>
      </w:r>
    </w:p>
    <w:p w14:paraId="32500A3C" w14:textId="77777777" w:rsidR="00DB17CB" w:rsidRPr="00584398" w:rsidRDefault="00DB17CB" w:rsidP="00DB17CB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4BF4709E" w14:textId="66E7E867" w:rsidR="00B84E03" w:rsidRPr="00DB17CB" w:rsidRDefault="00D9202D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9202D">
        <w:rPr>
          <w:rFonts w:ascii="Verdana" w:eastAsia="Times New Roman" w:hAnsi="Verdana" w:cs="Calibri"/>
          <w:sz w:val="24"/>
          <w:szCs w:val="24"/>
          <w:lang w:eastAsia="pl-PL"/>
        </w:rPr>
        <w:lastRenderedPageBreak/>
        <w:t xml:space="preserve">Wskaźnik mierzy łączną liczbę przetestowanych makro i mikro innowacji społecznych, tzn. liczbę innowacji gotowych do upowszechniania i podjęcia działań w zakresie włączenia do polityki i praktyki. Testowanie innowacji społecznej polega na sprawdzeniu nowego rozwiązania w sytuacji rzeczywistej. W trakcie testowania,  konieczne jest zapewnienie udziału przedstawicieli grup docelowych, zarówno użytkowników, jak i odbiorców produktu. Umożliwi to przeprowadzenie procesu oceny rozwiązania przez grupy docelowe i dokonania jego analizy. Na tej podstawie, beneficjent będzie musiał stosownie ulepszyć rozwiązanie i/lub zaplanować jego dalsze, efektywne upowszechnianie. Makro-innowacje – opracowanie (o ile będzie to konieczne), przetestowanie, upowszechnienie i podjęcie działań w zakresie włączenia wybranych nowych rozwiązań do polityki lub praktyki. Mikro-innowacje: 1) </w:t>
      </w:r>
      <w:proofErr w:type="spellStart"/>
      <w:r w:rsidRPr="00D9202D">
        <w:rPr>
          <w:rFonts w:ascii="Verdana" w:eastAsia="Times New Roman" w:hAnsi="Verdana" w:cs="Calibri"/>
          <w:sz w:val="24"/>
          <w:szCs w:val="24"/>
          <w:lang w:eastAsia="pl-PL"/>
        </w:rPr>
        <w:t>preinkubacja</w:t>
      </w:r>
      <w:proofErr w:type="spellEnd"/>
      <w:r w:rsidRPr="00D9202D">
        <w:rPr>
          <w:rFonts w:ascii="Verdana" w:eastAsia="Times New Roman" w:hAnsi="Verdana" w:cs="Calibri"/>
          <w:sz w:val="24"/>
          <w:szCs w:val="24"/>
          <w:lang w:eastAsia="pl-PL"/>
        </w:rPr>
        <w:t xml:space="preserve"> i inkubacja nowych pomysłów, w tym ich generowanie, opracowanie i rozwinięcie, oraz przetestowanie i upowszechnienie wybranych rozwiązań, 2) akceleracja nowych pomysłów, w tym ich rozwinięcie, udoskonalenie i przygotowanie do wdrożenia na szerszą skalę, 3) wykorzystanie technik behawioralnych w procesie projektowania lub świadczenia usług w ogólnym interesie.</w:t>
      </w:r>
    </w:p>
    <w:p w14:paraId="0553E877" w14:textId="0DBDF88A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7836DE7E" w14:textId="475AE6C5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Liczba projektów, w których sfinansowano koszty racjonalnych usprawnień dla osób z niepełnosprawnościami</w:t>
      </w:r>
    </w:p>
    <w:p w14:paraId="6C0272CE" w14:textId="7F09C8FC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35706EBF" w14:textId="4FB179B1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/>
          <w:sz w:val="24"/>
          <w:szCs w:val="24"/>
        </w:rPr>
        <w:t>WLWK-PL0CO01</w:t>
      </w:r>
    </w:p>
    <w:p w14:paraId="3A078567" w14:textId="77777777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34FB4824" w14:textId="6AE6F9BC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270B57EF" w14:textId="4D958DAB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7D68BD5F" w14:textId="5AEE6730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1BE3DF08" w14:textId="55F59ED9" w:rsidR="00C8085B" w:rsidRPr="00584398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4E0B83D0" w14:textId="3E1F78D2" w:rsidR="00C8085B" w:rsidRPr="00584398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Racjonalne usprawnienie oznacza konieczne i odpowiednie zmiany oraz dostosowania, nie nakładające nieproporcjonalnego lub nadmiernego obciążenia, rozpatrywane osobno dla każdego konkretnego przypadku,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celu zapewnienia osobom z niepełnosprawnościami możliwości korzystania z wszelkich praw człowieka i podstawowych wolności oraz ich wykonywania na zasadzie równości z innymi osobami.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Wskaźnik mierzony w momencie rozliczenia wydatku związanego z racjonalnymi usprawnieniami w ramach danego projektu.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Przykłady racjonalnych usprawnień: tłumacz języka migowego, transport niskopodłogowy, dostosowanie infrastruktury (nie tylko budynku, ale też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dostosowanie infrastruktury komputerowej np. programy powiększające, mówiące, drukarki materiałów w alfabecie Braille'a), osoby asystujące, odpowiednie dostosowanie wyżywienia.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Na poziomie projektu wskaźnik może przyjmować maksymalną wartość 1 - co oznacza jeden projekt, w którym sfinansowano koszty racjonalnych usprawnień dla osób z niepełnosprawnościami. Liczba sfinansowanych racjonalnych usprawnień, w ramach projektu, nie ma znaczenia dla wartości wykazywanej we wskaźniku.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Definicja na podstawie: Wytyczne w zakresie realizacji zasad równościowych w ramach funduszy unijnych na lata 2021-2027.</w:t>
      </w:r>
    </w:p>
    <w:p w14:paraId="0A37B85F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7566779D" w14:textId="70F53679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>Nazwa wskaź</w:t>
      </w:r>
      <w:r w:rsidRPr="00584398">
        <w:rPr>
          <w:rFonts w:ascii="Verdana" w:hAnsi="Verdana"/>
          <w:b/>
          <w:bCs/>
          <w:sz w:val="24"/>
          <w:szCs w:val="24"/>
        </w:rPr>
        <w:t xml:space="preserve">nika </w:t>
      </w:r>
    </w:p>
    <w:p w14:paraId="22162041" w14:textId="36C5F786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Liczba obiektów dostosowanych do potrzeb osób z niepełnosprawnościami </w:t>
      </w:r>
    </w:p>
    <w:p w14:paraId="29FB8C84" w14:textId="77777777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5E02DB6" w14:textId="3B32E157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/>
          <w:sz w:val="24"/>
          <w:szCs w:val="24"/>
        </w:rPr>
        <w:t>WLWK-PL0CO02</w:t>
      </w:r>
    </w:p>
    <w:p w14:paraId="4C93B1DD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5B35175E" w14:textId="7FCBA6DA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sztuki</w:t>
      </w:r>
    </w:p>
    <w:p w14:paraId="421FBC15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Rodzaj wskaźnika</w:t>
      </w:r>
    </w:p>
    <w:p w14:paraId="5F9AF52A" w14:textId="0DC9A502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  <w:r w:rsidR="00117FEC" w:rsidRPr="00584398">
        <w:rPr>
          <w:rFonts w:ascii="Verdana" w:hAnsi="Verdana"/>
          <w:sz w:val="24"/>
          <w:szCs w:val="24"/>
        </w:rPr>
        <w:t xml:space="preserve"> </w:t>
      </w:r>
    </w:p>
    <w:p w14:paraId="679B0BE9" w14:textId="1798FB44" w:rsidR="00C8085B" w:rsidRPr="00584398" w:rsidRDefault="00117FEC" w:rsidP="003046A2">
      <w:pPr>
        <w:spacing w:before="120" w:after="120" w:line="276" w:lineRule="auto"/>
        <w:rPr>
          <w:rFonts w:ascii="Verdana" w:hAnsi="Verdana" w:cs="Arial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Definicj</w:t>
      </w:r>
      <w:r w:rsidR="003046A2" w:rsidRPr="00584398">
        <w:rPr>
          <w:rFonts w:ascii="Verdana" w:hAnsi="Verdana"/>
          <w:b/>
          <w:bCs/>
          <w:sz w:val="24"/>
          <w:szCs w:val="24"/>
        </w:rPr>
        <w:t>a</w:t>
      </w:r>
    </w:p>
    <w:p w14:paraId="6AB1B773" w14:textId="77777777" w:rsidR="004B3269" w:rsidRPr="00584398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Jako obiekty należy rozumieć konstrukcje połączone z gruntem w sposób trwały, wykonane z materiałów budowlanych i elementów składowych, będące wynikiem prac budowlanych (wg. def. PKOB).</w:t>
      </w:r>
    </w:p>
    <w:p w14:paraId="4A1FDD5E" w14:textId="0E83A085" w:rsidR="004B3269" w:rsidRPr="00584398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Należy podać liczbę obiektów, a nie sprzętów, urządzeń itp., w które obiekty zaopatrzono. Jeśli instytucja, zakład itp. składa się z kilku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obiektów, należy zliczyć wszystkie, które dostosowano do potrzeb osób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 niepełnosprawnościami.</w:t>
      </w:r>
    </w:p>
    <w:p w14:paraId="758A992A" w14:textId="125E639B" w:rsidR="00C8085B" w:rsidRPr="00584398" w:rsidRDefault="00C8085B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Wskaźnik mierzony w momencie rozliczenia wydatku związanego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z wyposażeniem obiektów w rozwiązania służące osobom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 niepełnosprawnościami w ramach danego projektu.</w:t>
      </w:r>
    </w:p>
    <w:p w14:paraId="63778D4E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7AFA3EE6" w14:textId="16A8C418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0D83E26F" w14:textId="37D4D4F3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Liczba osób z niepełnosprawnościami objętych wsparciem w programie</w:t>
      </w:r>
    </w:p>
    <w:p w14:paraId="17928190" w14:textId="087A6B32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5B6F1090" w14:textId="4EDB5561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WLWK-EECO12</w:t>
      </w:r>
    </w:p>
    <w:p w14:paraId="6A811E7E" w14:textId="4F6747C0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48385E9A" w14:textId="3195B5C5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osoby</w:t>
      </w:r>
    </w:p>
    <w:p w14:paraId="767BB5EA" w14:textId="576B086D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402F30D6" w14:textId="00634F54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4CDC1C81" w14:textId="46B214DC" w:rsidR="00392582" w:rsidRPr="00584398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5C3975F4" w14:textId="209BE5E9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Za osoby z niepełnosprawnościami uznaje się osoby niepełnosprawne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 świetle przepisów ustawy z dnia 27 sierpnia 1997 r. o rehabilitacji zawodowej i społecznej oraz zatrudnianiu osób niepełnosprawnych,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a także osoby z zaburzeniami psychicznymi, o których mowa w ustawie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z dnia 19 sierpnia 1994 r. o ochronie zdrowia psychicznego tj. osoby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 odpowiednim orzeczeniem lub innym dokumentem poświadczającym stan zdrowia.</w:t>
      </w:r>
    </w:p>
    <w:p w14:paraId="38299A18" w14:textId="17CFE407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Przynależność do grupy osób z niepełnosprawnościami określana jest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momencie rozpoczęcia udziału w projekcie, tj. w chwili rozpoczęcia udziału w pierwszej formie wsparcia w projekcie.</w:t>
      </w:r>
    </w:p>
    <w:p w14:paraId="58C7F872" w14:textId="1D6BA5DB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z niepełnosprawnościami w ogólnej liczbie uczestników w podziale na płeć były uzyskiwane za pomocą metod, które można statystycznie uzasadnić.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5BE58CFE" w14:textId="36438EBF" w:rsidR="00392582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29BD8100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45A36A89" w14:textId="7C74D933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>Nazwa wskaźnika</w:t>
      </w:r>
    </w:p>
    <w:p w14:paraId="03A60BC2" w14:textId="32D0C144" w:rsidR="00A5052D" w:rsidRPr="00584398" w:rsidRDefault="00A5052D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Liczba osób z krajów trzecich objętych wsparciem w programie (osoby)</w:t>
      </w:r>
    </w:p>
    <w:p w14:paraId="4B0CD27D" w14:textId="38D7037B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2BAD4B12" w14:textId="0B8B76AA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WLWK-EECO13</w:t>
      </w:r>
    </w:p>
    <w:p w14:paraId="45F3E8C1" w14:textId="293ADA78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51DBF91F" w14:textId="503A234A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osoby</w:t>
      </w:r>
    </w:p>
    <w:p w14:paraId="39351F7C" w14:textId="61689EE1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05A40525" w14:textId="05DE392C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20654F17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</w:p>
    <w:p w14:paraId="6207020A" w14:textId="41E62096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Osoby, które są obywatelami krajów spoza UE. Do wskaźnika wlicza się też bezpaństwowców zgodnie z Konwencją o statusie bezpaństwowców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 1954 r. i osoby bez ustalonego obywatelstwa.</w:t>
      </w:r>
    </w:p>
    <w:p w14:paraId="3BA32DCB" w14:textId="4276C8ED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Przynależność do grupy osób z krajów trzecich określana jest w momencie rozpoczęcia udziału w projekcie, tj. w chwili rozpoczęcia udziału w pierwszej formie wsparcia w projekcie.</w:t>
      </w:r>
    </w:p>
    <w:p w14:paraId="6B510EEA" w14:textId="27D1EDF9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obywatelstwo państw trzecich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krajów trzecich w ogólnej liczbie uczestników w podziale na płeć były uzyskiwane za pomocą metod, które można statystycznie uzasadnić. Jeśli nie jest to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możliwe, należy wykorzystać tzw. 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2CEB3D15" w14:textId="1C184D10" w:rsidR="00392582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40AB4F18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3AEDAC43" w14:textId="660AA00F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65326FDD" w14:textId="7B15AFE6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obcego pochodzenia objętych wsparciem w programie </w:t>
      </w:r>
    </w:p>
    <w:p w14:paraId="5AFA70D0" w14:textId="394402B5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0128BCAA" w14:textId="40CF7CD3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WLWK-EECO14</w:t>
      </w:r>
    </w:p>
    <w:p w14:paraId="54C6BB3F" w14:textId="4AF66C51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6AA6416E" w14:textId="2F0F65C3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osoby</w:t>
      </w:r>
    </w:p>
    <w:p w14:paraId="670A3800" w14:textId="7CBFB0B8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60EB7C9A" w14:textId="37C0C948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7FC8717B" w14:textId="06D590DE" w:rsidR="00392582" w:rsidRPr="00584398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6D6A1126" w14:textId="77777777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Osoby obcego pochodzenia to cudzoziemcy - każda osoba, która nie posiada polskiego obywatelstwa, bez względu na fakt posiadania lub nie obywatelstwa (obywatelstw) innych krajów.</w:t>
      </w:r>
    </w:p>
    <w:p w14:paraId="471AAD76" w14:textId="188CD23C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Wskaźnik nie obejmuje osób należących do mniejszości, których udział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projektach monitorowany jest wskaźnikiem liczba osób należących do mniejszości, w tym społeczności marginalizowanych takich jak Romowie, objętych wsparciem w programie.</w:t>
      </w:r>
    </w:p>
    <w:p w14:paraId="69D4C43A" w14:textId="0F3D8B6E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Przynależność do grupy osób obcego pochodzenia określana jest w momencie rozpoczęcia udziału w projekcie, tj. w chwili rozpoczęcia udziału w pierwszej formie wsparcia w projekcie.</w:t>
      </w:r>
    </w:p>
    <w:p w14:paraId="5ECA25A2" w14:textId="5D88F2BA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 przypadku, gdy fakt bycia cudzoziemcem (osobą obcego pochodzenia)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 przypadku, gdy powiązane z nim dane osobowe nie są zbierane od uczestników. Beneficjent stosuje wtedy szacunki. Najlepiej, by szacunki dotyczące uczestników obcego pochodzenia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3EE7CAEC" w14:textId="77777777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Informacje dodatkowe: </w:t>
      </w:r>
    </w:p>
    <w:p w14:paraId="2EF3C5FD" w14:textId="0C128E3F" w:rsidR="004B3269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Wskaźnik będzie obejmował zawsze osoby z krajów trzecich, zliczane we wskaźniku liczba osób z krajów trzecich objętych wsparciem w programie.</w:t>
      </w:r>
    </w:p>
    <w:p w14:paraId="62FF4FF6" w14:textId="1B23294A" w:rsidR="00392582" w:rsidRPr="00584398" w:rsidRDefault="00392582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Zarządzającą.</w:t>
      </w:r>
    </w:p>
    <w:p w14:paraId="0FD08829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60409C32" w14:textId="070617ED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14ECAE6E" w14:textId="2D5AFC80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należących do mniejszości, w tym społeczności marginalizowanych takich jak Romowie, objętych wsparciem w programie </w:t>
      </w:r>
    </w:p>
    <w:p w14:paraId="529F8477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56EC7791" w14:textId="248D0FAF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WLWK-EECO15</w:t>
      </w:r>
    </w:p>
    <w:p w14:paraId="234096F2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Jednostka miary</w:t>
      </w:r>
    </w:p>
    <w:p w14:paraId="48B3EC10" w14:textId="592FC3FD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osoby</w:t>
      </w:r>
      <w:r w:rsidR="00117FEC" w:rsidRPr="00584398">
        <w:rPr>
          <w:rFonts w:ascii="Verdana" w:hAnsi="Verdana"/>
          <w:sz w:val="24"/>
          <w:szCs w:val="24"/>
        </w:rPr>
        <w:t xml:space="preserve"> </w:t>
      </w:r>
    </w:p>
    <w:p w14:paraId="3973FB5A" w14:textId="16957D6A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7FF906D9" w14:textId="2392C1D6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244DC9D4" w14:textId="06DF00DE" w:rsidR="00DF4331" w:rsidRPr="00584398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D56B43D" w14:textId="77777777" w:rsidR="004B3269" w:rsidRPr="00584398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Wskaźnik obejmuje osoby należące do mniejszości narodowych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i etnicznych biorące udział w projektach EFS+.</w:t>
      </w:r>
    </w:p>
    <w:p w14:paraId="7E6E94CD" w14:textId="4C352198" w:rsidR="004B3269" w:rsidRPr="00584398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Zgodnie z prawem krajowym mniejszości narodowe to mniejszość: białoruska, czeska, litewska, niemiecka, ormiańska, rosyjska, słowacka, ukraińska, żydowska. Mniejszości etniczne: karaimska, łemkowska, romska, tatarska.</w:t>
      </w:r>
    </w:p>
    <w:p w14:paraId="06E341EE" w14:textId="562FAF8D" w:rsidR="004B3269" w:rsidRPr="00584398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Definicja opracowana na podstawie ustawy z dnia 6 stycznia 2005 r.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o mniejszościach narodowych i etnicznych oraz o języku regionalnym.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Przynależność do grupy osób należących do mniejszości określana jest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 momencie rozpoczęcia udziału w projekcie, tj. w chwili rozpoczęcia udziału w pierwszej formie wsparcia w projekcie.</w:t>
      </w:r>
    </w:p>
    <w:p w14:paraId="13B9353B" w14:textId="68079B72" w:rsidR="004B3269" w:rsidRPr="00584398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przypadku, gdy przynależność do mniejszości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należących do mniejszości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17B6F30B" w14:textId="088C9192" w:rsidR="00DF4331" w:rsidRPr="00584398" w:rsidRDefault="00DF4331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</w:t>
      </w:r>
    </w:p>
    <w:p w14:paraId="173FAA7E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71941F3E" w14:textId="4E04550D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5E2EC66E" w14:textId="5A7F9166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kryzysie bezdomności lub dotkniętych wykluczeniem z dostępu do mieszkań, objętych wsparciem w programie </w:t>
      </w:r>
    </w:p>
    <w:p w14:paraId="200BC2BE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37F5D0D" w14:textId="451A6119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WLWK-EECO16</w:t>
      </w:r>
    </w:p>
    <w:p w14:paraId="08219591" w14:textId="1C97CE6B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Jednostka miary </w:t>
      </w:r>
    </w:p>
    <w:p w14:paraId="06D6A8FB" w14:textId="5E767D1F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osoby</w:t>
      </w:r>
    </w:p>
    <w:p w14:paraId="0B7386FD" w14:textId="17891584" w:rsidR="00117FEC" w:rsidRPr="00584398" w:rsidRDefault="00117FEC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Rodzaj wskaźnika</w:t>
      </w:r>
      <w:r w:rsidRPr="00584398">
        <w:rPr>
          <w:rFonts w:ascii="Verdana" w:hAnsi="Verdana"/>
          <w:sz w:val="24"/>
          <w:szCs w:val="24"/>
        </w:rPr>
        <w:t xml:space="preserve"> </w:t>
      </w:r>
    </w:p>
    <w:p w14:paraId="010B3802" w14:textId="37AA1FD5" w:rsidR="003046A2" w:rsidRPr="00584398" w:rsidRDefault="003046A2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62527673" w14:textId="01A7C75C" w:rsidR="00864873" w:rsidRPr="00584398" w:rsidRDefault="00117FEC" w:rsidP="003046A2">
      <w:pPr>
        <w:spacing w:before="120" w:after="120" w:line="276" w:lineRule="auto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="00864873"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52C76A80" w14:textId="77777777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We wskaźniku wykazywane są osoby w kryzysie bezdomności lub dotknięte wykluczeniem z dostępu do mieszkań.</w:t>
      </w:r>
    </w:p>
    <w:p w14:paraId="46608536" w14:textId="3A330805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Bezdomność i wykluczenie mieszkaniowe definiowane są zgodnie z Europejską typologią bezdomności i wykluczenia mieszkaniowego ETHOS, w której wskazuje się okoliczności życia w bezdomności lub ekstremalne formy wykluczenia mieszkaniowego oraz ustawą z dnia 12 marca 2004 r. o pomocy społecznej:</w:t>
      </w:r>
    </w:p>
    <w:p w14:paraId="52D2C998" w14:textId="5E0D7C25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1. Bez dachu nad głową, w tym osoby żyjące w przestrzeni publicznej lub zakwaterowane interwencyjnie;</w:t>
      </w:r>
    </w:p>
    <w:p w14:paraId="767EC89A" w14:textId="2DA94BEF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2. Bez mieszkania, w tym osoby zakwaterowane w placówkach dla bezdomnych, w schroniskach dla kobiet, schroniskach dla imigrantów, osoby opuszczające instytucje penitencjarne/karne/medyczne, instytucje opiekuńcze, osoby otrzymujące długookresowe wsparcie z powodu bezdomności - specjalistyczne zakwaterowanie wspierane);</w:t>
      </w:r>
    </w:p>
    <w:p w14:paraId="3D814BF1" w14:textId="73B4B488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3. Niezabezpieczone zakwaterowanie, w tym osoby w lokalach niezabezpieczonych – przebywające czasowo u rodziny/przyjaciół, tj. przebywające w konwencjonalnych warunkach lokalowych, ale nie </w:t>
      </w:r>
      <w:r w:rsidR="003046A2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stałym miejscu zamieszkania ze względu na brak posiadania takiego, wynajmujący nielegalnie lub nielegalnie zajmujące ziemie, osoby posiadające niepewny najem z nakazem eksmisji, osoby zagrożone przemocą;</w:t>
      </w:r>
    </w:p>
    <w:p w14:paraId="0A783CAE" w14:textId="7BAD2C16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4. Nieodpowiednie warunki mieszkaniowe, w tym osoby zamieszkujące konstrukcje tymczasowe/nietrwałe, mieszkania </w:t>
      </w:r>
      <w:proofErr w:type="spellStart"/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substandardowe</w:t>
      </w:r>
      <w:proofErr w:type="spellEnd"/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 - lokale nienadające się do zamieszkania wg standardu krajowego, w warunkach skrajnego przeludnienia;</w:t>
      </w:r>
    </w:p>
    <w:p w14:paraId="6934F89A" w14:textId="0AB2DA95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5. Osoby niezamieszkujące w lokalu mieszkalnym w rozumieniu przepisów o ochronie praw lokatorów i mieszkaniowym zasobie gminy i niezameldowane na pobyt stały, w rozumieniu przepisów o ewidencji ludności, a także osoby niezamieszkujące w lokalu mieszkalnym i zameldowaną na pobyt stały w lokalu, w którym nie ma możliwości zamieszkania.</w:t>
      </w:r>
    </w:p>
    <w:p w14:paraId="28030964" w14:textId="383520B8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Osoby dorosłe mieszkające z rodzicami nie powinny być wykazywane we wskaźniku, chyba że wszystkie te osoby są w kryzysie bezdomności lub mieszkają w nieodpowiednich i niebezpiecznych warunkach.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W przypadku, gdy bezdomność / wykluczenie z dostępu do mieszkań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gdy powiązane z nim dane osobowe nie są zbierane od uczestników. Beneficjent stosuje wtedy szacunki. Najlepiej, by szacunki dotyczące uczestników bezdomnych / wykluczonych z dostępu do mieszkań w ogólnej liczbie uczestników w podziale na płeć były uzyskiwane za pomocą metod, które można statystycznie uzasadnić. Jeśli nie jest to możliwe, należy wykorzystać tzw. wiarygodne szacunki (różne metody szacowania 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Przynależność do grupy osób w kryzysie bezdomności lub dotkniętych wykluczeniem z dostępu do mieszkań określana jest w momencie rozpoczęcia udziału w projekcie, tj. w chwili rozpoczęcia udziału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pierwszej formie wsparcia w projekcie.</w:t>
      </w:r>
    </w:p>
    <w:p w14:paraId="43FAC38F" w14:textId="77777777" w:rsidR="0049748C" w:rsidRPr="00584398" w:rsidRDefault="00864873" w:rsidP="0049748C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Zasady dotyczące możliwości wykorzystania wiarygodnych szacunków przez beneficjentów w danym naborze określane są przez właściwą dla programu Instytucję Zarządzającą</w:t>
      </w:r>
      <w:r w:rsidR="0049748C" w:rsidRPr="00584398">
        <w:rPr>
          <w:rFonts w:ascii="Verdana" w:eastAsia="Times New Roman" w:hAnsi="Verdana" w:cs="Arial"/>
          <w:sz w:val="24"/>
          <w:szCs w:val="24"/>
          <w:lang w:eastAsia="pl-PL"/>
        </w:rPr>
        <w:t>.</w:t>
      </w:r>
    </w:p>
    <w:p w14:paraId="3F202D6B" w14:textId="77777777" w:rsidR="00DB17CB" w:rsidRDefault="00DB17CB" w:rsidP="0049748C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3B5A27AA" w14:textId="007C644A" w:rsidR="00A5052D" w:rsidRPr="00584398" w:rsidRDefault="00117FEC" w:rsidP="0049748C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>Nazwa wskaźnika</w:t>
      </w:r>
    </w:p>
    <w:p w14:paraId="415DA76A" w14:textId="00091940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Liczba objętych wsparciem podmiotów administracji publicznej lub służb publicznych na szczeblu krajowym, regionalnym lub lokalnym (podmioty)</w:t>
      </w:r>
    </w:p>
    <w:p w14:paraId="4B401950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40EC5943" w14:textId="2ED8B90E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WLWK-EECO18</w:t>
      </w:r>
    </w:p>
    <w:p w14:paraId="69434D45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Jednostka miary</w:t>
      </w:r>
    </w:p>
    <w:p w14:paraId="074F7A9E" w14:textId="05DF739A" w:rsidR="00A5052D" w:rsidRPr="00584398" w:rsidRDefault="004B3269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s</w:t>
      </w:r>
      <w:r w:rsidR="00A5052D" w:rsidRPr="00584398">
        <w:rPr>
          <w:rFonts w:ascii="Verdana" w:hAnsi="Verdana"/>
          <w:sz w:val="24"/>
          <w:szCs w:val="24"/>
        </w:rPr>
        <w:t>ztuki</w:t>
      </w:r>
    </w:p>
    <w:p w14:paraId="346FA34F" w14:textId="6C54ABCB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6A564BEC" w14:textId="1F2D878C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2CE2C2B6" w14:textId="0B5407DC" w:rsidR="00864873" w:rsidRPr="00584398" w:rsidRDefault="00117FEC" w:rsidP="003046A2">
      <w:pPr>
        <w:spacing w:before="120" w:after="120" w:line="276" w:lineRule="auto"/>
        <w:rPr>
          <w:rFonts w:ascii="Verdana" w:hAnsi="Verdana" w:cs="Arial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Definicja</w:t>
      </w:r>
      <w:r w:rsidRPr="00584398">
        <w:rPr>
          <w:rFonts w:ascii="Verdana" w:hAnsi="Verdana" w:cs="Arial"/>
          <w:b/>
          <w:bCs/>
          <w:sz w:val="24"/>
          <w:szCs w:val="24"/>
        </w:rPr>
        <w:t xml:space="preserve"> </w:t>
      </w:r>
    </w:p>
    <w:p w14:paraId="227AE774" w14:textId="77777777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 służby publiczne uznaje się publiczne lub prywatne podmioty, które świadczą usługi publiczne (w przypadku usług publicznych zlecanych przez państwo podmiotom prywatnym lub świadczonych w ramach partnerstwa publiczno-prywatnego).</w:t>
      </w:r>
    </w:p>
    <w:p w14:paraId="7B4D290B" w14:textId="77777777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Przez administrację publiczną rozumie się: administrację wykonawczą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i prawodawczą na poziomie centralnym, regionalnym i lokalnym; administrację i nadzór nad sprawami podatkowymi (obsługa podatków; pobór cła / podatku od towarów i dochodzenie w sprawie naruszenia prawa podatkowego; służba celna); administrację zajmującą się 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wdrażaniem budżetu i zarządzaniem  środkami budżetu państwa i długiem publicznym (pobieranie i otrzymywanie pieniędzy oraz kontrola ich wydatkowania); administrację zajmującą się sprawami obywatelskimi, polityką w zakresie badań i rozwoju oraz powiązanymi funduszami; administrację i realizację  ogólnego planowania gospodarczego i społecznego oraz usług statystycznych na różnych szczeblach rządzenia.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Informacje dotyczące podmiotów objętych wsparciem powinny pochodzić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 dokumentów administracyjnych np. z umów o dofinansowanie.</w:t>
      </w:r>
    </w:p>
    <w:p w14:paraId="3A0A144B" w14:textId="77777777" w:rsidR="004B3269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Do wskaźnika wliczane są tylko te podmioty, dla których można wyróżnić wydatki (nie dotyczy pomocy technicznej).</w:t>
      </w:r>
    </w:p>
    <w:p w14:paraId="77F126D2" w14:textId="7AF8E8DB" w:rsidR="00864873" w:rsidRPr="00584398" w:rsidRDefault="00864873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 xml:space="preserve">Podmiot jest wliczany do wskaźnika w momencie rozpoczęcia udziału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projekcie.</w:t>
      </w:r>
    </w:p>
    <w:p w14:paraId="24637E99" w14:textId="77777777" w:rsidR="00DB17CB" w:rsidRDefault="00DB17CB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048486F2" w14:textId="507B471A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DB17CB">
        <w:rPr>
          <w:rFonts w:ascii="Verdana" w:hAnsi="Verdana"/>
          <w:b/>
          <w:bCs/>
          <w:sz w:val="24"/>
          <w:szCs w:val="24"/>
        </w:rPr>
        <w:t xml:space="preserve">Nazwa wskaźnika </w:t>
      </w:r>
    </w:p>
    <w:p w14:paraId="5F0E153B" w14:textId="610128BB" w:rsidR="00A5052D" w:rsidRPr="00584398" w:rsidRDefault="00A5052D" w:rsidP="003046A2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Liczba objętych wsparciem mikro-, małych i średnich przedsiębiorstw (w tym spółdzielni i przedsiębiorstw społecznych) (przedsiębiorstwa)</w:t>
      </w:r>
    </w:p>
    <w:p w14:paraId="291B2A1B" w14:textId="77777777" w:rsidR="004B3269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Kod wskaźnika </w:t>
      </w:r>
    </w:p>
    <w:p w14:paraId="1C45ED82" w14:textId="686295D6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WLWL-EECO19</w:t>
      </w:r>
    </w:p>
    <w:p w14:paraId="1F8D47DA" w14:textId="77777777" w:rsidR="00A5052D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Jednostka miary</w:t>
      </w:r>
    </w:p>
    <w:p w14:paraId="41B5685F" w14:textId="0B831C87" w:rsidR="00117FEC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sztuki</w:t>
      </w:r>
      <w:r w:rsidR="00117FEC" w:rsidRPr="00584398">
        <w:rPr>
          <w:rFonts w:ascii="Verdana" w:hAnsi="Verdana"/>
          <w:sz w:val="24"/>
          <w:szCs w:val="24"/>
        </w:rPr>
        <w:t xml:space="preserve"> </w:t>
      </w:r>
    </w:p>
    <w:p w14:paraId="6771DDAD" w14:textId="28DBE809" w:rsidR="00117FEC" w:rsidRPr="00584398" w:rsidRDefault="00117FEC" w:rsidP="003046A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 xml:space="preserve">Rodzaj wskaźnika </w:t>
      </w:r>
    </w:p>
    <w:p w14:paraId="17616DD9" w14:textId="2F98F91E" w:rsidR="00A5052D" w:rsidRPr="00584398" w:rsidRDefault="00A5052D" w:rsidP="003046A2">
      <w:pPr>
        <w:spacing w:before="120" w:after="120" w:line="276" w:lineRule="auto"/>
        <w:rPr>
          <w:rFonts w:ascii="Verdana" w:hAnsi="Verdana"/>
          <w:sz w:val="24"/>
          <w:szCs w:val="24"/>
        </w:rPr>
      </w:pPr>
      <w:r w:rsidRPr="00584398">
        <w:rPr>
          <w:rFonts w:ascii="Verdana" w:hAnsi="Verdana"/>
          <w:sz w:val="24"/>
          <w:szCs w:val="24"/>
        </w:rPr>
        <w:t>produktu</w:t>
      </w:r>
    </w:p>
    <w:p w14:paraId="1B8A5ACD" w14:textId="28BDFD12" w:rsidR="00864873" w:rsidRPr="00584398" w:rsidRDefault="00117FEC" w:rsidP="003046A2">
      <w:pPr>
        <w:spacing w:before="120" w:after="120" w:line="276" w:lineRule="auto"/>
        <w:rPr>
          <w:rFonts w:ascii="Verdana" w:eastAsia="Times New Roman" w:hAnsi="Verdana"/>
          <w:b/>
          <w:bCs/>
          <w:sz w:val="24"/>
          <w:szCs w:val="24"/>
        </w:rPr>
      </w:pPr>
      <w:r w:rsidRPr="00584398">
        <w:rPr>
          <w:rFonts w:ascii="Verdana" w:hAnsi="Verdana"/>
          <w:b/>
          <w:bCs/>
          <w:sz w:val="24"/>
          <w:szCs w:val="24"/>
        </w:rPr>
        <w:t>Definicj</w:t>
      </w:r>
      <w:r w:rsidR="00A5052D" w:rsidRPr="00584398">
        <w:rPr>
          <w:rFonts w:ascii="Verdana" w:hAnsi="Verdana"/>
          <w:b/>
          <w:bCs/>
          <w:sz w:val="24"/>
          <w:szCs w:val="24"/>
        </w:rPr>
        <w:t>a</w:t>
      </w:r>
    </w:p>
    <w:p w14:paraId="7F5643A2" w14:textId="77777777" w:rsidR="004B3269" w:rsidRPr="00584398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Za przedsiębiorstwo uważa się podmiot prowadzący działalność gospodarczą bez względu na jego formę prawną, w tym spółdzielnie i przedsiębiorstwa społeczne.</w:t>
      </w:r>
    </w:p>
    <w:p w14:paraId="0472127B" w14:textId="688988E9" w:rsidR="004B3269" w:rsidRPr="00584398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Na kategorię mikroprzedsiębiorstw oraz małych i średnich przedsiębiorstw (MMŚP) składają się przedsiębiorstwa, które zatrudniają mniej niż 250 pracowników, których roczny obrót nie przekracza 50 milionów EUR lub roczna suma bilansowa nie przekracza 43 milionów EUR.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>Definicje na podstawie: Zalecenie Komisji z dnia 6 maja 2003 r. dotyczące definicji mikroprzedsiębiorstw oraz małych i średnich przedsiębiorstw (2003/361/WE).</w:t>
      </w:r>
    </w:p>
    <w:p w14:paraId="4C250AE4" w14:textId="77777777" w:rsidR="004B3269" w:rsidRPr="00584398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Dodatkowe informacje:</w:t>
      </w:r>
    </w:p>
    <w:p w14:paraId="00CED8F6" w14:textId="77777777" w:rsidR="004B3269" w:rsidRPr="00584398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kategorii mikroprzedsiębiorstwa należy uwzględnić również osoby prowadzące działalność na własny rachunek.</w:t>
      </w:r>
    </w:p>
    <w:p w14:paraId="619E4BBF" w14:textId="1A661489" w:rsidR="00864873" w:rsidRPr="00584398" w:rsidRDefault="00864873" w:rsidP="004B3269">
      <w:pPr>
        <w:spacing w:before="120" w:after="120" w:line="276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584398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Tylko MMŚP, które korzystają bezpośrednio ze wsparcia powinny być uwzględniane do wskaźnika, tj. w przypadku, kiedy wsparcie jest kierowane do konkretnego przedsiębiorstwa. Jeżeli na przykład pracownik z MMŚP z własnej inicjatywy uczestniczy w szkoleniu, nie należy tego uwzględniać we wskaźniku dotyczącym MMŚP, ponieważ jest to tylko wsparcie pośrednie dla przedsiębiorstwa. MMŚP będące jedynie beneficjentami projektu także nie są odnotowywane w tym wskaźniku.</w:t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br/>
        <w:t xml:space="preserve">Podmiot jest wliczany do wskaźnika w momencie rozpoczęcia udziału </w:t>
      </w:r>
      <w:r w:rsidR="004B3269" w:rsidRPr="00584398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584398">
        <w:rPr>
          <w:rFonts w:ascii="Verdana" w:eastAsia="Times New Roman" w:hAnsi="Verdana" w:cs="Arial"/>
          <w:sz w:val="24"/>
          <w:szCs w:val="24"/>
          <w:lang w:eastAsia="pl-PL"/>
        </w:rPr>
        <w:t>w projekcie.</w:t>
      </w:r>
    </w:p>
    <w:sectPr w:rsidR="00864873" w:rsidRPr="0058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362D" w14:textId="77777777" w:rsidR="00202814" w:rsidRDefault="00202814" w:rsidP="00202814">
      <w:pPr>
        <w:spacing w:after="0" w:line="240" w:lineRule="auto"/>
      </w:pPr>
      <w:r>
        <w:separator/>
      </w:r>
    </w:p>
  </w:endnote>
  <w:endnote w:type="continuationSeparator" w:id="0">
    <w:p w14:paraId="0780B558" w14:textId="77777777" w:rsidR="00202814" w:rsidRDefault="00202814" w:rsidP="0020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65E" w14:textId="77777777" w:rsidR="00626206" w:rsidRDefault="00626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386206"/>
      <w:docPartObj>
        <w:docPartGallery w:val="Page Numbers (Bottom of Page)"/>
        <w:docPartUnique/>
      </w:docPartObj>
    </w:sdtPr>
    <w:sdtEndPr/>
    <w:sdtContent>
      <w:p w14:paraId="365E2885" w14:textId="5DA57146" w:rsidR="00626206" w:rsidRDefault="0062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E3AAE" w14:textId="77777777" w:rsidR="00626206" w:rsidRDefault="00626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FB2F" w14:textId="77777777" w:rsidR="00626206" w:rsidRDefault="006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2A48" w14:textId="77777777" w:rsidR="00202814" w:rsidRDefault="00202814" w:rsidP="00202814">
      <w:pPr>
        <w:spacing w:after="0" w:line="240" w:lineRule="auto"/>
      </w:pPr>
      <w:r>
        <w:separator/>
      </w:r>
    </w:p>
  </w:footnote>
  <w:footnote w:type="continuationSeparator" w:id="0">
    <w:p w14:paraId="514EDC87" w14:textId="77777777" w:rsidR="00202814" w:rsidRDefault="00202814" w:rsidP="0020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5B" w14:textId="77777777" w:rsidR="00626206" w:rsidRDefault="00626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61EF" w14:textId="2BBA6784" w:rsidR="00202814" w:rsidRPr="003046A2" w:rsidRDefault="00202814">
    <w:pPr>
      <w:pStyle w:val="Nagwek"/>
      <w:rPr>
        <w:rFonts w:ascii="Verdana" w:hAnsi="Verdana"/>
        <w:b/>
        <w:bCs/>
        <w:sz w:val="24"/>
        <w:szCs w:val="24"/>
      </w:rPr>
    </w:pPr>
    <w:r w:rsidRPr="003046A2">
      <w:rPr>
        <w:rFonts w:ascii="Verdana" w:hAnsi="Verdana"/>
        <w:sz w:val="24"/>
        <w:szCs w:val="24"/>
      </w:rPr>
      <w:t>Załącznik nr 1</w:t>
    </w:r>
    <w:r w:rsidRPr="003046A2">
      <w:rPr>
        <w:rFonts w:ascii="Verdana" w:hAnsi="Verdana"/>
        <w:b/>
        <w:bCs/>
        <w:sz w:val="24"/>
        <w:szCs w:val="24"/>
      </w:rPr>
      <w:t xml:space="preserve"> -</w:t>
    </w:r>
    <w:r w:rsidR="003046A2" w:rsidRPr="003046A2">
      <w:rPr>
        <w:b/>
        <w:bCs/>
      </w:rPr>
      <w:t xml:space="preserve"> </w:t>
    </w:r>
    <w:r w:rsidR="003046A2" w:rsidRPr="003046A2">
      <w:rPr>
        <w:rFonts w:ascii="Verdana" w:hAnsi="Verdana"/>
        <w:b/>
        <w:bCs/>
        <w:sz w:val="24"/>
        <w:szCs w:val="24"/>
      </w:rPr>
      <w:t>Wykaz wskaźników FERS i ich definicji obowiązujących w naborze</w:t>
    </w:r>
    <w:r w:rsidRPr="003046A2">
      <w:rPr>
        <w:rFonts w:ascii="Verdana" w:hAnsi="Verdana"/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3F1" w14:textId="77777777" w:rsidR="00626206" w:rsidRDefault="00626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679"/>
    <w:multiLevelType w:val="hybridMultilevel"/>
    <w:tmpl w:val="E4343D0A"/>
    <w:lvl w:ilvl="0" w:tplc="2892B1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957454"/>
    <w:multiLevelType w:val="hybridMultilevel"/>
    <w:tmpl w:val="2A10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33B"/>
    <w:multiLevelType w:val="hybridMultilevel"/>
    <w:tmpl w:val="13AE4E6C"/>
    <w:lvl w:ilvl="0" w:tplc="0415000D">
      <w:start w:val="1"/>
      <w:numFmt w:val="bullet"/>
      <w:lvlText w:val=""/>
      <w:lvlJc w:val="left"/>
      <w:pPr>
        <w:ind w:left="25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3" w15:restartNumberingAfterBreak="0">
    <w:nsid w:val="5ABD5854"/>
    <w:multiLevelType w:val="hybridMultilevel"/>
    <w:tmpl w:val="ACC2FF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B"/>
    <w:rsid w:val="00050E43"/>
    <w:rsid w:val="00076697"/>
    <w:rsid w:val="0008065E"/>
    <w:rsid w:val="00117FEC"/>
    <w:rsid w:val="00202814"/>
    <w:rsid w:val="00223B4D"/>
    <w:rsid w:val="003046A2"/>
    <w:rsid w:val="00392582"/>
    <w:rsid w:val="00493337"/>
    <w:rsid w:val="0049748C"/>
    <w:rsid w:val="004A407F"/>
    <w:rsid w:val="004B3269"/>
    <w:rsid w:val="00573AFB"/>
    <w:rsid w:val="00584398"/>
    <w:rsid w:val="00626206"/>
    <w:rsid w:val="00632DE7"/>
    <w:rsid w:val="00864873"/>
    <w:rsid w:val="00893F67"/>
    <w:rsid w:val="00A5052D"/>
    <w:rsid w:val="00B47AF8"/>
    <w:rsid w:val="00B84E03"/>
    <w:rsid w:val="00BA5A72"/>
    <w:rsid w:val="00C8085B"/>
    <w:rsid w:val="00D9202D"/>
    <w:rsid w:val="00DB17CB"/>
    <w:rsid w:val="00DF4331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F770"/>
  <w15:chartTrackingRefBased/>
  <w15:docId w15:val="{62A5BFD3-3E82-459E-8D1C-188D760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392582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392582"/>
  </w:style>
  <w:style w:type="paragraph" w:styleId="Nagwek">
    <w:name w:val="header"/>
    <w:basedOn w:val="Normalny"/>
    <w:link w:val="NagwekZnak"/>
    <w:uiPriority w:val="99"/>
    <w:unhideWhenUsed/>
    <w:rsid w:val="002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14"/>
  </w:style>
  <w:style w:type="paragraph" w:styleId="Stopka">
    <w:name w:val="footer"/>
    <w:basedOn w:val="Normalny"/>
    <w:link w:val="StopkaZnak"/>
    <w:uiPriority w:val="99"/>
    <w:unhideWhenUsed/>
    <w:rsid w:val="0020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2884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9</cp:revision>
  <dcterms:created xsi:type="dcterms:W3CDTF">2024-01-17T12:42:00Z</dcterms:created>
  <dcterms:modified xsi:type="dcterms:W3CDTF">2024-02-22T13:08:00Z</dcterms:modified>
</cp:coreProperties>
</file>