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2CEB1223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</w:t>
      </w:r>
      <w:r w:rsidR="00AB07D2">
        <w:rPr>
          <w:rFonts w:asciiTheme="minorHAnsi" w:hAnsiTheme="minorHAnsi"/>
          <w:sz w:val="20"/>
        </w:rPr>
        <w:t>30 listopada 2021 r.</w:t>
      </w:r>
    </w:p>
    <w:bookmarkEnd w:id="0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7B0DD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7B0DD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66555DA4" w:rsidR="00730004" w:rsidRPr="007B0DDA" w:rsidRDefault="00730004">
          <w:pPr>
            <w:pStyle w:val="Spistreci1"/>
            <w:rPr>
              <w:rFonts w:eastAsiaTheme="minorEastAsia"/>
              <w:b w:val="0"/>
            </w:rPr>
          </w:pPr>
          <w:r w:rsidRPr="007B0DDA">
            <w:fldChar w:fldCharType="begin"/>
          </w:r>
          <w:r w:rsidRPr="007B0DDA">
            <w:instrText xml:space="preserve"> TOC \o "1-3" \h \z \u </w:instrText>
          </w:r>
          <w:r w:rsidRPr="007B0DDA">
            <w:fldChar w:fldCharType="separate"/>
          </w:r>
          <w:hyperlink w:anchor="_Toc87351684" w:history="1">
            <w:r w:rsidRPr="007B0DDA">
              <w:rPr>
                <w:rStyle w:val="Hipercze"/>
              </w:rPr>
              <w:t>1. Tabela wskaźników rezultatu bezpośredniego dla EFRR</w:t>
            </w:r>
            <w:r w:rsidRPr="007B0DDA">
              <w:rPr>
                <w:webHidden/>
              </w:rPr>
              <w:tab/>
            </w:r>
            <w:r w:rsidRPr="007B0DDA">
              <w:rPr>
                <w:webHidden/>
              </w:rPr>
              <w:fldChar w:fldCharType="begin"/>
            </w:r>
            <w:r w:rsidRPr="007B0DDA">
              <w:rPr>
                <w:webHidden/>
              </w:rPr>
              <w:instrText xml:space="preserve"> PAGEREF _Toc87351684 \h </w:instrText>
            </w:r>
            <w:r w:rsidRPr="007B0DDA">
              <w:rPr>
                <w:webHidden/>
              </w:rPr>
            </w:r>
            <w:r w:rsidRPr="007B0DDA">
              <w:rPr>
                <w:webHidden/>
              </w:rPr>
              <w:fldChar w:fldCharType="separate"/>
            </w:r>
            <w:r w:rsidR="00EE5C4C">
              <w:rPr>
                <w:webHidden/>
              </w:rPr>
              <w:t>3</w:t>
            </w:r>
            <w:r w:rsidRPr="007B0DDA">
              <w:rPr>
                <w:webHidden/>
              </w:rPr>
              <w:fldChar w:fldCharType="end"/>
            </w:r>
          </w:hyperlink>
        </w:p>
        <w:p w14:paraId="0BC00FB6" w14:textId="4BEDA9C5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7129F6B9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5FF70B08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79304CE1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Środowisko i Zasoby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6C07E58E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0D899946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4474A787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56665A46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-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78C5F40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2CD768BC" w:rsidR="00730004" w:rsidRPr="007B0DDA" w:rsidRDefault="00AB07D2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7B0DDA">
              <w:rPr>
                <w:rStyle w:val="Hipercze"/>
              </w:rPr>
              <w:t>2. Tabela wskaźników produktu dla EFRR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_Toc87351694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EE5C4C">
              <w:rPr>
                <w:webHidden/>
              </w:rPr>
              <w:t>15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6BDCFA1" w14:textId="6216E54B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5013B9D2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07B308C5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714872A7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176CBE17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476E16AD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7EFB095B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–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284D7D29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5BD89786" w:rsidR="00730004" w:rsidRPr="007B0DDA" w:rsidRDefault="00AB07D2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7B0DDA">
              <w:rPr>
                <w:rStyle w:val="Hipercze"/>
              </w:rPr>
              <w:t>3. Tabela wskaźników rezultatu bezpośredniego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EE5C4C">
              <w:rPr>
                <w:webHidden/>
              </w:rPr>
              <w:t>42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5C913C5" w14:textId="0AC05948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471EF7BC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0A438784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51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69101053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7EA7AB4D" w:rsidR="00730004" w:rsidRPr="007B0DDA" w:rsidRDefault="00AB07D2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7B0DDA">
              <w:rPr>
                <w:rStyle w:val="Hipercze"/>
              </w:rPr>
              <w:t>4. Tabela wskaźników produktu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_Toc87351709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EE5C4C">
              <w:rPr>
                <w:webHidden/>
              </w:rPr>
              <w:t>54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7C1271B0" w14:textId="69355FE2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08B8816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59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10AB9CF7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63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0B12301A" w:rsidR="00730004" w:rsidRPr="007B0DDA" w:rsidRDefault="00AB07D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67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Default="00730004">
          <w:r w:rsidRPr="007B0DD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343D2B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07642C" w:rsidRDefault="00CA6F45" w:rsidP="0007642C">
      <w:pPr>
        <w:pStyle w:val="Nagwek1"/>
      </w:pPr>
      <w:bookmarkStart w:id="1" w:name="_Toc87278559"/>
      <w:bookmarkStart w:id="2" w:name="_Toc87351684"/>
      <w:r w:rsidRPr="0007642C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1"/>
        <w:gridCol w:w="3749"/>
        <w:gridCol w:w="40"/>
        <w:gridCol w:w="1083"/>
        <w:gridCol w:w="11"/>
        <w:gridCol w:w="141"/>
        <w:gridCol w:w="1077"/>
        <w:gridCol w:w="57"/>
        <w:gridCol w:w="850"/>
        <w:gridCol w:w="29"/>
        <w:gridCol w:w="962"/>
        <w:gridCol w:w="52"/>
        <w:gridCol w:w="1227"/>
        <w:gridCol w:w="86"/>
        <w:gridCol w:w="919"/>
        <w:gridCol w:w="1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07642C" w:rsidRDefault="00CA6F45" w:rsidP="0007642C">
            <w:pPr>
              <w:pStyle w:val="Nagwek2"/>
            </w:pPr>
            <w:bookmarkStart w:id="3" w:name="_Toc87278560"/>
            <w:bookmarkStart w:id="4" w:name="_Toc87351685"/>
            <w:r w:rsidRPr="0007642C"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5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07642C" w:rsidRDefault="001F2CF4" w:rsidP="0007642C">
            <w:pPr>
              <w:pStyle w:val="Nagwek2"/>
            </w:pPr>
            <w:bookmarkStart w:id="5" w:name="_Toc87278561"/>
            <w:bookmarkStart w:id="6" w:name="_Toc87351686"/>
            <w:r w:rsidRPr="0007642C">
              <w:lastRenderedPageBreak/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5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07642C" w:rsidRDefault="001F2CF4" w:rsidP="0007642C">
            <w:pPr>
              <w:pStyle w:val="Nagwek2"/>
            </w:pPr>
            <w:bookmarkStart w:id="7" w:name="_Toc87278562"/>
            <w:bookmarkStart w:id="8" w:name="_Toc87351687"/>
            <w:r w:rsidRPr="0007642C"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5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07642C" w:rsidRDefault="00B50E9C" w:rsidP="0007642C">
            <w:pPr>
              <w:pStyle w:val="Nagwek2"/>
            </w:pPr>
            <w:bookmarkStart w:id="9" w:name="_Toc87278563"/>
            <w:bookmarkStart w:id="10" w:name="_Toc87351688"/>
            <w:r w:rsidRPr="0007642C"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5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07642C" w:rsidRDefault="00B50E9C" w:rsidP="0007642C">
            <w:pPr>
              <w:pStyle w:val="Nagwek2"/>
            </w:pPr>
            <w:bookmarkStart w:id="11" w:name="_Toc87278564"/>
            <w:bookmarkStart w:id="12" w:name="_Toc87351689"/>
            <w:r w:rsidRPr="0007642C">
              <w:t>Transport</w:t>
            </w:r>
            <w:bookmarkEnd w:id="11"/>
            <w:bookmarkEnd w:id="12"/>
            <w:r w:rsidRPr="0007642C">
              <w:t xml:space="preserve"> </w:t>
            </w:r>
          </w:p>
        </w:tc>
        <w:tc>
          <w:tcPr>
            <w:tcW w:w="3584" w:type="pct"/>
            <w:gridSpan w:val="15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07642C" w:rsidRDefault="00B50E9C" w:rsidP="0007642C">
            <w:pPr>
              <w:pStyle w:val="Nagwek2"/>
            </w:pPr>
            <w:bookmarkStart w:id="13" w:name="_Toc87278565"/>
            <w:bookmarkStart w:id="14" w:name="_Toc87351690"/>
            <w:r w:rsidRPr="0007642C"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5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343D2B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5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1C873E2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07642C" w:rsidRDefault="00E838C5" w:rsidP="0007642C">
            <w:pPr>
              <w:pStyle w:val="Nagwek2"/>
            </w:pPr>
            <w:bookmarkStart w:id="17" w:name="_Toc86047612"/>
            <w:bookmarkStart w:id="18" w:name="_Toc87278567"/>
            <w:bookmarkStart w:id="19" w:name="_Toc87351692"/>
            <w:r w:rsidRPr="0007642C"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5"/>
            <w:shd w:val="clear" w:color="auto" w:fill="0070C0"/>
            <w:vAlign w:val="center"/>
          </w:tcPr>
          <w:p w14:paraId="7C4442E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141EF52D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14:paraId="4CCB4EEB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9F7659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68BFA2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309023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A5B89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5745BF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14:paraId="67BFE0C0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71E1073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6769D86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2A0C6D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F8AF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13759B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14:paraId="73FE2CA9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9043A7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243D6C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F943BC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4C642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3652678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84445F" w:rsidRDefault="00E838C5" w:rsidP="00F9702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14:paraId="4FEA35BC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71C5F1C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679B201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5AE9B5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68B382B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5B1B68">
              <w:rPr>
                <w:rFonts w:asciiTheme="minorHAnsi" w:eastAsia="Calibri" w:hAnsiTheme="minorHAnsi" w:cs="Tahoma"/>
                <w:sz w:val="20"/>
              </w:rPr>
              <w:t>7 148 643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3E55C349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Szacowany roczny spadek emisji gazów cieplarnianych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Pr="00F83505">
              <w:rPr>
                <w:rFonts w:asciiTheme="minorHAnsi" w:hAnsiTheme="minorHAnsi" w:cs="Calibri"/>
                <w:sz w:val="20"/>
              </w:rPr>
              <w:t>– programowy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14:paraId="0F2348B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7AA70E5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0B9F32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8B229F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81A40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1990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A21494B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14:paraId="365D4F82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4BFF86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3A980E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58C1FC1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4F0318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2BDF6B7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 xml:space="preserve">Roczny spadek emisji PM </w:t>
            </w:r>
            <w:r>
              <w:rPr>
                <w:rFonts w:asciiTheme="minorHAnsi" w:hAnsiTheme="minorHAnsi"/>
                <w:sz w:val="20"/>
              </w:rPr>
              <w:t>2,5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14:paraId="1AAF935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CB56D9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373B128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70428D7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B33C7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C54E7" w:rsidRPr="00343D2B" w14:paraId="59A6C55F" w14:textId="77777777" w:rsidTr="001C14D3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07642C" w:rsidRDefault="007C54E7" w:rsidP="0007642C">
            <w:pPr>
              <w:pStyle w:val="Nagwek2"/>
            </w:pPr>
            <w:bookmarkStart w:id="20" w:name="_Toc87351693"/>
            <w:r w:rsidRPr="0007642C">
              <w:lastRenderedPageBreak/>
              <w:t>Pomoc techniczna REACT-EU</w:t>
            </w:r>
            <w:bookmarkEnd w:id="20"/>
          </w:p>
        </w:tc>
        <w:tc>
          <w:tcPr>
            <w:tcW w:w="3608" w:type="pct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343D2B" w:rsidRDefault="007C54E7" w:rsidP="001C14D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C54E7" w:rsidRPr="00343D2B" w14:paraId="0688CC4B" w14:textId="77777777" w:rsidTr="001C14D3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EC58B" w14:textId="77777777" w:rsidR="007C54E7" w:rsidRPr="00343D2B" w:rsidRDefault="007C54E7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333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D653F" w14:textId="77777777" w:rsidR="007C54E7" w:rsidRDefault="007C54E7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Odsetek mieszkańców województwa dolnośląskiego dostrzegających wpływ FE na rozwój województwa dolnośląskiego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  <w:p w14:paraId="0EC2168E" w14:textId="77777777" w:rsidR="007C54E7" w:rsidRPr="00343D2B" w:rsidRDefault="007C54E7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7F205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44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3C78A4" w14:textId="77777777" w:rsidR="007C54E7" w:rsidRPr="00343D2B" w:rsidRDefault="007C54E7" w:rsidP="001C14D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29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ED08B6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74</w:t>
            </w:r>
          </w:p>
        </w:tc>
        <w:tc>
          <w:tcPr>
            <w:tcW w:w="345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7425DA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2020</w:t>
            </w:r>
          </w:p>
        </w:tc>
        <w:tc>
          <w:tcPr>
            <w:tcW w:w="445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D0014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89</w:t>
            </w:r>
          </w:p>
        </w:tc>
        <w:tc>
          <w:tcPr>
            <w:tcW w:w="35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58B79D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Badanie opinii</w:t>
            </w: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07642C" w:rsidRDefault="00CA6F45" w:rsidP="0007642C">
      <w:pPr>
        <w:pStyle w:val="Nagwek1"/>
      </w:pPr>
      <w:bookmarkStart w:id="21" w:name="_Toc87278568"/>
      <w:bookmarkStart w:id="22" w:name="_Toc87351694"/>
      <w:r w:rsidRPr="0007642C">
        <w:t>2. Tabela wskaźników produktu dla EFRR</w:t>
      </w:r>
      <w:bookmarkEnd w:id="21"/>
      <w:bookmarkEnd w:id="22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247"/>
        <w:gridCol w:w="17"/>
        <w:gridCol w:w="11"/>
        <w:gridCol w:w="55"/>
        <w:gridCol w:w="1215"/>
        <w:gridCol w:w="14"/>
        <w:gridCol w:w="57"/>
        <w:gridCol w:w="1227"/>
      </w:tblGrid>
      <w:tr w:rsidR="007354C4" w:rsidRPr="00343D2B" w14:paraId="0F328715" w14:textId="77777777" w:rsidTr="007C54E7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07642C" w:rsidRDefault="00CA6F45" w:rsidP="0007642C">
            <w:pPr>
              <w:pStyle w:val="Nagwek2"/>
            </w:pPr>
            <w:bookmarkStart w:id="24" w:name="_Toc87278569"/>
            <w:bookmarkStart w:id="25" w:name="_Toc87351695"/>
            <w:bookmarkEnd w:id="23"/>
            <w:r w:rsidRPr="0007642C"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0019468" w14:textId="40AEC9A8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59C5BAC" w14:textId="0C7B0F65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EB4CFF2" w14:textId="680A559A" w:rsidR="00CA6F45" w:rsidRPr="00343D2B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A26057" w14:textId="6F82F2D2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7C54E7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A942EE3" w14:textId="0DAA687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3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092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D5B9CB" w14:textId="5D77432C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539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1FBC92B" w14:textId="4358DEE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94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704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281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07642C" w:rsidRDefault="00AA547A" w:rsidP="0007642C">
            <w:pPr>
              <w:pStyle w:val="Nagwek2"/>
            </w:pPr>
            <w:bookmarkStart w:id="26" w:name="_Toc87278570"/>
            <w:bookmarkStart w:id="27" w:name="_Toc87351696"/>
            <w:r w:rsidRPr="0007642C"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07642C" w:rsidRDefault="00F3746A" w:rsidP="0007642C">
            <w:pPr>
              <w:pStyle w:val="Nagwek2"/>
            </w:pPr>
            <w:bookmarkStart w:id="28" w:name="_Toc87278571"/>
            <w:bookmarkStart w:id="29" w:name="_Toc87351697"/>
            <w:r w:rsidRPr="0007642C"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0623F31" w14:textId="436D122C" w:rsidR="00CE36F8" w:rsidRPr="00343D2B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7C54E7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7C54E7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730004" w:rsidRDefault="000372D0" w:rsidP="00730004">
            <w:pPr>
              <w:pStyle w:val="Nagwek2"/>
            </w:pPr>
            <w:bookmarkStart w:id="30" w:name="_Toc87278572"/>
            <w:bookmarkStart w:id="31" w:name="_Toc87351698"/>
            <w:r w:rsidRPr="00730004"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730004" w:rsidRDefault="000779BC" w:rsidP="00730004">
            <w:pPr>
              <w:pStyle w:val="Nagwek2"/>
            </w:pPr>
            <w:bookmarkStart w:id="32" w:name="_Toc87278573"/>
            <w:bookmarkStart w:id="33" w:name="_Toc87351699"/>
            <w:r w:rsidRPr="00730004">
              <w:lastRenderedPageBreak/>
              <w:t>Transport</w:t>
            </w:r>
            <w:bookmarkEnd w:id="32"/>
            <w:bookmarkEnd w:id="33"/>
            <w:r w:rsidRPr="00730004">
              <w:t xml:space="preserve"> </w:t>
            </w:r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730004" w:rsidRDefault="000779BC" w:rsidP="00730004">
            <w:pPr>
              <w:pStyle w:val="Nagwek2"/>
            </w:pPr>
            <w:bookmarkStart w:id="34" w:name="_Toc87278574"/>
            <w:bookmarkStart w:id="35" w:name="_Toc87351700"/>
            <w:r w:rsidRPr="00730004"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77777777" w:rsidR="00D54532" w:rsidRPr="00730004" w:rsidRDefault="00D54532" w:rsidP="00730004">
            <w:pPr>
              <w:pStyle w:val="Nagwek2"/>
            </w:pPr>
            <w:bookmarkStart w:id="36" w:name="_Toc87278575"/>
            <w:bookmarkStart w:id="37" w:name="_Toc87351701"/>
            <w:r w:rsidRPr="00730004"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8895D7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77777777" w:rsidR="00E838C5" w:rsidRPr="00730004" w:rsidRDefault="00E838C5" w:rsidP="00730004">
            <w:pPr>
              <w:pStyle w:val="Nagwek2"/>
            </w:pPr>
            <w:bookmarkStart w:id="38" w:name="_Toc86047621"/>
            <w:bookmarkStart w:id="39" w:name="_Toc87278576"/>
            <w:bookmarkStart w:id="40" w:name="_Toc87351702"/>
            <w:r w:rsidRPr="00730004"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7E720680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2778C">
              <w:rPr>
                <w:rFonts w:asciiTheme="minorHAnsi" w:hAnsiTheme="minorHAnsi" w:cstheme="minorHAnsi"/>
                <w:bCs/>
                <w:sz w:val="20"/>
              </w:rPr>
              <w:t>Liczba podmiotów wspieranych w zwalczaniu lub przeciwdziałaniu skutkom pandemii COVID-19</w:t>
            </w:r>
            <w:r w:rsidRPr="00B6198B">
              <w:rPr>
                <w:rFonts w:asciiTheme="minorHAnsi" w:hAnsiTheme="minorHAnsi" w:cstheme="minorHAnsi"/>
                <w:bCs/>
                <w:sz w:val="20"/>
              </w:rPr>
              <w:t xml:space="preserve">  (CV33)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14:paraId="04BB138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vAlign w:val="center"/>
          </w:tcPr>
          <w:p w14:paraId="17E87B9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DABC2E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EE255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17E5D">
              <w:rPr>
                <w:rFonts w:asciiTheme="minorHAnsi" w:hAnsiTheme="minorHAnsi" w:cstheme="minorHAnsi"/>
                <w:bCs/>
                <w:sz w:val="20"/>
              </w:rPr>
              <w:t>Wartość zakupionego sprzętu medycznego (respiratory, łóżka, monitory itp.) (całkowite koszty publiczne)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14:paraId="4E3992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vAlign w:val="center"/>
          </w:tcPr>
          <w:p w14:paraId="11B57EE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4 687 397,00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AD163C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7150C561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8872CC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77777777" w:rsidR="00E838C5" w:rsidRPr="00C609A3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7B8F406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AB887C5" w14:textId="77777777" w:rsidR="00E838C5" w:rsidRPr="00B6198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6198B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43D4F0F" w14:textId="77777777" w:rsidR="00E838C5" w:rsidRPr="008872CC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6198B">
              <w:rPr>
                <w:rFonts w:asciiTheme="minorHAnsi" w:hAnsiTheme="minorHAnsi"/>
                <w:sz w:val="20"/>
              </w:rPr>
              <w:t>(całkowite koszty publiczne)</w:t>
            </w:r>
            <w:r>
              <w:rPr>
                <w:rFonts w:asciiTheme="minorHAnsi" w:hAnsiTheme="minorHAnsi"/>
                <w:sz w:val="20"/>
              </w:rPr>
              <w:t xml:space="preserve">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77777777" w:rsidR="00E838C5" w:rsidRPr="00C609A3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68B0629E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872CC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>
              <w:rPr>
                <w:rFonts w:asciiTheme="minorHAnsi" w:hAnsiTheme="minorHAnsi"/>
                <w:sz w:val="20"/>
              </w:rPr>
              <w:t xml:space="preserve"> -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37900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609A3">
              <w:rPr>
                <w:rFonts w:asciiTheme="minorHAnsi" w:hAnsiTheme="minorHAnsi"/>
                <w:sz w:val="20"/>
              </w:rPr>
              <w:t>44 022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87FEFF4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4F0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E6361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2AB5431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DC323D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151651A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00A7E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FE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EF4453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101DBB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FB2BCDA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A242F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C8DE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39CC5C0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F2C66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4D5104E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94991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474208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5CBCE6E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5F2F60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C54E7" w:rsidRPr="00343D2B" w14:paraId="5E23CA7F" w14:textId="77777777" w:rsidTr="007C54E7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77777777" w:rsidR="007C54E7" w:rsidRPr="00730004" w:rsidRDefault="007C54E7" w:rsidP="00730004">
            <w:pPr>
              <w:pStyle w:val="Nagwek2"/>
            </w:pPr>
            <w:bookmarkStart w:id="41" w:name="_Toc87351703"/>
            <w:r w:rsidRPr="00730004">
              <w:t>Pomoc techniczna REACT-EU</w:t>
            </w:r>
            <w:bookmarkEnd w:id="41"/>
          </w:p>
        </w:tc>
        <w:tc>
          <w:tcPr>
            <w:tcW w:w="3808" w:type="pct"/>
            <w:gridSpan w:val="15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7C54E7" w:rsidRDefault="007C54E7" w:rsidP="001C14D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7C54E7" w:rsidRPr="00343D2B" w14:paraId="0A3C4BD8" w14:textId="77777777" w:rsidTr="007C54E7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343D2B" w:rsidRDefault="007C54E7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343D2B" w:rsidRDefault="007C54E7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14264820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14:paraId="1BA9B51D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5895E9EF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730004" w:rsidRDefault="00C00C18" w:rsidP="00730004">
      <w:pPr>
        <w:pStyle w:val="Nagwek1"/>
      </w:pPr>
      <w:r w:rsidRPr="00343D2B">
        <w:br w:type="page"/>
      </w:r>
      <w:bookmarkStart w:id="42" w:name="_Toc87278577"/>
      <w:bookmarkStart w:id="43" w:name="_Toc87351704"/>
      <w:r w:rsidR="00CA6F45" w:rsidRPr="00730004">
        <w:lastRenderedPageBreak/>
        <w:t>3. Tabela wskaźników rezultatu bezpośredniego dla EFS</w:t>
      </w:r>
      <w:bookmarkEnd w:id="42"/>
      <w:bookmarkEnd w:id="43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730004" w:rsidRDefault="00B80002" w:rsidP="00730004">
            <w:pPr>
              <w:pStyle w:val="Nagwek2"/>
            </w:pPr>
            <w:bookmarkStart w:id="44" w:name="_Toc87278578"/>
            <w:bookmarkStart w:id="45" w:name="_Toc87351705"/>
            <w:r w:rsidRPr="00730004"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730004" w:rsidRDefault="00DB7D94" w:rsidP="00730004">
            <w:pPr>
              <w:pStyle w:val="Nagwek2"/>
            </w:pPr>
            <w:bookmarkStart w:id="47" w:name="_Toc87278579"/>
            <w:bookmarkStart w:id="48" w:name="_Toc87351706"/>
            <w:r w:rsidRPr="00730004"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730004" w:rsidRDefault="00DB7D94" w:rsidP="00730004">
            <w:pPr>
              <w:pStyle w:val="Nagwek2"/>
            </w:pPr>
            <w:bookmarkStart w:id="49" w:name="_Toc87278580"/>
            <w:bookmarkStart w:id="50" w:name="_Toc87351707"/>
            <w:r w:rsidRPr="00730004"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730004" w:rsidRDefault="00DB7D94" w:rsidP="00730004">
            <w:pPr>
              <w:pStyle w:val="Nagwek2"/>
            </w:pPr>
            <w:bookmarkStart w:id="51" w:name="_Toc87278581"/>
            <w:bookmarkStart w:id="52" w:name="_Toc87351708"/>
            <w:r w:rsidRPr="00730004">
              <w:lastRenderedPageBreak/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730004" w:rsidRDefault="00CA6F45" w:rsidP="00730004">
      <w:pPr>
        <w:pStyle w:val="Nagwek1"/>
      </w:pPr>
      <w:bookmarkStart w:id="53" w:name="_Toc87278582"/>
      <w:bookmarkStart w:id="54" w:name="_Toc87351709"/>
      <w:r w:rsidRPr="00730004">
        <w:t>4. Tabela wskaźników produktu dla EFS</w:t>
      </w:r>
      <w:bookmarkEnd w:id="53"/>
      <w:bookmarkEnd w:id="54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730004" w:rsidRDefault="00F27126" w:rsidP="00730004">
            <w:pPr>
              <w:pStyle w:val="Nagwek2"/>
            </w:pPr>
            <w:bookmarkStart w:id="55" w:name="_Toc87278583"/>
            <w:bookmarkStart w:id="56" w:name="_Toc87351710"/>
            <w:r w:rsidRPr="00730004"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730004" w:rsidRDefault="00D30420" w:rsidP="00730004">
            <w:pPr>
              <w:pStyle w:val="Nagwek2"/>
            </w:pPr>
            <w:bookmarkStart w:id="57" w:name="_Toc87278584"/>
            <w:bookmarkStart w:id="58" w:name="_Toc87351711"/>
            <w:r w:rsidRPr="00730004">
              <w:t>Włączenie społeczne</w:t>
            </w:r>
            <w:bookmarkEnd w:id="57"/>
            <w:bookmarkEnd w:id="5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0004" w:rsidRDefault="00D73BC4" w:rsidP="00730004">
            <w:pPr>
              <w:pStyle w:val="Nagwek2"/>
            </w:pPr>
            <w:bookmarkStart w:id="59" w:name="_Toc87278585"/>
            <w:bookmarkStart w:id="60" w:name="_Toc87351712"/>
            <w:r w:rsidRPr="00730004">
              <w:lastRenderedPageBreak/>
              <w:t>Edukacja</w:t>
            </w:r>
            <w:bookmarkEnd w:id="59"/>
            <w:bookmarkEnd w:id="60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1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2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3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4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5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730004" w:rsidRDefault="00D73BC4" w:rsidP="00730004">
            <w:pPr>
              <w:pStyle w:val="Nagwek2"/>
            </w:pPr>
            <w:bookmarkStart w:id="70" w:name="_Toc87278586"/>
            <w:bookmarkStart w:id="71" w:name="_Toc87351713"/>
            <w:r w:rsidRPr="00730004">
              <w:lastRenderedPageBreak/>
              <w:t>Pomoc techniczna</w:t>
            </w:r>
            <w:bookmarkEnd w:id="70"/>
            <w:bookmarkEnd w:id="71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C70B72" w:rsidRDefault="00C70B72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C70B72" w:rsidRDefault="00C70B72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73DDB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C70B72" w:rsidRDefault="00C70B72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C70B72" w:rsidRDefault="00C70B72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1676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47626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07D2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F6FB-077D-4B2A-9E36-A17E28B8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68</Pages>
  <Words>11398</Words>
  <Characters>68390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9</cp:revision>
  <cp:lastPrinted>2021-11-26T09:54:00Z</cp:lastPrinted>
  <dcterms:created xsi:type="dcterms:W3CDTF">2021-11-09T10:34:00Z</dcterms:created>
  <dcterms:modified xsi:type="dcterms:W3CDTF">2021-11-30T11:05:00Z</dcterms:modified>
</cp:coreProperties>
</file>