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762" w:rsidRDefault="00E33AA5" w:rsidP="00E11550">
      <w:pPr>
        <w:tabs>
          <w:tab w:val="left" w:pos="3405"/>
        </w:tabs>
        <w:autoSpaceDE w:val="0"/>
        <w:autoSpaceDN w:val="0"/>
        <w:adjustRightInd w:val="0"/>
        <w:spacing w:after="0" w:line="240" w:lineRule="auto"/>
        <w:rPr>
          <w:rFonts w:ascii="Calibri,Bold" w:hAnsi="Calibri,Bold" w:cs="Calibri,Bold"/>
          <w:b/>
          <w:bCs/>
        </w:rPr>
      </w:pPr>
      <w:r>
        <w:rPr>
          <w:noProof/>
          <w:lang w:eastAsia="pl-PL"/>
        </w:rPr>
        <w:drawing>
          <wp:inline distT="0" distB="0" distL="0" distR="0">
            <wp:extent cx="5760720" cy="676051"/>
            <wp:effectExtent l="19050" t="0" r="0" b="0"/>
            <wp:docPr id="1" name="Obraz 1" descr="RPO - monochromatyczne same logoty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RPO - monochromatyczne same logotypy.png"/>
                    <pic:cNvPicPr>
                      <a:picLocks noChangeAspect="1" noChangeArrowheads="1"/>
                    </pic:cNvPicPr>
                  </pic:nvPicPr>
                  <pic:blipFill>
                    <a:blip r:embed="rId8" cstate="print"/>
                    <a:srcRect/>
                    <a:stretch>
                      <a:fillRect/>
                    </a:stretch>
                  </pic:blipFill>
                  <pic:spPr bwMode="auto">
                    <a:xfrm>
                      <a:off x="0" y="0"/>
                      <a:ext cx="5760720" cy="676051"/>
                    </a:xfrm>
                    <a:prstGeom prst="rect">
                      <a:avLst/>
                    </a:prstGeom>
                    <a:noFill/>
                    <a:ln w="9525">
                      <a:noFill/>
                      <a:miter lim="800000"/>
                      <a:headEnd/>
                      <a:tailEnd/>
                    </a:ln>
                  </pic:spPr>
                </pic:pic>
              </a:graphicData>
            </a:graphic>
          </wp:inline>
        </w:drawing>
      </w:r>
    </w:p>
    <w:p w:rsidR="00404762" w:rsidRDefault="00404762" w:rsidP="00E11550">
      <w:pPr>
        <w:autoSpaceDE w:val="0"/>
        <w:autoSpaceDN w:val="0"/>
        <w:adjustRightInd w:val="0"/>
        <w:spacing w:after="0" w:line="240" w:lineRule="auto"/>
        <w:jc w:val="both"/>
        <w:rPr>
          <w:rFonts w:ascii="Calibri,Bold" w:hAnsi="Calibri,Bold" w:cs="Calibri,Bold"/>
          <w:b/>
          <w:bCs/>
        </w:rPr>
      </w:pPr>
    </w:p>
    <w:p w:rsidR="00F2026F" w:rsidRPr="001A1805" w:rsidRDefault="00404762" w:rsidP="00E11550">
      <w:pPr>
        <w:autoSpaceDE w:val="0"/>
        <w:autoSpaceDN w:val="0"/>
        <w:adjustRightInd w:val="0"/>
        <w:spacing w:after="0" w:line="240" w:lineRule="auto"/>
        <w:jc w:val="both"/>
        <w:rPr>
          <w:rFonts w:asciiTheme="majorHAnsi" w:hAnsiTheme="majorHAnsi" w:cs="Calibri,BoldItalic"/>
          <w:b/>
          <w:bCs/>
          <w:iCs/>
        </w:rPr>
      </w:pPr>
      <w:r w:rsidRPr="001A1805">
        <w:rPr>
          <w:rFonts w:asciiTheme="majorHAnsi" w:hAnsiTheme="majorHAnsi" w:cs="Calibri,Bold"/>
          <w:b/>
          <w:bCs/>
        </w:rPr>
        <w:t xml:space="preserve">Załącznik nr </w:t>
      </w:r>
      <w:r w:rsidR="00FB046D">
        <w:rPr>
          <w:rFonts w:asciiTheme="majorHAnsi" w:hAnsiTheme="majorHAnsi" w:cs="Calibri,Bold"/>
          <w:b/>
          <w:bCs/>
        </w:rPr>
        <w:t>24</w:t>
      </w:r>
      <w:r w:rsidRPr="001A1805">
        <w:rPr>
          <w:rFonts w:asciiTheme="majorHAnsi" w:hAnsiTheme="majorHAnsi" w:cs="Calibri,Bold"/>
          <w:b/>
          <w:bCs/>
        </w:rPr>
        <w:t xml:space="preserve"> do </w:t>
      </w:r>
      <w:r w:rsidRPr="001A1805">
        <w:rPr>
          <w:rFonts w:asciiTheme="majorHAnsi" w:hAnsiTheme="majorHAnsi" w:cs="Calibri,BoldItalic"/>
          <w:b/>
          <w:bCs/>
          <w:i/>
          <w:iCs/>
        </w:rPr>
        <w:t xml:space="preserve">Regulaminu konkursu: </w:t>
      </w:r>
      <w:r w:rsidRPr="001A1805">
        <w:rPr>
          <w:rFonts w:asciiTheme="majorHAnsi" w:hAnsiTheme="majorHAnsi" w:cs="Calibri,Bold"/>
          <w:b/>
          <w:bCs/>
        </w:rPr>
        <w:t>Katalog maksymalnych dopuszczalnych stawek dla towarów i usług (w tym wynagrodzeń) obowiązujący dla konkursu nr RPKP.0</w:t>
      </w:r>
      <w:r w:rsidR="00AB10D5" w:rsidRPr="001A1805">
        <w:rPr>
          <w:rFonts w:asciiTheme="majorHAnsi" w:hAnsiTheme="majorHAnsi" w:cs="Calibri,Bold"/>
          <w:b/>
          <w:bCs/>
        </w:rPr>
        <w:t>8</w:t>
      </w:r>
      <w:r w:rsidRPr="001A1805">
        <w:rPr>
          <w:rFonts w:asciiTheme="majorHAnsi" w:hAnsiTheme="majorHAnsi" w:cs="Calibri,Bold"/>
          <w:b/>
          <w:bCs/>
        </w:rPr>
        <w:t>.02.01-I</w:t>
      </w:r>
      <w:r w:rsidR="00AB10D5" w:rsidRPr="001A1805">
        <w:rPr>
          <w:rFonts w:asciiTheme="majorHAnsi" w:hAnsiTheme="majorHAnsi" w:cs="Calibri,Bold"/>
          <w:b/>
          <w:bCs/>
        </w:rPr>
        <w:t>P</w:t>
      </w:r>
      <w:r w:rsidRPr="001A1805">
        <w:rPr>
          <w:rFonts w:asciiTheme="majorHAnsi" w:hAnsiTheme="majorHAnsi" w:cs="Calibri,Bold"/>
          <w:b/>
          <w:bCs/>
        </w:rPr>
        <w:t>.00-04-00</w:t>
      </w:r>
      <w:r w:rsidR="008B1B42">
        <w:rPr>
          <w:rFonts w:asciiTheme="majorHAnsi" w:hAnsiTheme="majorHAnsi" w:cs="Calibri,Bold"/>
          <w:b/>
          <w:bCs/>
        </w:rPr>
        <w:t>5</w:t>
      </w:r>
      <w:r w:rsidRPr="001A1805">
        <w:rPr>
          <w:rFonts w:asciiTheme="majorHAnsi" w:hAnsiTheme="majorHAnsi" w:cs="Calibri,Bold"/>
          <w:b/>
          <w:bCs/>
        </w:rPr>
        <w:t>/1</w:t>
      </w:r>
      <w:r w:rsidR="008B1B42">
        <w:rPr>
          <w:rFonts w:asciiTheme="majorHAnsi" w:hAnsiTheme="majorHAnsi" w:cs="Calibri,Bold"/>
          <w:b/>
          <w:bCs/>
        </w:rPr>
        <w:t>8</w:t>
      </w:r>
      <w:r w:rsidRPr="001A1805">
        <w:rPr>
          <w:rFonts w:asciiTheme="majorHAnsi" w:hAnsiTheme="majorHAnsi" w:cs="Calibri,Bold"/>
          <w:b/>
          <w:bCs/>
        </w:rPr>
        <w:t xml:space="preserve"> ogłoszonego przez </w:t>
      </w:r>
      <w:r w:rsidR="00AB10D5" w:rsidRPr="001A1805">
        <w:rPr>
          <w:rFonts w:asciiTheme="majorHAnsi" w:hAnsiTheme="majorHAnsi" w:cs="Calibri,Bold"/>
          <w:b/>
          <w:bCs/>
        </w:rPr>
        <w:t>Wojewódzki Urząd Pracy w Toruniu</w:t>
      </w:r>
      <w:r w:rsidRPr="001A1805">
        <w:rPr>
          <w:rFonts w:asciiTheme="majorHAnsi" w:hAnsiTheme="majorHAnsi" w:cs="Calibri,Bold"/>
          <w:b/>
          <w:bCs/>
        </w:rPr>
        <w:t xml:space="preserve"> w ramach Poddziałania </w:t>
      </w:r>
      <w:r w:rsidR="00AB10D5" w:rsidRPr="001A1805">
        <w:rPr>
          <w:rFonts w:asciiTheme="majorHAnsi" w:hAnsiTheme="majorHAnsi" w:cs="Calibri,Bold"/>
          <w:b/>
          <w:bCs/>
        </w:rPr>
        <w:t>8</w:t>
      </w:r>
      <w:r w:rsidRPr="001A1805">
        <w:rPr>
          <w:rFonts w:asciiTheme="majorHAnsi" w:hAnsiTheme="majorHAnsi" w:cs="Calibri,Bold"/>
          <w:b/>
          <w:bCs/>
        </w:rPr>
        <w:t xml:space="preserve">.2.1 </w:t>
      </w:r>
      <w:r w:rsidR="00AB10D5" w:rsidRPr="001A1805">
        <w:rPr>
          <w:rFonts w:asciiTheme="majorHAnsi" w:hAnsiTheme="majorHAnsi" w:cs="Calibri,BoldItalic"/>
          <w:b/>
          <w:bCs/>
          <w:i/>
          <w:iCs/>
        </w:rPr>
        <w:t>Wsparcie na rzecz podniesienia poziomu aktywności zawodowej osób pozostających bez zatrudnienia</w:t>
      </w:r>
      <w:r w:rsidR="00F2026F" w:rsidRPr="001A1805">
        <w:rPr>
          <w:rFonts w:asciiTheme="majorHAnsi" w:hAnsiTheme="majorHAnsi" w:cs="Calibri,BoldItalic"/>
          <w:b/>
          <w:bCs/>
          <w:i/>
          <w:iCs/>
        </w:rPr>
        <w:t>,</w:t>
      </w:r>
      <w:r w:rsidRPr="001A1805">
        <w:rPr>
          <w:rFonts w:asciiTheme="majorHAnsi" w:hAnsiTheme="majorHAnsi" w:cs="Calibri,Bold"/>
          <w:b/>
          <w:bCs/>
        </w:rPr>
        <w:t xml:space="preserve"> </w:t>
      </w:r>
      <w:r w:rsidR="00F2026F" w:rsidRPr="001A1805">
        <w:rPr>
          <w:rFonts w:asciiTheme="majorHAnsi" w:hAnsiTheme="majorHAnsi" w:cs="Calibri,BoldItalic"/>
          <w:b/>
          <w:bCs/>
          <w:iCs/>
        </w:rPr>
        <w:t>Działania 8.2</w:t>
      </w:r>
      <w:r w:rsidR="00F2026F" w:rsidRPr="001A1805">
        <w:rPr>
          <w:rFonts w:asciiTheme="majorHAnsi" w:hAnsiTheme="majorHAnsi" w:cs="Calibri,BoldItalic"/>
          <w:b/>
          <w:bCs/>
          <w:i/>
          <w:iCs/>
        </w:rPr>
        <w:t xml:space="preserve"> Wspieranie aktywności zawodowej w regionie, </w:t>
      </w:r>
      <w:r w:rsidR="00F2026F" w:rsidRPr="001A1805">
        <w:rPr>
          <w:rFonts w:asciiTheme="majorHAnsi" w:hAnsiTheme="majorHAnsi" w:cs="Calibri,BoldItalic"/>
          <w:b/>
          <w:bCs/>
          <w:iCs/>
        </w:rPr>
        <w:t>Osi priorytetowej 8</w:t>
      </w:r>
      <w:r w:rsidR="00F2026F" w:rsidRPr="001A1805">
        <w:rPr>
          <w:rFonts w:asciiTheme="majorHAnsi" w:hAnsiTheme="majorHAnsi" w:cs="Calibri,BoldItalic"/>
          <w:b/>
          <w:bCs/>
          <w:i/>
          <w:iCs/>
        </w:rPr>
        <w:t xml:space="preserve"> Aktywni na rynku pracy,</w:t>
      </w:r>
      <w:r w:rsidR="00F2026F" w:rsidRPr="001A1805">
        <w:rPr>
          <w:rFonts w:cs="Calibri,Bold"/>
          <w:bCs/>
        </w:rPr>
        <w:t xml:space="preserve"> </w:t>
      </w:r>
      <w:r w:rsidR="00F2026F" w:rsidRPr="001A1805">
        <w:rPr>
          <w:rFonts w:asciiTheme="majorHAnsi" w:hAnsiTheme="majorHAnsi" w:cs="Calibri,BoldItalic"/>
          <w:b/>
          <w:bCs/>
          <w:iCs/>
        </w:rPr>
        <w:t>Programu Operacyjnego Województwa Kujawsko-Pomorskiego na lata 2014-2020.</w:t>
      </w:r>
    </w:p>
    <w:p w:rsidR="00404762" w:rsidRPr="001A1805" w:rsidRDefault="00404762" w:rsidP="00E11550">
      <w:pPr>
        <w:autoSpaceDE w:val="0"/>
        <w:autoSpaceDN w:val="0"/>
        <w:adjustRightInd w:val="0"/>
        <w:spacing w:after="0" w:line="240" w:lineRule="auto"/>
        <w:jc w:val="both"/>
        <w:rPr>
          <w:rFonts w:asciiTheme="majorHAnsi" w:hAnsiTheme="majorHAnsi" w:cs="Calibri"/>
        </w:rPr>
      </w:pPr>
    </w:p>
    <w:p w:rsidR="00404762" w:rsidRPr="001A1805" w:rsidRDefault="00404762" w:rsidP="00E11550">
      <w:pPr>
        <w:autoSpaceDE w:val="0"/>
        <w:autoSpaceDN w:val="0"/>
        <w:adjustRightInd w:val="0"/>
        <w:spacing w:after="0" w:line="240" w:lineRule="auto"/>
        <w:jc w:val="both"/>
        <w:rPr>
          <w:rFonts w:asciiTheme="majorHAnsi" w:hAnsiTheme="majorHAnsi" w:cs="Calibri"/>
        </w:rPr>
      </w:pPr>
    </w:p>
    <w:p w:rsidR="00404762" w:rsidRPr="001A1805" w:rsidRDefault="00404762" w:rsidP="00E11550">
      <w:pPr>
        <w:autoSpaceDE w:val="0"/>
        <w:autoSpaceDN w:val="0"/>
        <w:adjustRightInd w:val="0"/>
        <w:spacing w:after="0" w:line="240" w:lineRule="auto"/>
        <w:jc w:val="both"/>
        <w:rPr>
          <w:rFonts w:asciiTheme="majorHAnsi" w:hAnsiTheme="majorHAnsi" w:cs="Calibri"/>
        </w:rPr>
      </w:pPr>
      <w:r w:rsidRPr="001A1805">
        <w:rPr>
          <w:rFonts w:asciiTheme="majorHAnsi" w:hAnsiTheme="majorHAnsi" w:cs="Calibri"/>
        </w:rPr>
        <w:t>Instytucja Organizująca Konkurs (dalej: IOK) określiła - Katalog maksymalnych stawek dla towarów</w:t>
      </w:r>
      <w:r w:rsidR="00A417EA" w:rsidRPr="001A1805">
        <w:rPr>
          <w:rFonts w:asciiTheme="majorHAnsi" w:hAnsiTheme="majorHAnsi" w:cs="Calibri"/>
        </w:rPr>
        <w:t xml:space="preserve"> i </w:t>
      </w:r>
      <w:r w:rsidRPr="001A1805">
        <w:rPr>
          <w:rFonts w:asciiTheme="majorHAnsi" w:hAnsiTheme="majorHAnsi" w:cs="Calibri"/>
        </w:rPr>
        <w:t>usług (w tym wynagrodzeń) (dalej: Katalog) obowiązujący dla wyżej wskazanego konkursu</w:t>
      </w:r>
      <w:r w:rsidR="00A417EA" w:rsidRPr="001A1805">
        <w:rPr>
          <w:rFonts w:asciiTheme="majorHAnsi" w:hAnsiTheme="majorHAnsi" w:cs="Calibri"/>
        </w:rPr>
        <w:t xml:space="preserve"> </w:t>
      </w:r>
      <w:r w:rsidRPr="001A1805">
        <w:rPr>
          <w:rFonts w:asciiTheme="majorHAnsi" w:hAnsiTheme="majorHAnsi" w:cs="Calibri"/>
        </w:rPr>
        <w:t xml:space="preserve">ogłoszonego w ramach Poddziałania </w:t>
      </w:r>
      <w:r w:rsidR="00170AF1" w:rsidRPr="001A1805">
        <w:rPr>
          <w:rFonts w:asciiTheme="majorHAnsi" w:hAnsiTheme="majorHAnsi" w:cs="Calibri"/>
        </w:rPr>
        <w:t>8</w:t>
      </w:r>
      <w:r w:rsidRPr="001A1805">
        <w:rPr>
          <w:rFonts w:asciiTheme="majorHAnsi" w:hAnsiTheme="majorHAnsi" w:cs="Calibri"/>
        </w:rPr>
        <w:t xml:space="preserve">.2.1 </w:t>
      </w:r>
      <w:r w:rsidR="00170AF1" w:rsidRPr="001A1805">
        <w:rPr>
          <w:rFonts w:asciiTheme="majorHAnsi" w:hAnsiTheme="majorHAnsi" w:cs="Calibri,Italic"/>
          <w:i/>
          <w:iCs/>
        </w:rPr>
        <w:t>Wsparcie na rzecz podniesienia poziomu aktywności zawodowej osób pozostających bez zatrudnienia</w:t>
      </w:r>
      <w:r w:rsidRPr="001A1805">
        <w:rPr>
          <w:rFonts w:asciiTheme="majorHAnsi" w:hAnsiTheme="majorHAnsi" w:cs="Calibri,Italic"/>
          <w:i/>
          <w:iCs/>
        </w:rPr>
        <w:t xml:space="preserve"> </w:t>
      </w:r>
      <w:r w:rsidRPr="001A1805">
        <w:rPr>
          <w:rFonts w:asciiTheme="majorHAnsi" w:hAnsiTheme="majorHAnsi" w:cs="Calibri"/>
        </w:rPr>
        <w:t xml:space="preserve">zgodnie z </w:t>
      </w:r>
      <w:r w:rsidRPr="001A1805">
        <w:rPr>
          <w:rFonts w:asciiTheme="majorHAnsi" w:hAnsiTheme="majorHAnsi" w:cs="Calibri,Italic"/>
          <w:i/>
          <w:iCs/>
        </w:rPr>
        <w:t>Wytycznymi w</w:t>
      </w:r>
      <w:r w:rsidR="00A417EA" w:rsidRPr="001A1805">
        <w:rPr>
          <w:rFonts w:asciiTheme="majorHAnsi" w:hAnsiTheme="majorHAnsi" w:cs="Calibri"/>
        </w:rPr>
        <w:t> </w:t>
      </w:r>
      <w:r w:rsidRPr="001A1805">
        <w:rPr>
          <w:rFonts w:asciiTheme="majorHAnsi" w:hAnsiTheme="majorHAnsi" w:cs="Calibri,Italic"/>
          <w:i/>
          <w:iCs/>
        </w:rPr>
        <w:t>zakresie kwalifikowalności wydatków w ramach Europejskiego Funduszu Rozwoju Regionalnego,</w:t>
      </w:r>
      <w:r w:rsidR="00A417EA" w:rsidRPr="001A1805">
        <w:rPr>
          <w:rFonts w:asciiTheme="majorHAnsi" w:hAnsiTheme="majorHAnsi" w:cs="Calibri"/>
        </w:rPr>
        <w:t xml:space="preserve"> </w:t>
      </w:r>
      <w:r w:rsidRPr="001A1805">
        <w:rPr>
          <w:rFonts w:asciiTheme="majorHAnsi" w:hAnsiTheme="majorHAnsi" w:cs="Calibri,Italic"/>
          <w:i/>
          <w:iCs/>
        </w:rPr>
        <w:t xml:space="preserve">Europejskiego Funduszu Społecznego oraz Funduszu Spójności na lata 2014-2020 </w:t>
      </w:r>
      <w:r w:rsidRPr="001A1805">
        <w:rPr>
          <w:rFonts w:asciiTheme="majorHAnsi" w:hAnsiTheme="majorHAnsi" w:cs="Calibri"/>
        </w:rPr>
        <w:t>oraz zgodnie z</w:t>
      </w:r>
      <w:r w:rsidR="00A417EA" w:rsidRPr="001A1805">
        <w:rPr>
          <w:rFonts w:asciiTheme="majorHAnsi" w:hAnsiTheme="majorHAnsi" w:cs="Calibri"/>
        </w:rPr>
        <w:t> </w:t>
      </w:r>
      <w:r w:rsidRPr="001A1805">
        <w:rPr>
          <w:rFonts w:asciiTheme="majorHAnsi" w:hAnsiTheme="majorHAnsi" w:cs="Calibri,Italic"/>
          <w:i/>
          <w:iCs/>
        </w:rPr>
        <w:t>Wytycznymi w zakresie realizacji przedsięwzięć z udziałem środków Europejskiego Funduszu</w:t>
      </w:r>
      <w:r w:rsidR="00A417EA" w:rsidRPr="001A1805">
        <w:rPr>
          <w:rFonts w:asciiTheme="majorHAnsi" w:hAnsiTheme="majorHAnsi" w:cs="Calibri"/>
        </w:rPr>
        <w:t xml:space="preserve"> </w:t>
      </w:r>
      <w:r w:rsidRPr="001A1805">
        <w:rPr>
          <w:rFonts w:asciiTheme="majorHAnsi" w:hAnsiTheme="majorHAnsi" w:cs="Calibri,Italic"/>
          <w:i/>
          <w:iCs/>
        </w:rPr>
        <w:t xml:space="preserve">Społecznego w obszarze </w:t>
      </w:r>
      <w:r w:rsidR="00170AF1" w:rsidRPr="001A1805">
        <w:rPr>
          <w:rFonts w:asciiTheme="majorHAnsi" w:hAnsiTheme="majorHAnsi" w:cs="Calibri,Italic"/>
          <w:i/>
          <w:iCs/>
        </w:rPr>
        <w:t xml:space="preserve">rynku pracy </w:t>
      </w:r>
      <w:r w:rsidRPr="001A1805">
        <w:rPr>
          <w:rFonts w:asciiTheme="majorHAnsi" w:hAnsiTheme="majorHAnsi" w:cs="Calibri,Italic"/>
          <w:i/>
          <w:iCs/>
        </w:rPr>
        <w:t>na lata 2014-2020.</w:t>
      </w:r>
    </w:p>
    <w:p w:rsidR="00A417EA" w:rsidRPr="001A1805" w:rsidRDefault="00A417EA" w:rsidP="00E11550">
      <w:pPr>
        <w:autoSpaceDE w:val="0"/>
        <w:autoSpaceDN w:val="0"/>
        <w:adjustRightInd w:val="0"/>
        <w:spacing w:after="0" w:line="240" w:lineRule="auto"/>
        <w:jc w:val="both"/>
        <w:rPr>
          <w:rFonts w:asciiTheme="majorHAnsi" w:hAnsiTheme="majorHAnsi" w:cs="Calibri,Italic"/>
          <w:i/>
          <w:iCs/>
        </w:rPr>
      </w:pPr>
    </w:p>
    <w:p w:rsidR="00404762" w:rsidRPr="001A1805" w:rsidRDefault="00404762" w:rsidP="00E11550">
      <w:pPr>
        <w:autoSpaceDE w:val="0"/>
        <w:autoSpaceDN w:val="0"/>
        <w:adjustRightInd w:val="0"/>
        <w:spacing w:after="0" w:line="240" w:lineRule="auto"/>
        <w:jc w:val="both"/>
        <w:rPr>
          <w:rFonts w:asciiTheme="majorHAnsi" w:hAnsiTheme="majorHAnsi" w:cs="Calibri"/>
        </w:rPr>
      </w:pPr>
      <w:r w:rsidRPr="001A1805">
        <w:rPr>
          <w:rFonts w:asciiTheme="majorHAnsi" w:hAnsiTheme="majorHAnsi" w:cs="Calibri"/>
        </w:rPr>
        <w:t>Wprowadzenie niniejszego mechanizmu ma zagwarantować jednolite podejście Komisji Oceny</w:t>
      </w:r>
      <w:r w:rsidR="00A417EA" w:rsidRPr="001A1805">
        <w:rPr>
          <w:rFonts w:asciiTheme="majorHAnsi" w:hAnsiTheme="majorHAnsi" w:cs="Calibri"/>
        </w:rPr>
        <w:t xml:space="preserve"> </w:t>
      </w:r>
      <w:r w:rsidRPr="001A1805">
        <w:rPr>
          <w:rFonts w:asciiTheme="majorHAnsi" w:hAnsiTheme="majorHAnsi" w:cs="Calibri"/>
        </w:rPr>
        <w:t>Projektów (dalej: KOP) do przeprowadzenia oceny budżetów przyjętych przez wnioskodawców oraz</w:t>
      </w:r>
      <w:r w:rsidR="00A417EA" w:rsidRPr="001A1805">
        <w:rPr>
          <w:rFonts w:asciiTheme="majorHAnsi" w:hAnsiTheme="majorHAnsi" w:cs="Calibri"/>
        </w:rPr>
        <w:t xml:space="preserve"> </w:t>
      </w:r>
      <w:r w:rsidRPr="001A1805">
        <w:rPr>
          <w:rFonts w:asciiTheme="majorHAnsi" w:hAnsiTheme="majorHAnsi" w:cs="Calibri"/>
        </w:rPr>
        <w:t>służyć temu, aby zatwierdzone przez KOP wydatki b</w:t>
      </w:r>
      <w:r w:rsidR="00C328CC" w:rsidRPr="001A1805">
        <w:rPr>
          <w:rFonts w:asciiTheme="majorHAnsi" w:hAnsiTheme="majorHAnsi" w:cs="Calibri"/>
        </w:rPr>
        <w:t>yły efektywne oraz poniesione w </w:t>
      </w:r>
      <w:r w:rsidRPr="001A1805">
        <w:rPr>
          <w:rFonts w:asciiTheme="majorHAnsi" w:hAnsiTheme="majorHAnsi" w:cs="Calibri"/>
        </w:rPr>
        <w:t>racjonalnej</w:t>
      </w:r>
      <w:r w:rsidR="00A417EA" w:rsidRPr="001A1805">
        <w:rPr>
          <w:rFonts w:asciiTheme="majorHAnsi" w:hAnsiTheme="majorHAnsi" w:cs="Calibri"/>
        </w:rPr>
        <w:t xml:space="preserve"> </w:t>
      </w:r>
      <w:r w:rsidRPr="001A1805">
        <w:rPr>
          <w:rFonts w:asciiTheme="majorHAnsi" w:hAnsiTheme="majorHAnsi" w:cs="Calibri"/>
        </w:rPr>
        <w:t>wysokości, tzn. niezawyżone w stosunku do stawek rynkowych, a także ponoszone zgodnie z zasadą</w:t>
      </w:r>
      <w:r w:rsidR="00A417EA" w:rsidRPr="001A1805">
        <w:rPr>
          <w:rFonts w:asciiTheme="majorHAnsi" w:hAnsiTheme="majorHAnsi" w:cs="Calibri"/>
        </w:rPr>
        <w:t xml:space="preserve"> </w:t>
      </w:r>
      <w:r w:rsidRPr="001A1805">
        <w:rPr>
          <w:rFonts w:asciiTheme="majorHAnsi" w:hAnsiTheme="majorHAnsi" w:cs="Calibri"/>
        </w:rPr>
        <w:t>należytego zarządzania finansami.</w:t>
      </w:r>
    </w:p>
    <w:p w:rsidR="00A417EA" w:rsidRPr="001A1805" w:rsidRDefault="00A417EA" w:rsidP="00E11550">
      <w:pPr>
        <w:autoSpaceDE w:val="0"/>
        <w:autoSpaceDN w:val="0"/>
        <w:adjustRightInd w:val="0"/>
        <w:spacing w:after="0" w:line="240" w:lineRule="auto"/>
        <w:jc w:val="both"/>
        <w:rPr>
          <w:rFonts w:asciiTheme="majorHAnsi" w:hAnsiTheme="majorHAnsi" w:cs="Calibri"/>
        </w:rPr>
      </w:pPr>
    </w:p>
    <w:p w:rsidR="00404762" w:rsidRPr="001A1805" w:rsidRDefault="00404762" w:rsidP="00E11550">
      <w:pPr>
        <w:autoSpaceDE w:val="0"/>
        <w:autoSpaceDN w:val="0"/>
        <w:adjustRightInd w:val="0"/>
        <w:spacing w:after="0" w:line="240" w:lineRule="auto"/>
        <w:jc w:val="both"/>
        <w:rPr>
          <w:rFonts w:asciiTheme="majorHAnsi" w:hAnsiTheme="majorHAnsi" w:cs="Calibri"/>
        </w:rPr>
      </w:pPr>
      <w:r w:rsidRPr="001A1805">
        <w:rPr>
          <w:rFonts w:asciiTheme="majorHAnsi" w:hAnsiTheme="majorHAnsi" w:cs="Calibri"/>
        </w:rPr>
        <w:t>Katalog określa najczęściej występujące koszty, jednak nie stanowi katalogu zamkniętego,</w:t>
      </w:r>
      <w:r w:rsidR="00A417EA" w:rsidRPr="001A1805">
        <w:rPr>
          <w:rFonts w:asciiTheme="majorHAnsi" w:hAnsiTheme="majorHAnsi" w:cs="Calibri"/>
        </w:rPr>
        <w:t xml:space="preserve"> </w:t>
      </w:r>
      <w:r w:rsidRPr="001A1805">
        <w:rPr>
          <w:rFonts w:asciiTheme="majorHAnsi" w:hAnsiTheme="majorHAnsi" w:cs="Calibri"/>
        </w:rPr>
        <w:t>czyli dopuszczalne jest ujmowanie innych kosztów, niewskazanych w powyższym Katalogu, które</w:t>
      </w:r>
      <w:r w:rsidR="00A417EA" w:rsidRPr="001A1805">
        <w:rPr>
          <w:rFonts w:asciiTheme="majorHAnsi" w:hAnsiTheme="majorHAnsi" w:cs="Calibri"/>
        </w:rPr>
        <w:t xml:space="preserve"> </w:t>
      </w:r>
      <w:r w:rsidRPr="001A1805">
        <w:rPr>
          <w:rFonts w:asciiTheme="majorHAnsi" w:hAnsiTheme="majorHAnsi" w:cs="Calibri"/>
        </w:rPr>
        <w:t>są niezbędne do realizacji projektu. Stawki wyszczególnione w Katalogu są stawkami maksymalnymi,</w:t>
      </w:r>
      <w:r w:rsidR="00A417EA" w:rsidRPr="001A1805">
        <w:rPr>
          <w:rFonts w:asciiTheme="majorHAnsi" w:hAnsiTheme="majorHAnsi" w:cs="Calibri"/>
        </w:rPr>
        <w:t xml:space="preserve"> </w:t>
      </w:r>
      <w:r w:rsidRPr="001A1805">
        <w:rPr>
          <w:rFonts w:asciiTheme="majorHAnsi" w:hAnsiTheme="majorHAnsi" w:cs="Calibri"/>
        </w:rPr>
        <w:t>jednak nie oznacza to automatycznego zaakceptowania przez oceniających stawek założonych na ich</w:t>
      </w:r>
      <w:r w:rsidR="00A417EA" w:rsidRPr="001A1805">
        <w:rPr>
          <w:rFonts w:asciiTheme="majorHAnsi" w:hAnsiTheme="majorHAnsi" w:cs="Calibri"/>
        </w:rPr>
        <w:t xml:space="preserve"> </w:t>
      </w:r>
      <w:r w:rsidRPr="001A1805">
        <w:rPr>
          <w:rFonts w:asciiTheme="majorHAnsi" w:hAnsiTheme="majorHAnsi" w:cs="Calibri"/>
        </w:rPr>
        <w:t>maksymalnym poziomie.</w:t>
      </w:r>
    </w:p>
    <w:p w:rsidR="00A417EA" w:rsidRPr="001A1805" w:rsidRDefault="00A417EA" w:rsidP="00E11550">
      <w:pPr>
        <w:autoSpaceDE w:val="0"/>
        <w:autoSpaceDN w:val="0"/>
        <w:adjustRightInd w:val="0"/>
        <w:spacing w:after="0" w:line="240" w:lineRule="auto"/>
        <w:jc w:val="both"/>
        <w:rPr>
          <w:rFonts w:asciiTheme="majorHAnsi" w:hAnsiTheme="majorHAnsi" w:cs="Calibri"/>
        </w:rPr>
      </w:pPr>
    </w:p>
    <w:p w:rsidR="00404762" w:rsidRPr="001A1805" w:rsidRDefault="00404762" w:rsidP="00E11550">
      <w:pPr>
        <w:autoSpaceDE w:val="0"/>
        <w:autoSpaceDN w:val="0"/>
        <w:adjustRightInd w:val="0"/>
        <w:spacing w:after="0" w:line="240" w:lineRule="auto"/>
        <w:jc w:val="both"/>
        <w:rPr>
          <w:rFonts w:asciiTheme="majorHAnsi" w:hAnsiTheme="majorHAnsi" w:cs="Calibri"/>
          <w:b/>
        </w:rPr>
      </w:pPr>
      <w:r w:rsidRPr="001A1805">
        <w:rPr>
          <w:rFonts w:asciiTheme="majorHAnsi" w:hAnsiTheme="majorHAnsi" w:cs="Calibri"/>
          <w:b/>
        </w:rPr>
        <w:t>Przyjęcie stawki maksymalnej nie oznacza również, że będzie ona akceptowana przez KOP w każdym</w:t>
      </w:r>
      <w:r w:rsidR="00A417EA" w:rsidRPr="001A1805">
        <w:rPr>
          <w:rFonts w:asciiTheme="majorHAnsi" w:hAnsiTheme="majorHAnsi" w:cs="Calibri"/>
          <w:b/>
        </w:rPr>
        <w:t xml:space="preserve"> </w:t>
      </w:r>
      <w:r w:rsidRPr="001A1805">
        <w:rPr>
          <w:rFonts w:asciiTheme="majorHAnsi" w:hAnsiTheme="majorHAnsi" w:cs="Calibri"/>
          <w:b/>
        </w:rPr>
        <w:t>projekcie. Przy ocenie budżetu danego projektu będą brane pod uwagę m.in. takie czynniki,</w:t>
      </w:r>
      <w:r w:rsidR="00A417EA" w:rsidRPr="001A1805">
        <w:rPr>
          <w:rFonts w:asciiTheme="majorHAnsi" w:hAnsiTheme="majorHAnsi" w:cs="Calibri"/>
          <w:b/>
        </w:rPr>
        <w:t xml:space="preserve"> </w:t>
      </w:r>
      <w:r w:rsidRPr="001A1805">
        <w:rPr>
          <w:rFonts w:asciiTheme="majorHAnsi" w:hAnsiTheme="majorHAnsi" w:cs="Calibri"/>
          <w:b/>
        </w:rPr>
        <w:t>jak stopień złożoności projektu czy wielkość grupy docelowej oraz czy koszty poniesiono w wysokości</w:t>
      </w:r>
      <w:r w:rsidR="00A417EA" w:rsidRPr="001A1805">
        <w:rPr>
          <w:rFonts w:asciiTheme="majorHAnsi" w:hAnsiTheme="majorHAnsi" w:cs="Calibri"/>
          <w:b/>
        </w:rPr>
        <w:t xml:space="preserve"> </w:t>
      </w:r>
      <w:r w:rsidRPr="001A1805">
        <w:rPr>
          <w:rFonts w:asciiTheme="majorHAnsi" w:hAnsiTheme="majorHAnsi" w:cs="Calibri"/>
          <w:b/>
        </w:rPr>
        <w:t>racjonalnej odpowiadającej wartościom rynkowym towarów i usług.</w:t>
      </w:r>
    </w:p>
    <w:p w:rsidR="00A417EA" w:rsidRPr="001A1805" w:rsidRDefault="00A417EA" w:rsidP="00E11550">
      <w:pPr>
        <w:autoSpaceDE w:val="0"/>
        <w:autoSpaceDN w:val="0"/>
        <w:adjustRightInd w:val="0"/>
        <w:spacing w:after="0" w:line="240" w:lineRule="auto"/>
        <w:jc w:val="both"/>
        <w:rPr>
          <w:rFonts w:asciiTheme="majorHAnsi" w:hAnsiTheme="majorHAnsi" w:cs="Calibri"/>
        </w:rPr>
      </w:pPr>
    </w:p>
    <w:p w:rsidR="00404762" w:rsidRPr="001A1805" w:rsidRDefault="00404762" w:rsidP="000A2F99">
      <w:pPr>
        <w:autoSpaceDE w:val="0"/>
        <w:autoSpaceDN w:val="0"/>
        <w:adjustRightInd w:val="0"/>
        <w:spacing w:after="120" w:line="240" w:lineRule="auto"/>
        <w:jc w:val="both"/>
        <w:rPr>
          <w:rFonts w:asciiTheme="majorHAnsi" w:hAnsiTheme="majorHAnsi" w:cs="Calibri"/>
        </w:rPr>
      </w:pPr>
      <w:r w:rsidRPr="001A1805">
        <w:rPr>
          <w:rFonts w:asciiTheme="majorHAnsi" w:hAnsiTheme="majorHAnsi" w:cs="Calibri"/>
        </w:rPr>
        <w:t>Członkowie KOP zobowiązani są do dokonywania oceny wydatków ujętych w budżetach projektów</w:t>
      </w:r>
      <w:r w:rsidR="008840EC" w:rsidRPr="001A1805">
        <w:rPr>
          <w:rFonts w:asciiTheme="majorHAnsi" w:hAnsiTheme="majorHAnsi" w:cs="Calibri"/>
        </w:rPr>
        <w:t xml:space="preserve">. </w:t>
      </w:r>
      <w:r w:rsidRPr="001A1805">
        <w:rPr>
          <w:rFonts w:asciiTheme="majorHAnsi" w:hAnsiTheme="majorHAnsi" w:cs="Calibri"/>
        </w:rPr>
        <w:t xml:space="preserve">Będą oni </w:t>
      </w:r>
      <w:r w:rsidR="000A2F99" w:rsidRPr="001A1805">
        <w:rPr>
          <w:rFonts w:asciiTheme="majorHAnsi" w:hAnsiTheme="majorHAnsi" w:cs="Calibri"/>
        </w:rPr>
        <w:t>weryfikować</w:t>
      </w:r>
      <w:r w:rsidRPr="001A1805">
        <w:rPr>
          <w:rFonts w:asciiTheme="majorHAnsi" w:hAnsiTheme="majorHAnsi" w:cs="Calibri"/>
        </w:rPr>
        <w:t>:</w:t>
      </w:r>
    </w:p>
    <w:p w:rsidR="000A2F99" w:rsidRPr="001A1805" w:rsidRDefault="000A2F99" w:rsidP="000A2F99">
      <w:pPr>
        <w:pStyle w:val="Akapitzlist"/>
        <w:numPr>
          <w:ilvl w:val="0"/>
          <w:numId w:val="12"/>
        </w:numPr>
        <w:spacing w:after="0" w:line="240" w:lineRule="auto"/>
        <w:jc w:val="both"/>
        <w:rPr>
          <w:rFonts w:asciiTheme="majorHAnsi" w:hAnsiTheme="majorHAnsi"/>
        </w:rPr>
      </w:pPr>
      <w:r w:rsidRPr="001A1805">
        <w:rPr>
          <w:rFonts w:asciiTheme="majorHAnsi" w:hAnsiTheme="majorHAnsi"/>
        </w:rPr>
        <w:t>kwalifikowalność wydatków pod kątem zgodności z </w:t>
      </w:r>
      <w:r w:rsidRPr="001A1805">
        <w:rPr>
          <w:rFonts w:asciiTheme="majorHAnsi" w:hAnsiTheme="majorHAnsi"/>
          <w:i/>
        </w:rPr>
        <w:t>Wytycznymi w zakresie kwalifikowalności wydatków w ramach Europejskiego Funduszu Rozwoju Regionalnego, Europejskiego Funduszu Społecznego oraz Funduszu Spójności na lata 2014-2020</w:t>
      </w:r>
      <w:r w:rsidRPr="001A1805">
        <w:rPr>
          <w:rFonts w:asciiTheme="majorHAnsi" w:hAnsiTheme="majorHAnsi"/>
        </w:rPr>
        <w:t>,</w:t>
      </w:r>
    </w:p>
    <w:p w:rsidR="000A2F99" w:rsidRPr="001A1805" w:rsidRDefault="000A2F99" w:rsidP="000A2F99">
      <w:pPr>
        <w:pStyle w:val="Akapitzlist"/>
        <w:numPr>
          <w:ilvl w:val="0"/>
          <w:numId w:val="12"/>
        </w:numPr>
        <w:spacing w:after="0" w:line="240" w:lineRule="auto"/>
        <w:jc w:val="both"/>
        <w:rPr>
          <w:rFonts w:asciiTheme="majorHAnsi" w:hAnsiTheme="majorHAnsi"/>
        </w:rPr>
      </w:pPr>
      <w:r w:rsidRPr="001A1805">
        <w:rPr>
          <w:rFonts w:asciiTheme="majorHAnsi" w:hAnsiTheme="majorHAnsi"/>
        </w:rPr>
        <w:t>prawidłowość sporządzenia budżetu projektu pod kątem zgodności z  Regulaminem konkursu, w szczególności:</w:t>
      </w:r>
    </w:p>
    <w:p w:rsidR="000A2F99" w:rsidRPr="001A1805" w:rsidRDefault="000A2F99" w:rsidP="003B0B3C">
      <w:pPr>
        <w:pStyle w:val="Akapitzlist"/>
        <w:numPr>
          <w:ilvl w:val="0"/>
          <w:numId w:val="13"/>
        </w:numPr>
        <w:spacing w:after="0" w:line="240" w:lineRule="auto"/>
        <w:ind w:left="993"/>
        <w:jc w:val="both"/>
        <w:rPr>
          <w:rFonts w:asciiTheme="majorHAnsi" w:hAnsiTheme="majorHAnsi"/>
          <w:bCs/>
        </w:rPr>
      </w:pPr>
      <w:r w:rsidRPr="001A1805">
        <w:rPr>
          <w:rFonts w:asciiTheme="majorHAnsi" w:hAnsiTheme="majorHAnsi"/>
        </w:rPr>
        <w:t>niezbędność planowanych wydatków w budżecie projektu:</w:t>
      </w:r>
    </w:p>
    <w:p w:rsidR="000A2F99" w:rsidRPr="001A1805" w:rsidRDefault="000A2F99" w:rsidP="003B0B3C">
      <w:pPr>
        <w:pStyle w:val="Akapitzlist"/>
        <w:numPr>
          <w:ilvl w:val="0"/>
          <w:numId w:val="16"/>
        </w:numPr>
        <w:spacing w:after="0" w:line="240" w:lineRule="auto"/>
        <w:jc w:val="both"/>
        <w:rPr>
          <w:rFonts w:asciiTheme="majorHAnsi" w:hAnsiTheme="majorHAnsi"/>
        </w:rPr>
      </w:pPr>
      <w:r w:rsidRPr="001A1805">
        <w:rPr>
          <w:rFonts w:asciiTheme="majorHAnsi" w:hAnsiTheme="majorHAnsi"/>
        </w:rPr>
        <w:t>czy wynikają one bezpośrednio z opisanych działań oraz przyczyniają się do osiągnięcia  produktów  projektu,</w:t>
      </w:r>
    </w:p>
    <w:p w:rsidR="000A2F99" w:rsidRPr="001A1805" w:rsidRDefault="000A2F99" w:rsidP="003B0B3C">
      <w:pPr>
        <w:pStyle w:val="Akapitzlist"/>
        <w:numPr>
          <w:ilvl w:val="0"/>
          <w:numId w:val="16"/>
        </w:numPr>
        <w:spacing w:after="0" w:line="240" w:lineRule="auto"/>
        <w:jc w:val="both"/>
        <w:rPr>
          <w:rFonts w:asciiTheme="majorHAnsi" w:hAnsiTheme="majorHAnsi"/>
        </w:rPr>
      </w:pPr>
      <w:r w:rsidRPr="001A1805">
        <w:rPr>
          <w:rFonts w:asciiTheme="majorHAnsi" w:hAnsiTheme="majorHAnsi"/>
        </w:rPr>
        <w:t>czy nie ujęto wydatków, które wykazano jako potencjał wnioskodawcy/partnera (chyba że stanowią wkład własny),</w:t>
      </w:r>
    </w:p>
    <w:p w:rsidR="000A2F99" w:rsidRPr="001A1805" w:rsidRDefault="000A2F99" w:rsidP="003B0B3C">
      <w:pPr>
        <w:pStyle w:val="Akapitzlist"/>
        <w:numPr>
          <w:ilvl w:val="0"/>
          <w:numId w:val="13"/>
        </w:numPr>
        <w:spacing w:after="0" w:line="240" w:lineRule="auto"/>
        <w:ind w:left="993"/>
        <w:jc w:val="both"/>
        <w:rPr>
          <w:rFonts w:asciiTheme="majorHAnsi" w:hAnsiTheme="majorHAnsi"/>
        </w:rPr>
      </w:pPr>
      <w:r w:rsidRPr="001A1805">
        <w:rPr>
          <w:rFonts w:asciiTheme="majorHAnsi" w:hAnsiTheme="majorHAnsi"/>
        </w:rPr>
        <w:t>racjonalność i efektywność planowanych wydatków:</w:t>
      </w:r>
    </w:p>
    <w:p w:rsidR="000A2F99" w:rsidRPr="001A1805" w:rsidRDefault="000A2F99" w:rsidP="003B0B3C">
      <w:pPr>
        <w:pStyle w:val="Akapitzlist"/>
        <w:numPr>
          <w:ilvl w:val="0"/>
          <w:numId w:val="17"/>
        </w:numPr>
        <w:spacing w:after="0" w:line="240" w:lineRule="auto"/>
        <w:jc w:val="both"/>
        <w:rPr>
          <w:rFonts w:asciiTheme="majorHAnsi" w:hAnsiTheme="majorHAnsi"/>
        </w:rPr>
      </w:pPr>
      <w:r w:rsidRPr="001A1805">
        <w:rPr>
          <w:rFonts w:asciiTheme="majorHAnsi" w:hAnsiTheme="majorHAnsi"/>
        </w:rPr>
        <w:t>czy są adekwatne do zakresu i specyfiki projektu, czasu jego realizacji oraz planowanych produktów projektu,</w:t>
      </w:r>
    </w:p>
    <w:p w:rsidR="000A2F99" w:rsidRPr="001A1805" w:rsidRDefault="000A2F99" w:rsidP="003B0B3C">
      <w:pPr>
        <w:pStyle w:val="Akapitzlist"/>
        <w:numPr>
          <w:ilvl w:val="0"/>
          <w:numId w:val="17"/>
        </w:numPr>
        <w:spacing w:after="0" w:line="240" w:lineRule="auto"/>
        <w:jc w:val="both"/>
        <w:rPr>
          <w:rFonts w:asciiTheme="majorHAnsi" w:hAnsiTheme="majorHAnsi"/>
        </w:rPr>
      </w:pPr>
      <w:r w:rsidRPr="001A1805">
        <w:rPr>
          <w:rFonts w:asciiTheme="majorHAnsi" w:hAnsiTheme="majorHAnsi"/>
        </w:rPr>
        <w:lastRenderedPageBreak/>
        <w:t>czy są zgodne ze stawkami rynkowymi i/lub z taryfikatorem wydatków,</w:t>
      </w:r>
    </w:p>
    <w:p w:rsidR="000A2F99" w:rsidRPr="001A1805" w:rsidRDefault="000A2F99" w:rsidP="003B0B3C">
      <w:pPr>
        <w:pStyle w:val="Akapitzlist"/>
        <w:numPr>
          <w:ilvl w:val="0"/>
          <w:numId w:val="17"/>
        </w:numPr>
        <w:spacing w:after="0" w:line="240" w:lineRule="auto"/>
        <w:jc w:val="both"/>
        <w:rPr>
          <w:rFonts w:asciiTheme="majorHAnsi" w:hAnsiTheme="majorHAnsi"/>
        </w:rPr>
      </w:pPr>
      <w:r w:rsidRPr="001A1805">
        <w:rPr>
          <w:rFonts w:asciiTheme="majorHAnsi" w:hAnsiTheme="majorHAnsi"/>
        </w:rPr>
        <w:t>czy określone w projekcie nakłady finansowe służą osiągnięciu możliwie najkorzystniejszych efektów realizacji zadań.</w:t>
      </w:r>
    </w:p>
    <w:p w:rsidR="000A2F99" w:rsidRPr="001A1805" w:rsidRDefault="000A2F99" w:rsidP="00E11550">
      <w:pPr>
        <w:autoSpaceDE w:val="0"/>
        <w:autoSpaceDN w:val="0"/>
        <w:adjustRightInd w:val="0"/>
        <w:spacing w:after="0" w:line="240" w:lineRule="auto"/>
        <w:jc w:val="both"/>
        <w:rPr>
          <w:rFonts w:asciiTheme="majorHAnsi" w:hAnsiTheme="majorHAnsi" w:cs="Calibri"/>
        </w:rPr>
      </w:pPr>
    </w:p>
    <w:p w:rsidR="00A417EA" w:rsidRPr="001A1805" w:rsidRDefault="00A417EA" w:rsidP="00E11550">
      <w:pPr>
        <w:autoSpaceDE w:val="0"/>
        <w:autoSpaceDN w:val="0"/>
        <w:adjustRightInd w:val="0"/>
        <w:spacing w:after="0" w:line="240" w:lineRule="auto"/>
        <w:jc w:val="both"/>
        <w:rPr>
          <w:rFonts w:asciiTheme="majorHAnsi" w:hAnsiTheme="majorHAnsi" w:cs="Calibri"/>
        </w:rPr>
      </w:pPr>
      <w:r w:rsidRPr="001A1805">
        <w:rPr>
          <w:rFonts w:asciiTheme="majorHAnsi" w:hAnsiTheme="majorHAnsi" w:cs="Calibri"/>
        </w:rPr>
        <w:t xml:space="preserve">IOK informuje, że w przypadku zidentyfikowania przez oceniającego wydatków </w:t>
      </w:r>
      <w:r w:rsidR="009B2B97" w:rsidRPr="001A1805">
        <w:rPr>
          <w:rFonts w:asciiTheme="majorHAnsi" w:hAnsiTheme="majorHAnsi" w:cs="Calibri"/>
        </w:rPr>
        <w:t xml:space="preserve">niekwalifikowanych </w:t>
      </w:r>
      <w:r w:rsidRPr="001A1805">
        <w:rPr>
          <w:rFonts w:asciiTheme="majorHAnsi" w:hAnsiTheme="majorHAnsi" w:cs="Calibri"/>
        </w:rPr>
        <w:t>lub wydatków w wysokości zawyżonej w stosunku do stawek rynkowych, dane kryterium może</w:t>
      </w:r>
      <w:r w:rsidR="009B2B97" w:rsidRPr="001A1805">
        <w:rPr>
          <w:rFonts w:asciiTheme="majorHAnsi" w:hAnsiTheme="majorHAnsi" w:cs="Calibri"/>
        </w:rPr>
        <w:t xml:space="preserve"> </w:t>
      </w:r>
      <w:r w:rsidRPr="001A1805">
        <w:rPr>
          <w:rFonts w:asciiTheme="majorHAnsi" w:hAnsiTheme="majorHAnsi" w:cs="Calibri"/>
        </w:rPr>
        <w:t>zostać uznane za niespełnione lub spełnione warunkowo (ocena warunkowa).</w:t>
      </w:r>
    </w:p>
    <w:p w:rsidR="009B2B97" w:rsidRPr="001A1805" w:rsidRDefault="009B2B97" w:rsidP="009B6476">
      <w:pPr>
        <w:autoSpaceDE w:val="0"/>
        <w:autoSpaceDN w:val="0"/>
        <w:adjustRightInd w:val="0"/>
        <w:spacing w:after="0" w:line="240" w:lineRule="auto"/>
        <w:jc w:val="both"/>
        <w:rPr>
          <w:rFonts w:asciiTheme="majorHAnsi" w:hAnsiTheme="majorHAnsi" w:cs="Calibri"/>
        </w:rPr>
      </w:pPr>
    </w:p>
    <w:p w:rsidR="00A417EA" w:rsidRPr="001A1805" w:rsidRDefault="00A417EA" w:rsidP="00976313">
      <w:pPr>
        <w:autoSpaceDE w:val="0"/>
        <w:autoSpaceDN w:val="0"/>
        <w:adjustRightInd w:val="0"/>
        <w:spacing w:after="0" w:line="240" w:lineRule="auto"/>
        <w:jc w:val="both"/>
        <w:rPr>
          <w:rFonts w:asciiTheme="majorHAnsi" w:hAnsiTheme="majorHAnsi" w:cs="Calibri"/>
        </w:rPr>
      </w:pPr>
      <w:r w:rsidRPr="001A1805">
        <w:rPr>
          <w:rFonts w:asciiTheme="majorHAnsi" w:hAnsiTheme="majorHAnsi" w:cs="Calibri"/>
        </w:rPr>
        <w:t>Warunkowa ocena spełnienia kryteriów finansowania projektu ma miejsce w przypadku</w:t>
      </w:r>
      <w:r w:rsidR="009B2B97" w:rsidRPr="001A1805">
        <w:rPr>
          <w:rFonts w:asciiTheme="majorHAnsi" w:hAnsiTheme="majorHAnsi" w:cs="Calibri"/>
        </w:rPr>
        <w:t xml:space="preserve"> </w:t>
      </w:r>
      <w:r w:rsidRPr="001A1805">
        <w:rPr>
          <w:rFonts w:asciiTheme="majorHAnsi" w:hAnsiTheme="majorHAnsi" w:cs="Calibri"/>
        </w:rPr>
        <w:t xml:space="preserve">zidentyfikowania wydatków niezasadnych, </w:t>
      </w:r>
      <w:r w:rsidR="00BC34ED" w:rsidRPr="001A1805">
        <w:rPr>
          <w:rFonts w:asciiTheme="majorHAnsi" w:hAnsiTheme="majorHAnsi" w:cs="Calibri"/>
        </w:rPr>
        <w:t xml:space="preserve">zawyżonych </w:t>
      </w:r>
      <w:r w:rsidRPr="001A1805">
        <w:rPr>
          <w:rFonts w:asciiTheme="majorHAnsi" w:hAnsiTheme="majorHAnsi" w:cs="Calibri"/>
        </w:rPr>
        <w:t>i niekwalifikowalnych, których łączna</w:t>
      </w:r>
      <w:r w:rsidR="009B2B97" w:rsidRPr="001A1805">
        <w:rPr>
          <w:rFonts w:asciiTheme="majorHAnsi" w:hAnsiTheme="majorHAnsi" w:cs="Calibri"/>
        </w:rPr>
        <w:t xml:space="preserve"> </w:t>
      </w:r>
      <w:r w:rsidRPr="001A1805">
        <w:rPr>
          <w:rFonts w:asciiTheme="majorHAnsi" w:hAnsiTheme="majorHAnsi" w:cs="Calibri"/>
        </w:rPr>
        <w:t xml:space="preserve">wartość </w:t>
      </w:r>
      <w:r w:rsidR="00BC34ED" w:rsidRPr="001A1805">
        <w:rPr>
          <w:rFonts w:asciiTheme="majorHAnsi" w:hAnsiTheme="majorHAnsi" w:cs="Calibri"/>
        </w:rPr>
        <w:t xml:space="preserve">nie przekracza </w:t>
      </w:r>
      <w:r w:rsidR="00112511" w:rsidRPr="001A1805">
        <w:rPr>
          <w:rFonts w:asciiTheme="majorHAnsi" w:hAnsiTheme="majorHAnsi" w:cs="Calibri"/>
        </w:rPr>
        <w:t>25% wartości projektu oraz w </w:t>
      </w:r>
      <w:r w:rsidRPr="001A1805">
        <w:rPr>
          <w:rFonts w:asciiTheme="majorHAnsi" w:hAnsiTheme="majorHAnsi" w:cs="Calibri"/>
        </w:rPr>
        <w:t>przypadku</w:t>
      </w:r>
      <w:r w:rsidR="00BC34ED" w:rsidRPr="001A1805">
        <w:rPr>
          <w:rFonts w:asciiTheme="majorHAnsi" w:hAnsiTheme="majorHAnsi" w:cs="Calibri"/>
        </w:rPr>
        <w:t xml:space="preserve"> nieprawidłowości w sporządzeniu</w:t>
      </w:r>
      <w:r w:rsidRPr="001A1805">
        <w:rPr>
          <w:rFonts w:asciiTheme="majorHAnsi" w:hAnsiTheme="majorHAnsi" w:cs="Calibri"/>
        </w:rPr>
        <w:t xml:space="preserve"> budżetu projektu.</w:t>
      </w:r>
    </w:p>
    <w:p w:rsidR="009B2B97" w:rsidRPr="001A1805" w:rsidRDefault="009B2B97" w:rsidP="00712BF1">
      <w:pPr>
        <w:autoSpaceDE w:val="0"/>
        <w:autoSpaceDN w:val="0"/>
        <w:adjustRightInd w:val="0"/>
        <w:spacing w:after="0" w:line="240" w:lineRule="auto"/>
        <w:jc w:val="both"/>
        <w:rPr>
          <w:rFonts w:asciiTheme="majorHAnsi" w:hAnsiTheme="majorHAnsi" w:cs="Calibri"/>
          <w:strike/>
        </w:rPr>
      </w:pPr>
    </w:p>
    <w:p w:rsidR="0056693C" w:rsidRPr="001A1805" w:rsidRDefault="00A417EA" w:rsidP="00E11550">
      <w:pPr>
        <w:autoSpaceDE w:val="0"/>
        <w:autoSpaceDN w:val="0"/>
        <w:adjustRightInd w:val="0"/>
        <w:spacing w:after="0" w:line="240" w:lineRule="auto"/>
        <w:jc w:val="both"/>
        <w:rPr>
          <w:rFonts w:asciiTheme="majorHAnsi" w:hAnsiTheme="majorHAnsi" w:cs="Calibri"/>
        </w:rPr>
      </w:pPr>
      <w:r w:rsidRPr="001A1805">
        <w:rPr>
          <w:rFonts w:asciiTheme="majorHAnsi" w:hAnsiTheme="majorHAnsi" w:cs="Calibri"/>
        </w:rPr>
        <w:t>Mając na uwadze powyższe, przy planowaniu wydatków wnioskodawca powinien kierować się</w:t>
      </w:r>
      <w:r w:rsidR="009B2B97" w:rsidRPr="001A1805">
        <w:rPr>
          <w:rFonts w:asciiTheme="majorHAnsi" w:hAnsiTheme="majorHAnsi" w:cs="Calibri"/>
        </w:rPr>
        <w:t xml:space="preserve"> </w:t>
      </w:r>
      <w:r w:rsidRPr="001A1805">
        <w:rPr>
          <w:rFonts w:asciiTheme="majorHAnsi" w:hAnsiTheme="majorHAnsi" w:cs="Calibri"/>
        </w:rPr>
        <w:t>zasadą, aby ujęty w budżecie koszt był niezbędny do realizacji celów projektów i został dokonany w</w:t>
      </w:r>
      <w:r w:rsidR="009B2B97" w:rsidRPr="001A1805">
        <w:rPr>
          <w:rFonts w:asciiTheme="majorHAnsi" w:hAnsiTheme="majorHAnsi" w:cs="Calibri"/>
        </w:rPr>
        <w:t xml:space="preserve"> </w:t>
      </w:r>
      <w:r w:rsidRPr="001A1805">
        <w:rPr>
          <w:rFonts w:asciiTheme="majorHAnsi" w:hAnsiTheme="majorHAnsi" w:cs="Calibri"/>
        </w:rPr>
        <w:t>sposób przejrzysty, racjonalny i efektywny, z zachowaniem zasad uzyskiwania najlepszych efektów z</w:t>
      </w:r>
      <w:r w:rsidR="009B2B97" w:rsidRPr="001A1805">
        <w:rPr>
          <w:rFonts w:asciiTheme="majorHAnsi" w:hAnsiTheme="majorHAnsi" w:cs="Calibri"/>
        </w:rPr>
        <w:t xml:space="preserve"> </w:t>
      </w:r>
      <w:r w:rsidRPr="001A1805">
        <w:rPr>
          <w:rFonts w:asciiTheme="majorHAnsi" w:hAnsiTheme="majorHAnsi" w:cs="Calibri"/>
        </w:rPr>
        <w:t>danych nakładów.</w:t>
      </w:r>
    </w:p>
    <w:p w:rsidR="00027FE6" w:rsidRPr="001A1805" w:rsidRDefault="00027FE6" w:rsidP="00E11550">
      <w:pPr>
        <w:spacing w:line="240" w:lineRule="auto"/>
        <w:rPr>
          <w:rFonts w:cs="Calibri"/>
        </w:rPr>
      </w:pPr>
    </w:p>
    <w:p w:rsidR="00027FE6" w:rsidRPr="001A1805" w:rsidRDefault="00027FE6" w:rsidP="00E11550">
      <w:pPr>
        <w:spacing w:line="240" w:lineRule="auto"/>
        <w:rPr>
          <w:rFonts w:cs="Calibri"/>
        </w:rPr>
      </w:pPr>
    </w:p>
    <w:p w:rsidR="008665E1" w:rsidRPr="001A1805" w:rsidRDefault="008665E1" w:rsidP="00E11550">
      <w:pPr>
        <w:spacing w:line="240" w:lineRule="auto"/>
        <w:rPr>
          <w:rFonts w:cs="Calibri"/>
        </w:rPr>
        <w:sectPr w:rsidR="008665E1" w:rsidRPr="001A1805" w:rsidSect="00404762">
          <w:pgSz w:w="11906" w:h="16838"/>
          <w:pgMar w:top="709" w:right="1417" w:bottom="1417" w:left="1417" w:header="708" w:footer="708" w:gutter="0"/>
          <w:cols w:space="708"/>
          <w:docGrid w:linePitch="360"/>
        </w:sectPr>
      </w:pPr>
    </w:p>
    <w:tbl>
      <w:tblPr>
        <w:tblStyle w:val="Tabela-Siatka"/>
        <w:tblW w:w="15309" w:type="dxa"/>
        <w:tblInd w:w="-459" w:type="dxa"/>
        <w:tblLayout w:type="fixed"/>
        <w:tblLook w:val="04A0"/>
      </w:tblPr>
      <w:tblGrid>
        <w:gridCol w:w="2268"/>
        <w:gridCol w:w="1560"/>
        <w:gridCol w:w="2693"/>
        <w:gridCol w:w="8788"/>
      </w:tblGrid>
      <w:tr w:rsidR="0056693C" w:rsidRPr="001A1805" w:rsidTr="003B6BEE">
        <w:tc>
          <w:tcPr>
            <w:tcW w:w="2268" w:type="dxa"/>
            <w:shd w:val="clear" w:color="auto" w:fill="D9D9D9" w:themeFill="background1" w:themeFillShade="D9"/>
          </w:tcPr>
          <w:p w:rsidR="0056693C" w:rsidRPr="001A1805" w:rsidRDefault="0056693C" w:rsidP="00E11550">
            <w:pPr>
              <w:jc w:val="center"/>
              <w:rPr>
                <w:rFonts w:asciiTheme="majorHAnsi" w:hAnsiTheme="majorHAnsi" w:cs="Calibri"/>
                <w:b/>
                <w:sz w:val="20"/>
                <w:szCs w:val="20"/>
              </w:rPr>
            </w:pPr>
            <w:r w:rsidRPr="001A1805">
              <w:rPr>
                <w:rFonts w:asciiTheme="majorHAnsi" w:hAnsiTheme="majorHAnsi" w:cs="Calibri"/>
                <w:b/>
                <w:sz w:val="20"/>
                <w:szCs w:val="20"/>
              </w:rPr>
              <w:lastRenderedPageBreak/>
              <w:t>Nazwa kosztu</w:t>
            </w:r>
          </w:p>
        </w:tc>
        <w:tc>
          <w:tcPr>
            <w:tcW w:w="1560" w:type="dxa"/>
            <w:shd w:val="clear" w:color="auto" w:fill="D9D9D9" w:themeFill="background1" w:themeFillShade="D9"/>
          </w:tcPr>
          <w:p w:rsidR="0056693C" w:rsidRPr="001A1805" w:rsidRDefault="0056693C" w:rsidP="00E11550">
            <w:pPr>
              <w:jc w:val="center"/>
              <w:rPr>
                <w:rFonts w:asciiTheme="majorHAnsi" w:hAnsiTheme="majorHAnsi" w:cs="Calibri"/>
                <w:b/>
                <w:sz w:val="20"/>
                <w:szCs w:val="20"/>
              </w:rPr>
            </w:pPr>
            <w:r w:rsidRPr="001A1805">
              <w:rPr>
                <w:rFonts w:asciiTheme="majorHAnsi" w:hAnsiTheme="majorHAnsi" w:cs="Calibri"/>
                <w:b/>
                <w:sz w:val="20"/>
                <w:szCs w:val="20"/>
              </w:rPr>
              <w:t>Jednostka miary</w:t>
            </w:r>
          </w:p>
        </w:tc>
        <w:tc>
          <w:tcPr>
            <w:tcW w:w="2693" w:type="dxa"/>
            <w:shd w:val="clear" w:color="auto" w:fill="D9D9D9" w:themeFill="background1" w:themeFillShade="D9"/>
          </w:tcPr>
          <w:p w:rsidR="00277B66" w:rsidRPr="001A1805" w:rsidRDefault="0056693C" w:rsidP="00E11550">
            <w:pPr>
              <w:jc w:val="center"/>
              <w:rPr>
                <w:rFonts w:asciiTheme="majorHAnsi" w:hAnsiTheme="majorHAnsi" w:cs="Calibri"/>
                <w:b/>
                <w:sz w:val="20"/>
                <w:szCs w:val="20"/>
              </w:rPr>
            </w:pPr>
            <w:r w:rsidRPr="001A1805">
              <w:rPr>
                <w:rFonts w:asciiTheme="majorHAnsi" w:hAnsiTheme="majorHAnsi" w:cs="Calibri"/>
                <w:b/>
                <w:sz w:val="20"/>
                <w:szCs w:val="20"/>
              </w:rPr>
              <w:t xml:space="preserve">Maksymalny dopuszczalny koszt </w:t>
            </w:r>
          </w:p>
          <w:p w:rsidR="0056693C" w:rsidRPr="001A1805" w:rsidRDefault="0056693C" w:rsidP="00E11550">
            <w:pPr>
              <w:jc w:val="center"/>
              <w:rPr>
                <w:rFonts w:asciiTheme="majorHAnsi" w:hAnsiTheme="majorHAnsi" w:cs="Calibri"/>
                <w:b/>
                <w:sz w:val="20"/>
                <w:szCs w:val="20"/>
              </w:rPr>
            </w:pPr>
            <w:r w:rsidRPr="001A1805">
              <w:rPr>
                <w:rFonts w:asciiTheme="majorHAnsi" w:hAnsiTheme="majorHAnsi" w:cs="Calibri"/>
                <w:b/>
                <w:sz w:val="20"/>
                <w:szCs w:val="20"/>
              </w:rPr>
              <w:t>(w złotych brutto)</w:t>
            </w:r>
          </w:p>
        </w:tc>
        <w:tc>
          <w:tcPr>
            <w:tcW w:w="8788" w:type="dxa"/>
            <w:shd w:val="clear" w:color="auto" w:fill="D9D9D9" w:themeFill="background1" w:themeFillShade="D9"/>
          </w:tcPr>
          <w:p w:rsidR="0056693C" w:rsidRPr="001A1805" w:rsidRDefault="0056693C" w:rsidP="00E11550">
            <w:pPr>
              <w:jc w:val="center"/>
              <w:rPr>
                <w:rFonts w:asciiTheme="majorHAnsi" w:hAnsiTheme="majorHAnsi" w:cs="Calibri"/>
                <w:b/>
                <w:sz w:val="20"/>
                <w:szCs w:val="20"/>
              </w:rPr>
            </w:pPr>
            <w:r w:rsidRPr="001A1805">
              <w:rPr>
                <w:rFonts w:asciiTheme="majorHAnsi" w:hAnsiTheme="majorHAnsi" w:cs="Calibri"/>
                <w:b/>
                <w:sz w:val="20"/>
                <w:szCs w:val="20"/>
              </w:rPr>
              <w:t>Uwagi/Podstawa kosztu</w:t>
            </w:r>
          </w:p>
          <w:p w:rsidR="00F9227E" w:rsidRPr="001A1805" w:rsidRDefault="00F9227E" w:rsidP="00E11550">
            <w:pPr>
              <w:jc w:val="center"/>
              <w:rPr>
                <w:rFonts w:asciiTheme="majorHAnsi" w:hAnsiTheme="majorHAnsi" w:cs="Calibri"/>
                <w:b/>
                <w:sz w:val="20"/>
                <w:szCs w:val="20"/>
              </w:rPr>
            </w:pPr>
          </w:p>
        </w:tc>
      </w:tr>
      <w:tr w:rsidR="0056693C" w:rsidRPr="001A1805" w:rsidTr="003B6BEE">
        <w:tc>
          <w:tcPr>
            <w:tcW w:w="2268" w:type="dxa"/>
          </w:tcPr>
          <w:p w:rsidR="0056693C" w:rsidRPr="001A1805" w:rsidRDefault="0056693C" w:rsidP="00E11550">
            <w:pPr>
              <w:rPr>
                <w:rFonts w:asciiTheme="majorHAnsi" w:hAnsiTheme="majorHAnsi" w:cs="Calibri"/>
                <w:sz w:val="20"/>
                <w:szCs w:val="20"/>
              </w:rPr>
            </w:pPr>
            <w:r w:rsidRPr="001A1805">
              <w:rPr>
                <w:rFonts w:asciiTheme="majorHAnsi" w:hAnsiTheme="majorHAnsi" w:cs="Calibri"/>
                <w:sz w:val="20"/>
                <w:szCs w:val="20"/>
              </w:rPr>
              <w:t>Doradca zawodowy</w:t>
            </w:r>
          </w:p>
        </w:tc>
        <w:tc>
          <w:tcPr>
            <w:tcW w:w="1560" w:type="dxa"/>
          </w:tcPr>
          <w:p w:rsidR="0056693C" w:rsidRPr="001A1805" w:rsidRDefault="0056693C" w:rsidP="00E11550">
            <w:pPr>
              <w:jc w:val="center"/>
              <w:rPr>
                <w:rFonts w:asciiTheme="majorHAnsi" w:hAnsiTheme="majorHAnsi" w:cs="Calibri"/>
                <w:sz w:val="20"/>
                <w:szCs w:val="20"/>
              </w:rPr>
            </w:pPr>
            <w:r w:rsidRPr="001A1805">
              <w:rPr>
                <w:rFonts w:asciiTheme="majorHAnsi" w:hAnsiTheme="majorHAnsi" w:cs="Calibri"/>
                <w:sz w:val="20"/>
                <w:szCs w:val="20"/>
              </w:rPr>
              <w:t>godzina</w:t>
            </w:r>
          </w:p>
        </w:tc>
        <w:tc>
          <w:tcPr>
            <w:tcW w:w="2693" w:type="dxa"/>
          </w:tcPr>
          <w:p w:rsidR="0056693C" w:rsidRPr="001A1805" w:rsidRDefault="0056693C" w:rsidP="00E11550">
            <w:pPr>
              <w:jc w:val="center"/>
              <w:rPr>
                <w:rFonts w:asciiTheme="majorHAnsi" w:hAnsiTheme="majorHAnsi" w:cs="Calibri"/>
                <w:sz w:val="20"/>
                <w:szCs w:val="20"/>
              </w:rPr>
            </w:pPr>
            <w:r w:rsidRPr="001A1805">
              <w:rPr>
                <w:rFonts w:asciiTheme="majorHAnsi" w:hAnsiTheme="majorHAnsi" w:cs="Calibri"/>
                <w:sz w:val="20"/>
                <w:szCs w:val="20"/>
              </w:rPr>
              <w:t>1</w:t>
            </w:r>
            <w:r w:rsidR="00B63A91" w:rsidRPr="001A1805">
              <w:rPr>
                <w:rFonts w:asciiTheme="majorHAnsi" w:hAnsiTheme="majorHAnsi" w:cs="Calibri"/>
                <w:sz w:val="20"/>
                <w:szCs w:val="20"/>
              </w:rPr>
              <w:t>0</w:t>
            </w:r>
            <w:r w:rsidRPr="001A1805">
              <w:rPr>
                <w:rFonts w:asciiTheme="majorHAnsi" w:hAnsiTheme="majorHAnsi" w:cs="Calibri"/>
                <w:sz w:val="20"/>
                <w:szCs w:val="20"/>
              </w:rPr>
              <w:t>0</w:t>
            </w:r>
          </w:p>
        </w:tc>
        <w:tc>
          <w:tcPr>
            <w:tcW w:w="8788" w:type="dxa"/>
          </w:tcPr>
          <w:p w:rsidR="00125ECD" w:rsidRPr="001A1805" w:rsidRDefault="00125ECD" w:rsidP="00E11550">
            <w:pPr>
              <w:spacing w:after="120"/>
              <w:jc w:val="both"/>
              <w:rPr>
                <w:rFonts w:ascii="Cambria" w:hAnsi="Cambria"/>
                <w:sz w:val="20"/>
                <w:szCs w:val="20"/>
              </w:rPr>
            </w:pPr>
            <w:r w:rsidRPr="001A1805">
              <w:rPr>
                <w:rFonts w:ascii="Cambria" w:hAnsi="Cambria"/>
                <w:sz w:val="20"/>
                <w:szCs w:val="20"/>
              </w:rPr>
              <w:t>- wydatek kwalifikowalny, o ile jest to uzasadnione specyfiką realizowanego projektu;</w:t>
            </w:r>
          </w:p>
          <w:p w:rsidR="002354A7" w:rsidRPr="001A1805" w:rsidRDefault="002354A7" w:rsidP="00E11550">
            <w:pPr>
              <w:spacing w:after="120"/>
              <w:jc w:val="both"/>
              <w:rPr>
                <w:rFonts w:ascii="Cambria" w:hAnsi="Cambria"/>
                <w:sz w:val="20"/>
                <w:szCs w:val="20"/>
              </w:rPr>
            </w:pPr>
            <w:r w:rsidRPr="001A1805">
              <w:rPr>
                <w:rFonts w:ascii="Cambria" w:hAnsi="Cambria"/>
                <w:sz w:val="20"/>
                <w:szCs w:val="20"/>
              </w:rPr>
              <w:t xml:space="preserve">- wydatek kwalifikowalny, o ile doradca zawodowy posiada wykształcenie wyższe/zawodowe lub certyfikaty/zaświadczenia/inne umożliwiające prowadzenie </w:t>
            </w:r>
            <w:r w:rsidR="00294588" w:rsidRPr="001A1805">
              <w:rPr>
                <w:rFonts w:ascii="Cambria" w:hAnsi="Cambria"/>
                <w:sz w:val="20"/>
                <w:szCs w:val="20"/>
              </w:rPr>
              <w:t>danego wsparcia</w:t>
            </w:r>
            <w:r w:rsidRPr="001A1805">
              <w:rPr>
                <w:rFonts w:ascii="Cambria" w:hAnsi="Cambria"/>
                <w:sz w:val="20"/>
                <w:szCs w:val="20"/>
              </w:rPr>
              <w:t>;</w:t>
            </w:r>
          </w:p>
          <w:p w:rsidR="002354A7" w:rsidRPr="001A1805" w:rsidRDefault="002354A7" w:rsidP="00E11550">
            <w:pPr>
              <w:spacing w:after="120"/>
              <w:jc w:val="both"/>
              <w:rPr>
                <w:rFonts w:ascii="Cambria" w:hAnsi="Cambria"/>
                <w:sz w:val="20"/>
                <w:szCs w:val="20"/>
              </w:rPr>
            </w:pPr>
            <w:r w:rsidRPr="001A1805">
              <w:rPr>
                <w:rFonts w:ascii="Cambria" w:hAnsi="Cambria"/>
                <w:sz w:val="20"/>
                <w:szCs w:val="20"/>
              </w:rPr>
              <w:t>- wydatek kwalifikowalny, o ile doradca zawodowy posiada doświadczenie umożliwiające prowadzenie doradztwa zawodowego, przy czym minimalne doświadczenie zawodowe w danej dziedzinie nie powinno być krótsze niż 2 lata;</w:t>
            </w:r>
          </w:p>
          <w:p w:rsidR="00125ECD" w:rsidRPr="001A1805" w:rsidRDefault="00125ECD" w:rsidP="00E11550">
            <w:pPr>
              <w:spacing w:after="120"/>
              <w:jc w:val="both"/>
              <w:rPr>
                <w:rFonts w:ascii="Cambria" w:hAnsi="Cambria"/>
                <w:sz w:val="20"/>
                <w:szCs w:val="20"/>
              </w:rPr>
            </w:pPr>
            <w:r w:rsidRPr="001A1805">
              <w:rPr>
                <w:rFonts w:ascii="Cambria" w:hAnsi="Cambria"/>
                <w:sz w:val="20"/>
                <w:szCs w:val="20"/>
              </w:rPr>
              <w:t>- zgodnie z art. 18 ust. 1 ustawy o promocji zatrudnienia i instytucjach rynku pracy, prowadzenie działalności gospodarczej w zakresie świadczenia usług pośrednictwa pracy, doradztwa personalnego, poradnictwa zawodowego jest działalnością regulowaną w rozumieniu ustawy z dnia 2 lipca 2004 r. o swobodzie działalności gospodarczej i wymaga wpisu do rejestru podmiotów prowadzących agencje zatrudnienia;</w:t>
            </w:r>
          </w:p>
          <w:p w:rsidR="0056693C" w:rsidRPr="001A1805" w:rsidRDefault="002354A7" w:rsidP="00E11550">
            <w:pPr>
              <w:jc w:val="both"/>
              <w:rPr>
                <w:rFonts w:asciiTheme="majorHAnsi" w:hAnsiTheme="majorHAnsi" w:cs="Calibri"/>
                <w:sz w:val="20"/>
                <w:szCs w:val="20"/>
              </w:rPr>
            </w:pPr>
            <w:r w:rsidRPr="001A1805">
              <w:rPr>
                <w:rFonts w:asciiTheme="majorHAnsi" w:hAnsiTheme="majorHAnsi" w:cs="Calibri"/>
                <w:sz w:val="20"/>
                <w:szCs w:val="20"/>
              </w:rPr>
              <w:t xml:space="preserve">- </w:t>
            </w:r>
            <w:r w:rsidR="000C4F4C" w:rsidRPr="001A1805">
              <w:rPr>
                <w:rFonts w:asciiTheme="majorHAnsi" w:hAnsiTheme="majorHAnsi" w:cs="Calibri"/>
                <w:sz w:val="20"/>
                <w:szCs w:val="20"/>
              </w:rPr>
              <w:t>1 godzinę pracy  należy rozumieć jako godzinę lekcyjną (45 min.).</w:t>
            </w:r>
          </w:p>
          <w:p w:rsidR="00027FE6" w:rsidRPr="001A1805" w:rsidRDefault="00027FE6" w:rsidP="00E11550">
            <w:pPr>
              <w:jc w:val="both"/>
              <w:rPr>
                <w:rFonts w:asciiTheme="majorHAnsi" w:hAnsiTheme="majorHAnsi" w:cs="Calibri"/>
                <w:sz w:val="20"/>
                <w:szCs w:val="20"/>
              </w:rPr>
            </w:pPr>
          </w:p>
        </w:tc>
      </w:tr>
      <w:tr w:rsidR="00FE35AB" w:rsidRPr="001A1805" w:rsidTr="003B6BEE">
        <w:tc>
          <w:tcPr>
            <w:tcW w:w="2268" w:type="dxa"/>
          </w:tcPr>
          <w:p w:rsidR="00FE35AB" w:rsidRPr="001A1805" w:rsidRDefault="00FE35AB" w:rsidP="00E11550">
            <w:pPr>
              <w:rPr>
                <w:rFonts w:asciiTheme="majorHAnsi" w:hAnsiTheme="majorHAnsi" w:cs="Calibri"/>
                <w:sz w:val="20"/>
                <w:szCs w:val="20"/>
              </w:rPr>
            </w:pPr>
            <w:r w:rsidRPr="001A1805">
              <w:rPr>
                <w:rFonts w:asciiTheme="majorHAnsi" w:hAnsiTheme="majorHAnsi" w:cs="Calibri"/>
                <w:sz w:val="20"/>
                <w:szCs w:val="20"/>
              </w:rPr>
              <w:t>Pośrednik pracy</w:t>
            </w:r>
          </w:p>
        </w:tc>
        <w:tc>
          <w:tcPr>
            <w:tcW w:w="1560" w:type="dxa"/>
          </w:tcPr>
          <w:p w:rsidR="00FE35AB" w:rsidRPr="001A1805" w:rsidRDefault="00FE35AB" w:rsidP="00E11550">
            <w:pPr>
              <w:jc w:val="center"/>
              <w:rPr>
                <w:rFonts w:asciiTheme="majorHAnsi" w:hAnsiTheme="majorHAnsi" w:cs="Calibri"/>
                <w:sz w:val="20"/>
                <w:szCs w:val="20"/>
              </w:rPr>
            </w:pPr>
            <w:r w:rsidRPr="001A1805">
              <w:rPr>
                <w:rFonts w:asciiTheme="majorHAnsi" w:hAnsiTheme="majorHAnsi" w:cs="Calibri"/>
                <w:sz w:val="20"/>
                <w:szCs w:val="20"/>
              </w:rPr>
              <w:t>godzina</w:t>
            </w:r>
          </w:p>
        </w:tc>
        <w:tc>
          <w:tcPr>
            <w:tcW w:w="2693" w:type="dxa"/>
          </w:tcPr>
          <w:p w:rsidR="00FE35AB" w:rsidRPr="001A1805" w:rsidRDefault="00FE35AB" w:rsidP="00E11550">
            <w:pPr>
              <w:jc w:val="center"/>
              <w:rPr>
                <w:rFonts w:asciiTheme="majorHAnsi" w:hAnsiTheme="majorHAnsi" w:cs="Calibri"/>
                <w:sz w:val="20"/>
                <w:szCs w:val="20"/>
              </w:rPr>
            </w:pPr>
            <w:r w:rsidRPr="001A1805">
              <w:rPr>
                <w:rFonts w:asciiTheme="majorHAnsi" w:hAnsiTheme="majorHAnsi" w:cs="Calibri"/>
                <w:sz w:val="20"/>
                <w:szCs w:val="20"/>
              </w:rPr>
              <w:t>100</w:t>
            </w:r>
          </w:p>
        </w:tc>
        <w:tc>
          <w:tcPr>
            <w:tcW w:w="8788" w:type="dxa"/>
          </w:tcPr>
          <w:p w:rsidR="00125ECD" w:rsidRPr="001A1805" w:rsidRDefault="00125ECD" w:rsidP="00E11550">
            <w:pPr>
              <w:spacing w:after="120"/>
              <w:jc w:val="both"/>
              <w:rPr>
                <w:rFonts w:ascii="Cambria" w:hAnsi="Cambria"/>
                <w:sz w:val="20"/>
                <w:szCs w:val="20"/>
              </w:rPr>
            </w:pPr>
            <w:r w:rsidRPr="001A1805">
              <w:rPr>
                <w:rFonts w:ascii="Cambria" w:hAnsi="Cambria"/>
                <w:sz w:val="20"/>
                <w:szCs w:val="20"/>
              </w:rPr>
              <w:t>- wydatek kwalifikowalny, o ile jest to uzasadnione specyfiką realizowanego projektu;</w:t>
            </w:r>
          </w:p>
          <w:p w:rsidR="004D118A" w:rsidRPr="001A1805" w:rsidRDefault="004D118A" w:rsidP="00E11550">
            <w:pPr>
              <w:spacing w:after="120"/>
              <w:jc w:val="both"/>
              <w:rPr>
                <w:rFonts w:ascii="Cambria" w:hAnsi="Cambria"/>
                <w:sz w:val="20"/>
                <w:szCs w:val="20"/>
              </w:rPr>
            </w:pPr>
            <w:r w:rsidRPr="001A1805">
              <w:rPr>
                <w:rFonts w:ascii="Cambria" w:hAnsi="Cambria"/>
                <w:sz w:val="20"/>
                <w:szCs w:val="20"/>
              </w:rPr>
              <w:t xml:space="preserve">- wydatek kwalifikowalny, o ile pośrednik pracy posiada wykształcenie wyższe/zawodowe lub certyfikaty/zaświadczenia/inne umożliwiające prowadzenie </w:t>
            </w:r>
            <w:r w:rsidR="00B93877" w:rsidRPr="001A1805">
              <w:rPr>
                <w:rFonts w:ascii="Cambria" w:hAnsi="Cambria"/>
                <w:sz w:val="20"/>
                <w:szCs w:val="20"/>
              </w:rPr>
              <w:t>danego wsparcia</w:t>
            </w:r>
            <w:r w:rsidRPr="001A1805">
              <w:rPr>
                <w:rFonts w:ascii="Cambria" w:hAnsi="Cambria"/>
                <w:sz w:val="20"/>
                <w:szCs w:val="20"/>
              </w:rPr>
              <w:t>;</w:t>
            </w:r>
          </w:p>
          <w:p w:rsidR="004D118A" w:rsidRPr="001A1805" w:rsidRDefault="004D118A" w:rsidP="00E11550">
            <w:pPr>
              <w:spacing w:after="120"/>
              <w:jc w:val="both"/>
              <w:rPr>
                <w:rFonts w:ascii="Cambria" w:hAnsi="Cambria"/>
                <w:sz w:val="20"/>
                <w:szCs w:val="20"/>
              </w:rPr>
            </w:pPr>
            <w:r w:rsidRPr="001A1805">
              <w:rPr>
                <w:rFonts w:ascii="Cambria" w:hAnsi="Cambria"/>
                <w:sz w:val="20"/>
                <w:szCs w:val="20"/>
              </w:rPr>
              <w:t>- wydatek kwalifikowalny, o ile pośrednik pracy posiada doświadczenie umożliwiające prowadzenie pośrednictwa pracy, przy czym minimalne doświadczenie zawodowe w danej dziedzinie nie powinno być krótsze niż 2 lata;</w:t>
            </w:r>
          </w:p>
          <w:p w:rsidR="00125ECD" w:rsidRPr="001A1805" w:rsidRDefault="00125ECD" w:rsidP="00E11550">
            <w:pPr>
              <w:spacing w:after="120"/>
              <w:jc w:val="both"/>
              <w:rPr>
                <w:rFonts w:ascii="Cambria" w:hAnsi="Cambria"/>
                <w:sz w:val="20"/>
                <w:szCs w:val="20"/>
              </w:rPr>
            </w:pPr>
            <w:r w:rsidRPr="001A1805">
              <w:rPr>
                <w:rFonts w:ascii="Cambria" w:hAnsi="Cambria"/>
                <w:sz w:val="20"/>
                <w:szCs w:val="20"/>
              </w:rPr>
              <w:t>- zgodnie z art. 18 ust. 1 ustawy o promocji zatrudnienia i instytucjach rynku pracy, prowadzenie działalności gospodarczej w zakresie świadczenia usług pośrednictwa pracy, doradztwa personalnego, poradnictwa zawodowego jest działalnością regulowaną w rozumieniu ustawy z dnia 2 lipca 2004 r. o swobodzie działalności gospodarczej i wymaga wpisu do rejestru podmiotów prowadzących agencje zatrudnienia;</w:t>
            </w:r>
          </w:p>
          <w:p w:rsidR="00EA69C9" w:rsidRPr="001A1805" w:rsidRDefault="00EA69C9" w:rsidP="00E11550">
            <w:pPr>
              <w:jc w:val="both"/>
              <w:rPr>
                <w:rFonts w:ascii="Cambria" w:hAnsi="Cambria"/>
                <w:sz w:val="20"/>
                <w:szCs w:val="20"/>
              </w:rPr>
            </w:pPr>
            <w:r w:rsidRPr="001A1805">
              <w:rPr>
                <w:rFonts w:ascii="Cambria" w:hAnsi="Cambria"/>
                <w:sz w:val="20"/>
                <w:szCs w:val="20"/>
              </w:rPr>
              <w:t>- 1 godzinę pracy  należy rozumieć jako godzinę lekcyjną (45 min.).</w:t>
            </w:r>
          </w:p>
          <w:p w:rsidR="00027FE6" w:rsidRPr="001A1805" w:rsidRDefault="00027FE6" w:rsidP="00E11550">
            <w:pPr>
              <w:jc w:val="both"/>
              <w:rPr>
                <w:rFonts w:ascii="Cambria" w:hAnsi="Cambria"/>
                <w:sz w:val="20"/>
                <w:szCs w:val="20"/>
              </w:rPr>
            </w:pPr>
          </w:p>
        </w:tc>
      </w:tr>
      <w:tr w:rsidR="003409F7" w:rsidRPr="001A1805" w:rsidTr="003B6BEE">
        <w:tc>
          <w:tcPr>
            <w:tcW w:w="2268" w:type="dxa"/>
          </w:tcPr>
          <w:p w:rsidR="003409F7" w:rsidRPr="001A1805" w:rsidRDefault="003409F7" w:rsidP="00E11550">
            <w:pPr>
              <w:rPr>
                <w:rFonts w:asciiTheme="majorHAnsi" w:hAnsiTheme="majorHAnsi" w:cs="Calibri"/>
                <w:sz w:val="20"/>
                <w:szCs w:val="20"/>
              </w:rPr>
            </w:pPr>
            <w:r w:rsidRPr="001A1805">
              <w:rPr>
                <w:rFonts w:asciiTheme="majorHAnsi" w:hAnsiTheme="majorHAnsi" w:cs="Calibri"/>
                <w:sz w:val="20"/>
                <w:szCs w:val="20"/>
              </w:rPr>
              <w:t>Psycholog</w:t>
            </w:r>
          </w:p>
        </w:tc>
        <w:tc>
          <w:tcPr>
            <w:tcW w:w="1560" w:type="dxa"/>
          </w:tcPr>
          <w:p w:rsidR="003409F7" w:rsidRPr="001A1805" w:rsidRDefault="003409F7" w:rsidP="00E11550">
            <w:pPr>
              <w:jc w:val="center"/>
              <w:rPr>
                <w:rFonts w:asciiTheme="majorHAnsi" w:hAnsiTheme="majorHAnsi" w:cs="Calibri"/>
                <w:sz w:val="20"/>
                <w:szCs w:val="20"/>
              </w:rPr>
            </w:pPr>
            <w:r w:rsidRPr="001A1805">
              <w:rPr>
                <w:rFonts w:asciiTheme="majorHAnsi" w:hAnsiTheme="majorHAnsi" w:cs="Calibri"/>
                <w:sz w:val="20"/>
                <w:szCs w:val="20"/>
              </w:rPr>
              <w:t>godzina</w:t>
            </w:r>
          </w:p>
        </w:tc>
        <w:tc>
          <w:tcPr>
            <w:tcW w:w="2693" w:type="dxa"/>
          </w:tcPr>
          <w:p w:rsidR="003409F7" w:rsidRPr="001A1805" w:rsidRDefault="003409F7" w:rsidP="00E11550">
            <w:pPr>
              <w:jc w:val="center"/>
              <w:rPr>
                <w:rFonts w:asciiTheme="majorHAnsi" w:hAnsiTheme="majorHAnsi" w:cs="Calibri"/>
                <w:sz w:val="20"/>
                <w:szCs w:val="20"/>
              </w:rPr>
            </w:pPr>
            <w:r w:rsidRPr="001A1805">
              <w:rPr>
                <w:rFonts w:asciiTheme="majorHAnsi" w:hAnsiTheme="majorHAnsi" w:cs="Calibri"/>
                <w:sz w:val="20"/>
                <w:szCs w:val="20"/>
              </w:rPr>
              <w:t>100</w:t>
            </w:r>
          </w:p>
        </w:tc>
        <w:tc>
          <w:tcPr>
            <w:tcW w:w="8788" w:type="dxa"/>
          </w:tcPr>
          <w:p w:rsidR="00294588" w:rsidRPr="001A1805" w:rsidRDefault="00294588" w:rsidP="00E11550">
            <w:pPr>
              <w:spacing w:after="120"/>
              <w:jc w:val="both"/>
              <w:rPr>
                <w:rFonts w:ascii="Cambria" w:hAnsi="Cambria"/>
                <w:sz w:val="20"/>
                <w:szCs w:val="20"/>
              </w:rPr>
            </w:pPr>
            <w:r w:rsidRPr="001A1805">
              <w:rPr>
                <w:rFonts w:ascii="Cambria" w:hAnsi="Cambria"/>
                <w:sz w:val="20"/>
                <w:szCs w:val="20"/>
              </w:rPr>
              <w:t>- wydatek kwalifikowalny, o ile jest to uzasadnione specyfiką realizowanego projektu;</w:t>
            </w:r>
          </w:p>
          <w:p w:rsidR="00294588" w:rsidRPr="001A1805" w:rsidRDefault="00294588" w:rsidP="00E11550">
            <w:pPr>
              <w:spacing w:after="120"/>
              <w:jc w:val="both"/>
              <w:rPr>
                <w:rFonts w:ascii="Cambria" w:hAnsi="Cambria"/>
                <w:sz w:val="20"/>
                <w:szCs w:val="20"/>
              </w:rPr>
            </w:pPr>
            <w:r w:rsidRPr="001A1805">
              <w:rPr>
                <w:rFonts w:ascii="Cambria" w:hAnsi="Cambria"/>
                <w:sz w:val="20"/>
                <w:szCs w:val="20"/>
              </w:rPr>
              <w:t xml:space="preserve">- wydatek kwalifikowalny, o ile psycholog posiada wykształcenie wyższe/zawodowe lub certyfikaty/zaświadczenia/inne umożliwiające prowadzenie </w:t>
            </w:r>
            <w:r w:rsidR="00B93877" w:rsidRPr="001A1805">
              <w:rPr>
                <w:rFonts w:ascii="Cambria" w:hAnsi="Cambria"/>
                <w:sz w:val="20"/>
                <w:szCs w:val="20"/>
              </w:rPr>
              <w:t>danego wsparcia</w:t>
            </w:r>
            <w:r w:rsidRPr="001A1805">
              <w:rPr>
                <w:rFonts w:ascii="Cambria" w:hAnsi="Cambria"/>
                <w:sz w:val="20"/>
                <w:szCs w:val="20"/>
              </w:rPr>
              <w:t>;</w:t>
            </w:r>
          </w:p>
          <w:p w:rsidR="00294588" w:rsidRPr="001A1805" w:rsidRDefault="00294588" w:rsidP="00E11550">
            <w:pPr>
              <w:spacing w:after="120"/>
              <w:jc w:val="both"/>
              <w:rPr>
                <w:rFonts w:ascii="Cambria" w:hAnsi="Cambria"/>
                <w:sz w:val="20"/>
                <w:szCs w:val="20"/>
              </w:rPr>
            </w:pPr>
            <w:r w:rsidRPr="001A1805">
              <w:rPr>
                <w:rFonts w:ascii="Cambria" w:hAnsi="Cambria"/>
                <w:sz w:val="20"/>
                <w:szCs w:val="20"/>
              </w:rPr>
              <w:t xml:space="preserve">- wydatek kwalifikowalny, o ile </w:t>
            </w:r>
            <w:r w:rsidR="00B93877" w:rsidRPr="001A1805">
              <w:rPr>
                <w:rFonts w:ascii="Cambria" w:hAnsi="Cambria"/>
                <w:sz w:val="20"/>
                <w:szCs w:val="20"/>
              </w:rPr>
              <w:t>psycholog</w:t>
            </w:r>
            <w:r w:rsidRPr="001A1805">
              <w:rPr>
                <w:rFonts w:ascii="Cambria" w:hAnsi="Cambria"/>
                <w:sz w:val="20"/>
                <w:szCs w:val="20"/>
              </w:rPr>
              <w:t xml:space="preserve"> posiada doświadczenie umożliwiające prowadzenie </w:t>
            </w:r>
            <w:r w:rsidR="00B93877" w:rsidRPr="001A1805">
              <w:rPr>
                <w:rFonts w:ascii="Cambria" w:hAnsi="Cambria"/>
                <w:sz w:val="20"/>
                <w:szCs w:val="20"/>
              </w:rPr>
              <w:t>usługi psychologicznej</w:t>
            </w:r>
            <w:r w:rsidRPr="001A1805">
              <w:rPr>
                <w:rFonts w:ascii="Cambria" w:hAnsi="Cambria"/>
                <w:sz w:val="20"/>
                <w:szCs w:val="20"/>
              </w:rPr>
              <w:t>, przy czym minimalne doświadczenie zawodowe w danej dziedzinie nie powinno być krótsze niż 2 lata;</w:t>
            </w:r>
          </w:p>
          <w:p w:rsidR="003409F7" w:rsidRPr="001A1805" w:rsidRDefault="00294588" w:rsidP="00E11550">
            <w:pPr>
              <w:jc w:val="both"/>
              <w:rPr>
                <w:rFonts w:ascii="Cambria" w:hAnsi="Cambria"/>
                <w:sz w:val="20"/>
                <w:szCs w:val="20"/>
              </w:rPr>
            </w:pPr>
            <w:r w:rsidRPr="001A1805">
              <w:rPr>
                <w:rFonts w:ascii="Cambria" w:hAnsi="Cambria"/>
                <w:sz w:val="20"/>
                <w:szCs w:val="20"/>
              </w:rPr>
              <w:lastRenderedPageBreak/>
              <w:t>- 1 godzinę pracy  należy rozumieć jako godzinę lekcyjną (45 min.).</w:t>
            </w:r>
          </w:p>
        </w:tc>
      </w:tr>
      <w:tr w:rsidR="00876E58" w:rsidRPr="001A1805" w:rsidTr="003B6BEE">
        <w:tc>
          <w:tcPr>
            <w:tcW w:w="2268" w:type="dxa"/>
          </w:tcPr>
          <w:p w:rsidR="00876E58" w:rsidRPr="001A1805" w:rsidRDefault="00876E58" w:rsidP="00E11550">
            <w:pPr>
              <w:rPr>
                <w:rFonts w:asciiTheme="majorHAnsi" w:hAnsiTheme="majorHAnsi" w:cs="Calibri"/>
                <w:sz w:val="20"/>
                <w:szCs w:val="20"/>
              </w:rPr>
            </w:pPr>
            <w:r w:rsidRPr="001A1805">
              <w:rPr>
                <w:rFonts w:asciiTheme="majorHAnsi" w:hAnsiTheme="majorHAnsi" w:cs="Calibri"/>
                <w:sz w:val="20"/>
                <w:szCs w:val="20"/>
              </w:rPr>
              <w:lastRenderedPageBreak/>
              <w:t>Trener</w:t>
            </w:r>
          </w:p>
        </w:tc>
        <w:tc>
          <w:tcPr>
            <w:tcW w:w="1560" w:type="dxa"/>
          </w:tcPr>
          <w:p w:rsidR="00876E58" w:rsidRPr="001A1805" w:rsidRDefault="00090D92" w:rsidP="00E11550">
            <w:pPr>
              <w:jc w:val="center"/>
              <w:rPr>
                <w:rFonts w:asciiTheme="majorHAnsi" w:hAnsiTheme="majorHAnsi" w:cs="Calibri"/>
                <w:sz w:val="20"/>
                <w:szCs w:val="20"/>
              </w:rPr>
            </w:pPr>
            <w:r w:rsidRPr="001A1805">
              <w:rPr>
                <w:rFonts w:asciiTheme="majorHAnsi" w:hAnsiTheme="majorHAnsi" w:cs="Calibri"/>
                <w:sz w:val="20"/>
                <w:szCs w:val="20"/>
              </w:rPr>
              <w:t>godzina</w:t>
            </w:r>
          </w:p>
        </w:tc>
        <w:tc>
          <w:tcPr>
            <w:tcW w:w="2693" w:type="dxa"/>
          </w:tcPr>
          <w:p w:rsidR="00876E58" w:rsidRPr="001A1805" w:rsidRDefault="00090D92" w:rsidP="00E11550">
            <w:pPr>
              <w:jc w:val="center"/>
              <w:rPr>
                <w:rFonts w:asciiTheme="majorHAnsi" w:hAnsiTheme="majorHAnsi" w:cs="Calibri"/>
                <w:sz w:val="20"/>
                <w:szCs w:val="20"/>
              </w:rPr>
            </w:pPr>
            <w:r w:rsidRPr="001A1805">
              <w:rPr>
                <w:rFonts w:ascii="Cambria" w:hAnsi="Cambria"/>
                <w:sz w:val="20"/>
                <w:szCs w:val="20"/>
              </w:rPr>
              <w:t>cena uzależniona od tematyki i zakresu wsparcia</w:t>
            </w:r>
          </w:p>
        </w:tc>
        <w:tc>
          <w:tcPr>
            <w:tcW w:w="8788" w:type="dxa"/>
          </w:tcPr>
          <w:p w:rsidR="00090D92" w:rsidRPr="001A1805" w:rsidRDefault="00090D92" w:rsidP="00E11550">
            <w:pPr>
              <w:spacing w:after="120"/>
              <w:jc w:val="both"/>
              <w:rPr>
                <w:rFonts w:ascii="Cambria" w:hAnsi="Cambria"/>
                <w:sz w:val="20"/>
                <w:szCs w:val="20"/>
              </w:rPr>
            </w:pPr>
            <w:r w:rsidRPr="001A1805">
              <w:rPr>
                <w:rFonts w:ascii="Cambria" w:hAnsi="Cambria"/>
                <w:sz w:val="20"/>
                <w:szCs w:val="20"/>
              </w:rPr>
              <w:t>- wydatek kwalifikowalny, o ile jest to uzasadnione specyfiką realizowanego projektu;</w:t>
            </w:r>
          </w:p>
          <w:p w:rsidR="00090D92" w:rsidRPr="001A1805" w:rsidRDefault="00090D92" w:rsidP="00E11550">
            <w:pPr>
              <w:spacing w:after="120"/>
              <w:jc w:val="both"/>
              <w:rPr>
                <w:rFonts w:ascii="Cambria" w:hAnsi="Cambria"/>
                <w:sz w:val="20"/>
                <w:szCs w:val="20"/>
              </w:rPr>
            </w:pPr>
            <w:r w:rsidRPr="001A1805">
              <w:rPr>
                <w:rFonts w:ascii="Cambria" w:hAnsi="Cambria"/>
                <w:sz w:val="20"/>
                <w:szCs w:val="20"/>
              </w:rPr>
              <w:t xml:space="preserve">- wydatek kwalifikowalny, o ile trener posiada wykształcenie wyższe/zawodowe lub certyfikaty/zaświadczenia/inne umożliwiające przeprowadzenie danego wsparcia; </w:t>
            </w:r>
          </w:p>
          <w:p w:rsidR="00090D92" w:rsidRPr="001A1805" w:rsidRDefault="00090D92" w:rsidP="00E11550">
            <w:pPr>
              <w:spacing w:after="120"/>
              <w:jc w:val="both"/>
              <w:rPr>
                <w:rFonts w:ascii="Cambria" w:hAnsi="Cambria"/>
                <w:sz w:val="20"/>
                <w:szCs w:val="20"/>
              </w:rPr>
            </w:pPr>
            <w:r w:rsidRPr="001A1805">
              <w:rPr>
                <w:rFonts w:ascii="Cambria" w:hAnsi="Cambria"/>
                <w:sz w:val="20"/>
                <w:szCs w:val="20"/>
              </w:rPr>
              <w:t xml:space="preserve">- wydatek kwalifikowalny, o ile trener posiada doświadczenie umożliwiające przeprowadzenie danego wsparcia, przy czym minimalne doświadczenie zawodowe w danej dziedzinie nie powinno być krótsze niż 2 lata; </w:t>
            </w:r>
          </w:p>
          <w:p w:rsidR="00876E58" w:rsidRPr="001A1805" w:rsidRDefault="00090D92" w:rsidP="00E11550">
            <w:pPr>
              <w:jc w:val="both"/>
              <w:rPr>
                <w:rFonts w:ascii="Cambria" w:hAnsi="Cambria"/>
                <w:sz w:val="20"/>
                <w:szCs w:val="20"/>
              </w:rPr>
            </w:pPr>
            <w:r w:rsidRPr="001A1805">
              <w:rPr>
                <w:rFonts w:ascii="Cambria" w:hAnsi="Cambria"/>
                <w:sz w:val="20"/>
                <w:szCs w:val="20"/>
              </w:rPr>
              <w:t>-</w:t>
            </w:r>
            <w:r w:rsidRPr="001A1805">
              <w:rPr>
                <w:rFonts w:ascii="Arial" w:eastAsia="Times New Roman" w:hAnsi="Arial" w:cs="Arial"/>
                <w:sz w:val="16"/>
                <w:szCs w:val="16"/>
                <w:lang w:eastAsia="pl-PL"/>
              </w:rPr>
              <w:t xml:space="preserve"> </w:t>
            </w:r>
            <w:r w:rsidRPr="001A1805">
              <w:rPr>
                <w:rFonts w:ascii="Cambria" w:hAnsi="Cambria"/>
                <w:sz w:val="20"/>
                <w:szCs w:val="20"/>
              </w:rPr>
              <w:t>1 godzin</w:t>
            </w:r>
            <w:r w:rsidRPr="001A1805">
              <w:rPr>
                <w:rFonts w:ascii="Cambria" w:hAnsi="Cambria" w:hint="eastAsia"/>
                <w:sz w:val="20"/>
                <w:szCs w:val="20"/>
              </w:rPr>
              <w:t>ę</w:t>
            </w:r>
            <w:r w:rsidRPr="001A1805">
              <w:rPr>
                <w:rFonts w:ascii="Cambria" w:hAnsi="Cambria"/>
                <w:sz w:val="20"/>
                <w:szCs w:val="20"/>
              </w:rPr>
              <w:t xml:space="preserve"> pracy  należy rozumie</w:t>
            </w:r>
            <w:r w:rsidRPr="001A1805">
              <w:rPr>
                <w:rFonts w:ascii="Cambria" w:hAnsi="Cambria" w:hint="eastAsia"/>
                <w:sz w:val="20"/>
                <w:szCs w:val="20"/>
              </w:rPr>
              <w:t>ć</w:t>
            </w:r>
            <w:r w:rsidRPr="001A1805">
              <w:rPr>
                <w:rFonts w:ascii="Cambria" w:hAnsi="Cambria"/>
                <w:sz w:val="20"/>
                <w:szCs w:val="20"/>
              </w:rPr>
              <w:t xml:space="preserve"> jako godzin</w:t>
            </w:r>
            <w:r w:rsidRPr="001A1805">
              <w:rPr>
                <w:rFonts w:ascii="Cambria" w:hAnsi="Cambria" w:hint="eastAsia"/>
                <w:sz w:val="20"/>
                <w:szCs w:val="20"/>
              </w:rPr>
              <w:t>ę</w:t>
            </w:r>
            <w:r w:rsidRPr="001A1805">
              <w:rPr>
                <w:rFonts w:ascii="Cambria" w:hAnsi="Cambria"/>
                <w:sz w:val="20"/>
                <w:szCs w:val="20"/>
              </w:rPr>
              <w:t xml:space="preserve"> lekcyjn</w:t>
            </w:r>
            <w:r w:rsidRPr="001A1805">
              <w:rPr>
                <w:rFonts w:ascii="Cambria" w:hAnsi="Cambria" w:hint="eastAsia"/>
                <w:sz w:val="20"/>
                <w:szCs w:val="20"/>
              </w:rPr>
              <w:t>ą</w:t>
            </w:r>
            <w:r w:rsidRPr="001A1805">
              <w:rPr>
                <w:rFonts w:ascii="Cambria" w:hAnsi="Cambria"/>
                <w:sz w:val="20"/>
                <w:szCs w:val="20"/>
              </w:rPr>
              <w:t xml:space="preserve"> (45 min.).</w:t>
            </w:r>
          </w:p>
          <w:p w:rsidR="00090D92" w:rsidRPr="001A1805" w:rsidRDefault="00090D92" w:rsidP="00E11550">
            <w:pPr>
              <w:jc w:val="both"/>
              <w:rPr>
                <w:rFonts w:asciiTheme="majorHAnsi" w:hAnsiTheme="majorHAnsi" w:cs="Calibri"/>
                <w:sz w:val="20"/>
                <w:szCs w:val="20"/>
              </w:rPr>
            </w:pPr>
          </w:p>
        </w:tc>
      </w:tr>
      <w:tr w:rsidR="00FE35AB" w:rsidRPr="001A1805" w:rsidTr="003B6BEE">
        <w:tc>
          <w:tcPr>
            <w:tcW w:w="2268" w:type="dxa"/>
          </w:tcPr>
          <w:p w:rsidR="00FE35AB" w:rsidRPr="001A1805" w:rsidRDefault="00AA6D8E" w:rsidP="00E11550">
            <w:pPr>
              <w:autoSpaceDE w:val="0"/>
              <w:autoSpaceDN w:val="0"/>
              <w:adjustRightInd w:val="0"/>
              <w:jc w:val="both"/>
              <w:rPr>
                <w:rFonts w:asciiTheme="majorHAnsi" w:hAnsiTheme="majorHAnsi" w:cs="Calibri"/>
                <w:sz w:val="20"/>
                <w:szCs w:val="20"/>
              </w:rPr>
            </w:pPr>
            <w:r w:rsidRPr="001A1805">
              <w:rPr>
                <w:rFonts w:asciiTheme="majorHAnsi" w:hAnsiTheme="majorHAnsi" w:cs="Calibri"/>
                <w:sz w:val="20"/>
                <w:szCs w:val="20"/>
              </w:rPr>
              <w:t>Szkolenie/k</w:t>
            </w:r>
            <w:r w:rsidR="00FE35AB" w:rsidRPr="001A1805">
              <w:rPr>
                <w:rFonts w:asciiTheme="majorHAnsi" w:hAnsiTheme="majorHAnsi" w:cs="Calibri"/>
                <w:sz w:val="20"/>
                <w:szCs w:val="20"/>
              </w:rPr>
              <w:t>urs zawodowy</w:t>
            </w:r>
          </w:p>
        </w:tc>
        <w:tc>
          <w:tcPr>
            <w:tcW w:w="1560" w:type="dxa"/>
          </w:tcPr>
          <w:p w:rsidR="00FE35AB" w:rsidRPr="001A1805" w:rsidRDefault="00E556CE" w:rsidP="008840EC">
            <w:pPr>
              <w:jc w:val="center"/>
              <w:rPr>
                <w:rFonts w:asciiTheme="majorHAnsi" w:hAnsiTheme="majorHAnsi" w:cs="Calibri"/>
                <w:sz w:val="20"/>
                <w:szCs w:val="20"/>
              </w:rPr>
            </w:pPr>
            <w:r w:rsidRPr="001A1805">
              <w:rPr>
                <w:rFonts w:asciiTheme="majorHAnsi" w:hAnsiTheme="majorHAnsi" w:cs="Calibri"/>
                <w:sz w:val="20"/>
                <w:szCs w:val="20"/>
              </w:rPr>
              <w:t>o</w:t>
            </w:r>
            <w:r w:rsidR="00FE35AB" w:rsidRPr="001A1805">
              <w:rPr>
                <w:rFonts w:asciiTheme="majorHAnsi" w:hAnsiTheme="majorHAnsi" w:cs="Calibri"/>
                <w:sz w:val="20"/>
                <w:szCs w:val="20"/>
              </w:rPr>
              <w:t>soba</w:t>
            </w:r>
          </w:p>
        </w:tc>
        <w:tc>
          <w:tcPr>
            <w:tcW w:w="2693" w:type="dxa"/>
          </w:tcPr>
          <w:p w:rsidR="00FE35AB" w:rsidRPr="001A1805" w:rsidRDefault="00244B75" w:rsidP="00E11550">
            <w:pPr>
              <w:jc w:val="center"/>
              <w:rPr>
                <w:rFonts w:asciiTheme="majorHAnsi" w:hAnsiTheme="majorHAnsi" w:cs="Calibri"/>
                <w:sz w:val="20"/>
                <w:szCs w:val="20"/>
              </w:rPr>
            </w:pPr>
            <w:r w:rsidRPr="001A1805">
              <w:rPr>
                <w:rFonts w:asciiTheme="majorHAnsi" w:hAnsiTheme="majorHAnsi" w:cs="Calibri"/>
                <w:sz w:val="20"/>
                <w:szCs w:val="20"/>
              </w:rPr>
              <w:t>2</w:t>
            </w:r>
            <w:r w:rsidR="00891B9A" w:rsidRPr="001A1805">
              <w:rPr>
                <w:rFonts w:asciiTheme="majorHAnsi" w:hAnsiTheme="majorHAnsi" w:cs="Calibri"/>
                <w:sz w:val="20"/>
                <w:szCs w:val="20"/>
              </w:rPr>
              <w:t>9</w:t>
            </w:r>
            <w:r w:rsidR="00FE35AB" w:rsidRPr="001A1805">
              <w:rPr>
                <w:rFonts w:asciiTheme="majorHAnsi" w:hAnsiTheme="majorHAnsi" w:cs="Calibri"/>
                <w:sz w:val="20"/>
                <w:szCs w:val="20"/>
              </w:rPr>
              <w:t>00</w:t>
            </w:r>
          </w:p>
        </w:tc>
        <w:tc>
          <w:tcPr>
            <w:tcW w:w="8788" w:type="dxa"/>
          </w:tcPr>
          <w:p w:rsidR="000C4F4C" w:rsidRPr="001A1805" w:rsidRDefault="004E7F0A" w:rsidP="00E11550">
            <w:pPr>
              <w:autoSpaceDE w:val="0"/>
              <w:autoSpaceDN w:val="0"/>
              <w:adjustRightInd w:val="0"/>
              <w:spacing w:after="120"/>
              <w:jc w:val="both"/>
              <w:rPr>
                <w:rFonts w:asciiTheme="majorHAnsi" w:hAnsiTheme="majorHAnsi" w:cs="Calibri"/>
                <w:sz w:val="20"/>
                <w:szCs w:val="20"/>
              </w:rPr>
            </w:pPr>
            <w:r w:rsidRPr="001A1805">
              <w:rPr>
                <w:rFonts w:asciiTheme="majorHAnsi" w:hAnsiTheme="majorHAnsi" w:cs="Calibri"/>
                <w:sz w:val="20"/>
                <w:szCs w:val="20"/>
              </w:rPr>
              <w:t xml:space="preserve"> - p</w:t>
            </w:r>
            <w:r w:rsidR="000C4F4C" w:rsidRPr="001A1805">
              <w:rPr>
                <w:rFonts w:asciiTheme="majorHAnsi" w:hAnsiTheme="majorHAnsi" w:cs="Calibri"/>
                <w:sz w:val="20"/>
                <w:szCs w:val="20"/>
              </w:rPr>
              <w:t>rzedmiotowa  stawka obejmuje m.in. wynagrodzenie trenera, wynajem sali wraz z odpowiednim wyposażeniem,  materiały szkoleniowe, egzamin zewnętrzny</w:t>
            </w:r>
            <w:r w:rsidRPr="001A1805">
              <w:rPr>
                <w:rFonts w:asciiTheme="majorHAnsi" w:hAnsiTheme="majorHAnsi" w:cs="Calibri"/>
                <w:sz w:val="20"/>
                <w:szCs w:val="20"/>
              </w:rPr>
              <w:t>;</w:t>
            </w:r>
          </w:p>
          <w:p w:rsidR="000C4F4C" w:rsidRPr="001A1805" w:rsidRDefault="004E7F0A" w:rsidP="00E11550">
            <w:pPr>
              <w:autoSpaceDE w:val="0"/>
              <w:autoSpaceDN w:val="0"/>
              <w:adjustRightInd w:val="0"/>
              <w:spacing w:after="120"/>
              <w:jc w:val="both"/>
              <w:rPr>
                <w:rFonts w:asciiTheme="majorHAnsi" w:hAnsiTheme="majorHAnsi" w:cs="Calibri"/>
                <w:sz w:val="20"/>
                <w:szCs w:val="20"/>
              </w:rPr>
            </w:pPr>
            <w:r w:rsidRPr="001A1805">
              <w:rPr>
                <w:rFonts w:asciiTheme="majorHAnsi" w:hAnsiTheme="majorHAnsi" w:cs="Calibri"/>
                <w:sz w:val="20"/>
                <w:szCs w:val="20"/>
              </w:rPr>
              <w:t>- z</w:t>
            </w:r>
            <w:r w:rsidR="000C4F4C" w:rsidRPr="001A1805">
              <w:rPr>
                <w:rFonts w:asciiTheme="majorHAnsi" w:hAnsiTheme="majorHAnsi" w:cs="Calibri"/>
                <w:sz w:val="20"/>
                <w:szCs w:val="20"/>
              </w:rPr>
              <w:t>ałożenie wyż</w:t>
            </w:r>
            <w:r w:rsidR="006323F2">
              <w:rPr>
                <w:rFonts w:asciiTheme="majorHAnsi" w:hAnsiTheme="majorHAnsi" w:cs="Calibri"/>
                <w:sz w:val="20"/>
                <w:szCs w:val="20"/>
              </w:rPr>
              <w:t>sz</w:t>
            </w:r>
            <w:r w:rsidR="000C4F4C" w:rsidRPr="001A1805">
              <w:rPr>
                <w:rFonts w:asciiTheme="majorHAnsi" w:hAnsiTheme="majorHAnsi" w:cs="Calibri"/>
                <w:sz w:val="20"/>
                <w:szCs w:val="20"/>
              </w:rPr>
              <w:t>ej stawki możliwe jest tylko w uzasadnionych przypadkach, ściśle związanych ze specyfiką wsparcia dla osoby/grupy osób. W takim przypadku kwota zaplanowana w budżecie musi wynikać z rozeznania cenowego przeprowadzonego w województwie kujawsko-pomorskim i szczegółowo opisanego w uzasadnieniu kosztów specyficznych w punkcie E.1.B</w:t>
            </w:r>
            <w:r w:rsidRPr="001A1805">
              <w:rPr>
                <w:rFonts w:asciiTheme="majorHAnsi" w:hAnsiTheme="majorHAnsi" w:cs="Calibri"/>
                <w:sz w:val="20"/>
                <w:szCs w:val="20"/>
              </w:rPr>
              <w:t xml:space="preserve"> wniosku o dofinansowanie;</w:t>
            </w:r>
          </w:p>
          <w:p w:rsidR="00027FE6" w:rsidRPr="001A1805" w:rsidRDefault="004E7F0A" w:rsidP="00E11550">
            <w:pPr>
              <w:spacing w:after="120"/>
              <w:jc w:val="both"/>
              <w:rPr>
                <w:rFonts w:ascii="Cambria" w:hAnsi="Cambria"/>
                <w:sz w:val="20"/>
                <w:szCs w:val="20"/>
              </w:rPr>
            </w:pPr>
            <w:r w:rsidRPr="001A1805">
              <w:rPr>
                <w:rFonts w:asciiTheme="majorHAnsi" w:hAnsiTheme="majorHAnsi" w:cs="Calibri"/>
                <w:sz w:val="20"/>
                <w:szCs w:val="20"/>
              </w:rPr>
              <w:t xml:space="preserve">- </w:t>
            </w:r>
            <w:r w:rsidRPr="001A1805">
              <w:rPr>
                <w:rFonts w:ascii="Cambria" w:hAnsi="Cambria"/>
                <w:sz w:val="20"/>
                <w:szCs w:val="20"/>
              </w:rPr>
              <w:t>wykonawcy szkoleń muszą posiadać wpis do rejestru instytucji szkoleniowych;</w:t>
            </w:r>
          </w:p>
          <w:p w:rsidR="001C1608" w:rsidRPr="001A1805" w:rsidRDefault="001C1608" w:rsidP="00E11550">
            <w:pPr>
              <w:spacing w:after="120"/>
              <w:jc w:val="both"/>
              <w:rPr>
                <w:rFonts w:ascii="Cambria" w:hAnsi="Cambria"/>
                <w:sz w:val="20"/>
                <w:szCs w:val="20"/>
              </w:rPr>
            </w:pPr>
            <w:r w:rsidRPr="001A1805">
              <w:rPr>
                <w:rFonts w:ascii="Cambria" w:hAnsi="Cambria"/>
                <w:sz w:val="20"/>
                <w:szCs w:val="20"/>
              </w:rPr>
              <w:t>- szkolenia/kursy kończą się egzaminem i otrzymaniem certyfikatu wystawianego przez właściwy organ, który potwierdza zdobycie przez uczestnika kwalifikacji lub kompetencji.</w:t>
            </w:r>
          </w:p>
        </w:tc>
      </w:tr>
      <w:tr w:rsidR="00B63A91" w:rsidRPr="001A1805" w:rsidTr="003B6BEE">
        <w:tc>
          <w:tcPr>
            <w:tcW w:w="2268" w:type="dxa"/>
          </w:tcPr>
          <w:p w:rsidR="00B63A91" w:rsidRPr="001A1805" w:rsidRDefault="00642432" w:rsidP="00E11550">
            <w:pPr>
              <w:autoSpaceDE w:val="0"/>
              <w:autoSpaceDN w:val="0"/>
              <w:adjustRightInd w:val="0"/>
              <w:rPr>
                <w:rFonts w:asciiTheme="majorHAnsi" w:hAnsiTheme="majorHAnsi" w:cs="Calibri"/>
                <w:sz w:val="20"/>
                <w:szCs w:val="20"/>
              </w:rPr>
            </w:pPr>
            <w:r w:rsidRPr="001A1805">
              <w:rPr>
                <w:rFonts w:asciiTheme="majorHAnsi" w:hAnsiTheme="majorHAnsi" w:cs="Calibri"/>
                <w:sz w:val="20"/>
                <w:szCs w:val="20"/>
              </w:rPr>
              <w:t>Wynajem sal</w:t>
            </w:r>
            <w:r w:rsidR="00B63A91" w:rsidRPr="001A1805">
              <w:rPr>
                <w:rFonts w:asciiTheme="majorHAnsi" w:hAnsiTheme="majorHAnsi" w:cs="Calibri"/>
                <w:sz w:val="20"/>
                <w:szCs w:val="20"/>
              </w:rPr>
              <w:t xml:space="preserve"> szkoleniow</w:t>
            </w:r>
            <w:r w:rsidRPr="001A1805">
              <w:rPr>
                <w:rFonts w:asciiTheme="majorHAnsi" w:hAnsiTheme="majorHAnsi" w:cs="Calibri"/>
                <w:sz w:val="20"/>
                <w:szCs w:val="20"/>
              </w:rPr>
              <w:t>ych</w:t>
            </w:r>
          </w:p>
          <w:p w:rsidR="00027FE6" w:rsidRPr="001A1805" w:rsidRDefault="00F72059" w:rsidP="00E11550">
            <w:pPr>
              <w:pStyle w:val="Akapitzlist"/>
              <w:numPr>
                <w:ilvl w:val="0"/>
                <w:numId w:val="3"/>
              </w:numPr>
              <w:autoSpaceDE w:val="0"/>
              <w:autoSpaceDN w:val="0"/>
              <w:adjustRightInd w:val="0"/>
              <w:ind w:left="460"/>
              <w:rPr>
                <w:rFonts w:asciiTheme="majorHAnsi" w:hAnsiTheme="majorHAnsi" w:cs="Calibri"/>
                <w:sz w:val="20"/>
                <w:szCs w:val="20"/>
              </w:rPr>
            </w:pPr>
            <w:r w:rsidRPr="001A1805">
              <w:rPr>
                <w:rFonts w:asciiTheme="majorHAnsi" w:hAnsiTheme="majorHAnsi" w:cs="Calibri"/>
                <w:sz w:val="20"/>
                <w:szCs w:val="20"/>
              </w:rPr>
              <w:t xml:space="preserve">sala komputerowa </w:t>
            </w:r>
          </w:p>
          <w:p w:rsidR="00F72059" w:rsidRPr="001A1805" w:rsidRDefault="00F72059" w:rsidP="00E11550">
            <w:pPr>
              <w:pStyle w:val="Akapitzlist"/>
              <w:autoSpaceDE w:val="0"/>
              <w:autoSpaceDN w:val="0"/>
              <w:adjustRightInd w:val="0"/>
              <w:ind w:left="460"/>
              <w:rPr>
                <w:rFonts w:asciiTheme="majorHAnsi" w:hAnsiTheme="majorHAnsi" w:cs="Calibri"/>
                <w:sz w:val="20"/>
                <w:szCs w:val="20"/>
              </w:rPr>
            </w:pPr>
            <w:r w:rsidRPr="001A1805">
              <w:rPr>
                <w:rFonts w:asciiTheme="majorHAnsi" w:hAnsiTheme="majorHAnsi" w:cs="Calibri"/>
                <w:sz w:val="20"/>
                <w:szCs w:val="20"/>
              </w:rPr>
              <w:t xml:space="preserve">10-15 </w:t>
            </w:r>
            <w:r w:rsidR="00027FE6" w:rsidRPr="001A1805">
              <w:rPr>
                <w:rFonts w:asciiTheme="majorHAnsi" w:hAnsiTheme="majorHAnsi" w:cs="Calibri"/>
                <w:sz w:val="20"/>
                <w:szCs w:val="20"/>
              </w:rPr>
              <w:t>o</w:t>
            </w:r>
            <w:r w:rsidRPr="001A1805">
              <w:rPr>
                <w:rFonts w:asciiTheme="majorHAnsi" w:hAnsiTheme="majorHAnsi" w:cs="Calibri"/>
                <w:sz w:val="20"/>
                <w:szCs w:val="20"/>
              </w:rPr>
              <w:t>sób</w:t>
            </w:r>
          </w:p>
          <w:p w:rsidR="00027FE6" w:rsidRPr="001A1805" w:rsidRDefault="00F72059" w:rsidP="00E11550">
            <w:pPr>
              <w:pStyle w:val="Akapitzlist"/>
              <w:numPr>
                <w:ilvl w:val="0"/>
                <w:numId w:val="3"/>
              </w:numPr>
              <w:autoSpaceDE w:val="0"/>
              <w:autoSpaceDN w:val="0"/>
              <w:adjustRightInd w:val="0"/>
              <w:ind w:left="460"/>
              <w:rPr>
                <w:rFonts w:asciiTheme="majorHAnsi" w:hAnsiTheme="majorHAnsi" w:cs="Calibri"/>
                <w:sz w:val="20"/>
                <w:szCs w:val="20"/>
              </w:rPr>
            </w:pPr>
            <w:r w:rsidRPr="001A1805">
              <w:rPr>
                <w:rFonts w:asciiTheme="majorHAnsi" w:hAnsiTheme="majorHAnsi" w:cs="Calibri"/>
                <w:sz w:val="20"/>
                <w:szCs w:val="20"/>
              </w:rPr>
              <w:t xml:space="preserve">sala konferencyjna </w:t>
            </w:r>
          </w:p>
          <w:p w:rsidR="00F72059" w:rsidRPr="001A1805" w:rsidRDefault="00F72059" w:rsidP="00E11550">
            <w:pPr>
              <w:pStyle w:val="Akapitzlist"/>
              <w:autoSpaceDE w:val="0"/>
              <w:autoSpaceDN w:val="0"/>
              <w:adjustRightInd w:val="0"/>
              <w:ind w:left="460"/>
              <w:rPr>
                <w:rFonts w:asciiTheme="majorHAnsi" w:hAnsiTheme="majorHAnsi" w:cs="Calibri"/>
                <w:sz w:val="20"/>
                <w:szCs w:val="20"/>
              </w:rPr>
            </w:pPr>
            <w:r w:rsidRPr="001A1805">
              <w:rPr>
                <w:rFonts w:asciiTheme="majorHAnsi" w:hAnsiTheme="majorHAnsi" w:cs="Calibri"/>
                <w:sz w:val="20"/>
                <w:szCs w:val="20"/>
              </w:rPr>
              <w:t>ok. 30-50 osób</w:t>
            </w:r>
          </w:p>
          <w:p w:rsidR="00027FE6" w:rsidRPr="001A1805" w:rsidRDefault="00F72059" w:rsidP="00E11550">
            <w:pPr>
              <w:pStyle w:val="Akapitzlist"/>
              <w:numPr>
                <w:ilvl w:val="0"/>
                <w:numId w:val="3"/>
              </w:numPr>
              <w:autoSpaceDE w:val="0"/>
              <w:autoSpaceDN w:val="0"/>
              <w:adjustRightInd w:val="0"/>
              <w:ind w:left="460"/>
              <w:rPr>
                <w:rFonts w:asciiTheme="majorHAnsi" w:hAnsiTheme="majorHAnsi" w:cs="Calibri"/>
                <w:sz w:val="20"/>
                <w:szCs w:val="20"/>
              </w:rPr>
            </w:pPr>
            <w:r w:rsidRPr="001A1805">
              <w:rPr>
                <w:rFonts w:asciiTheme="majorHAnsi" w:hAnsiTheme="majorHAnsi" w:cs="Calibri"/>
                <w:sz w:val="20"/>
                <w:szCs w:val="20"/>
              </w:rPr>
              <w:t xml:space="preserve">sala szkoleniowa </w:t>
            </w:r>
          </w:p>
          <w:p w:rsidR="00F72059" w:rsidRPr="001A1805" w:rsidRDefault="00F72059" w:rsidP="00E11550">
            <w:pPr>
              <w:pStyle w:val="Akapitzlist"/>
              <w:autoSpaceDE w:val="0"/>
              <w:autoSpaceDN w:val="0"/>
              <w:adjustRightInd w:val="0"/>
              <w:ind w:left="460"/>
              <w:rPr>
                <w:rFonts w:asciiTheme="majorHAnsi" w:hAnsiTheme="majorHAnsi" w:cs="Calibri"/>
                <w:sz w:val="20"/>
                <w:szCs w:val="20"/>
              </w:rPr>
            </w:pPr>
            <w:r w:rsidRPr="001A1805">
              <w:rPr>
                <w:rFonts w:asciiTheme="majorHAnsi" w:hAnsiTheme="majorHAnsi" w:cs="Calibri"/>
                <w:sz w:val="20"/>
                <w:szCs w:val="20"/>
              </w:rPr>
              <w:t>ok. 20-30 osób</w:t>
            </w:r>
          </w:p>
        </w:tc>
        <w:tc>
          <w:tcPr>
            <w:tcW w:w="1560" w:type="dxa"/>
          </w:tcPr>
          <w:p w:rsidR="00B63A91" w:rsidRPr="001A1805" w:rsidRDefault="00F72059" w:rsidP="00E11550">
            <w:pPr>
              <w:jc w:val="center"/>
              <w:rPr>
                <w:rFonts w:asciiTheme="majorHAnsi" w:hAnsiTheme="majorHAnsi" w:cs="Calibri"/>
                <w:sz w:val="20"/>
                <w:szCs w:val="20"/>
              </w:rPr>
            </w:pPr>
            <w:r w:rsidRPr="001A1805">
              <w:rPr>
                <w:rFonts w:asciiTheme="majorHAnsi" w:hAnsiTheme="majorHAnsi" w:cs="Calibri"/>
                <w:sz w:val="20"/>
                <w:szCs w:val="20"/>
              </w:rPr>
              <w:t>godzina</w:t>
            </w:r>
          </w:p>
        </w:tc>
        <w:tc>
          <w:tcPr>
            <w:tcW w:w="2693" w:type="dxa"/>
          </w:tcPr>
          <w:p w:rsidR="00B63A91" w:rsidRPr="001A1805" w:rsidRDefault="00B63A91" w:rsidP="00E11550">
            <w:pPr>
              <w:jc w:val="center"/>
              <w:rPr>
                <w:rFonts w:asciiTheme="majorHAnsi" w:hAnsiTheme="majorHAnsi" w:cs="Calibri"/>
                <w:sz w:val="20"/>
                <w:szCs w:val="20"/>
              </w:rPr>
            </w:pPr>
          </w:p>
          <w:p w:rsidR="00AB6E48" w:rsidRPr="001A1805" w:rsidRDefault="00AB6E48" w:rsidP="00E11550">
            <w:pPr>
              <w:jc w:val="center"/>
              <w:rPr>
                <w:rFonts w:asciiTheme="majorHAnsi" w:hAnsiTheme="majorHAnsi" w:cs="Calibri"/>
                <w:sz w:val="20"/>
                <w:szCs w:val="20"/>
              </w:rPr>
            </w:pPr>
          </w:p>
          <w:p w:rsidR="00AB6E48" w:rsidRPr="001A1805" w:rsidRDefault="00AB6E48" w:rsidP="00E11550">
            <w:pPr>
              <w:jc w:val="center"/>
              <w:rPr>
                <w:rFonts w:asciiTheme="majorHAnsi" w:hAnsiTheme="majorHAnsi" w:cs="Calibri"/>
                <w:sz w:val="20"/>
                <w:szCs w:val="20"/>
              </w:rPr>
            </w:pPr>
          </w:p>
          <w:p w:rsidR="00F72059" w:rsidRPr="001A1805" w:rsidRDefault="00F72059" w:rsidP="00E11550">
            <w:pPr>
              <w:jc w:val="center"/>
              <w:rPr>
                <w:rFonts w:asciiTheme="majorHAnsi" w:hAnsiTheme="majorHAnsi" w:cs="Calibri"/>
                <w:sz w:val="20"/>
                <w:szCs w:val="20"/>
              </w:rPr>
            </w:pPr>
            <w:r w:rsidRPr="001A1805">
              <w:rPr>
                <w:rFonts w:asciiTheme="majorHAnsi" w:hAnsiTheme="majorHAnsi" w:cs="Calibri"/>
                <w:sz w:val="20"/>
                <w:szCs w:val="20"/>
              </w:rPr>
              <w:t>65</w:t>
            </w:r>
          </w:p>
          <w:p w:rsidR="00F72059" w:rsidRPr="001A1805" w:rsidRDefault="00F72059" w:rsidP="00E11550">
            <w:pPr>
              <w:jc w:val="center"/>
              <w:rPr>
                <w:rFonts w:asciiTheme="majorHAnsi" w:hAnsiTheme="majorHAnsi" w:cs="Calibri"/>
                <w:sz w:val="20"/>
                <w:szCs w:val="20"/>
              </w:rPr>
            </w:pPr>
          </w:p>
          <w:p w:rsidR="00F72059" w:rsidRPr="001A1805" w:rsidRDefault="00F72059" w:rsidP="00E11550">
            <w:pPr>
              <w:jc w:val="center"/>
              <w:rPr>
                <w:rFonts w:asciiTheme="majorHAnsi" w:hAnsiTheme="majorHAnsi" w:cs="Calibri"/>
                <w:sz w:val="20"/>
                <w:szCs w:val="20"/>
              </w:rPr>
            </w:pPr>
            <w:r w:rsidRPr="001A1805">
              <w:rPr>
                <w:rFonts w:asciiTheme="majorHAnsi" w:hAnsiTheme="majorHAnsi" w:cs="Calibri"/>
                <w:sz w:val="20"/>
                <w:szCs w:val="20"/>
              </w:rPr>
              <w:t>70</w:t>
            </w:r>
          </w:p>
          <w:p w:rsidR="00F72059" w:rsidRPr="001A1805" w:rsidRDefault="00F72059" w:rsidP="00E11550">
            <w:pPr>
              <w:jc w:val="center"/>
              <w:rPr>
                <w:rFonts w:asciiTheme="majorHAnsi" w:hAnsiTheme="majorHAnsi" w:cs="Calibri"/>
                <w:sz w:val="20"/>
                <w:szCs w:val="20"/>
              </w:rPr>
            </w:pPr>
          </w:p>
          <w:p w:rsidR="00F72059" w:rsidRPr="001A1805" w:rsidRDefault="00F72059" w:rsidP="00E11550">
            <w:pPr>
              <w:jc w:val="center"/>
              <w:rPr>
                <w:rFonts w:asciiTheme="majorHAnsi" w:hAnsiTheme="majorHAnsi" w:cs="Calibri"/>
                <w:sz w:val="20"/>
                <w:szCs w:val="20"/>
              </w:rPr>
            </w:pPr>
            <w:r w:rsidRPr="001A1805">
              <w:rPr>
                <w:rFonts w:asciiTheme="majorHAnsi" w:hAnsiTheme="majorHAnsi" w:cs="Calibri"/>
                <w:sz w:val="20"/>
                <w:szCs w:val="20"/>
              </w:rPr>
              <w:t>55</w:t>
            </w:r>
          </w:p>
        </w:tc>
        <w:tc>
          <w:tcPr>
            <w:tcW w:w="8788" w:type="dxa"/>
          </w:tcPr>
          <w:p w:rsidR="001C1608" w:rsidRPr="001A1805" w:rsidRDefault="001C1608" w:rsidP="00E11550">
            <w:pPr>
              <w:spacing w:after="120"/>
              <w:jc w:val="both"/>
              <w:rPr>
                <w:rFonts w:ascii="Cambria" w:hAnsi="Cambria"/>
                <w:sz w:val="20"/>
                <w:szCs w:val="20"/>
              </w:rPr>
            </w:pPr>
            <w:r w:rsidRPr="001A1805">
              <w:rPr>
                <w:rFonts w:ascii="Cambria" w:hAnsi="Cambria"/>
                <w:sz w:val="20"/>
                <w:szCs w:val="20"/>
              </w:rPr>
              <w:t>- wydatek kwalifikowalny, o ile jest to uzasadnione specyfiką realizowanego projektu;</w:t>
            </w:r>
          </w:p>
          <w:p w:rsidR="004C4100" w:rsidRPr="001A1805" w:rsidRDefault="004C4100" w:rsidP="00E11550">
            <w:pPr>
              <w:spacing w:after="120"/>
              <w:jc w:val="both"/>
              <w:rPr>
                <w:rFonts w:ascii="Cambria" w:hAnsi="Cambria"/>
                <w:sz w:val="20"/>
                <w:szCs w:val="20"/>
              </w:rPr>
            </w:pPr>
            <w:r w:rsidRPr="001A1805">
              <w:rPr>
                <w:rFonts w:ascii="Cambria" w:hAnsi="Cambria"/>
                <w:sz w:val="20"/>
                <w:szCs w:val="20"/>
              </w:rPr>
              <w:t xml:space="preserve">- obejmuje koszt wynajmu sali wyposażonej, zgodnie z potrzebami projektu, m.in. w stoły, krzesła, tablice </w:t>
            </w:r>
            <w:proofErr w:type="spellStart"/>
            <w:r w:rsidRPr="001A1805">
              <w:rPr>
                <w:rFonts w:ascii="Cambria" w:hAnsi="Cambria"/>
                <w:sz w:val="20"/>
                <w:szCs w:val="20"/>
              </w:rPr>
              <w:t>flipchart</w:t>
            </w:r>
            <w:proofErr w:type="spellEnd"/>
            <w:r w:rsidRPr="001A1805">
              <w:rPr>
                <w:rFonts w:ascii="Cambria" w:hAnsi="Cambria"/>
                <w:sz w:val="20"/>
                <w:szCs w:val="20"/>
              </w:rPr>
              <w:t xml:space="preserve"> lub tablice </w:t>
            </w:r>
            <w:proofErr w:type="spellStart"/>
            <w:r w:rsidRPr="001A1805">
              <w:rPr>
                <w:rFonts w:ascii="Cambria" w:hAnsi="Cambria"/>
                <w:sz w:val="20"/>
                <w:szCs w:val="20"/>
              </w:rPr>
              <w:t>suchościeralne</w:t>
            </w:r>
            <w:proofErr w:type="spellEnd"/>
            <w:r w:rsidRPr="001A1805">
              <w:rPr>
                <w:rFonts w:ascii="Cambria" w:hAnsi="Cambria"/>
                <w:sz w:val="20"/>
                <w:szCs w:val="20"/>
              </w:rPr>
              <w:t>, bezprzewodowy dostęp do Internetu oraz koszty utrzymania sali, w tym energii elektrycznej;</w:t>
            </w:r>
          </w:p>
          <w:p w:rsidR="00432546" w:rsidRPr="001A1805" w:rsidRDefault="001C1608" w:rsidP="00E11550">
            <w:pPr>
              <w:spacing w:after="120"/>
              <w:jc w:val="both"/>
              <w:rPr>
                <w:rFonts w:ascii="Cambria" w:hAnsi="Cambria"/>
                <w:sz w:val="20"/>
                <w:szCs w:val="20"/>
              </w:rPr>
            </w:pPr>
            <w:r w:rsidRPr="001A1805">
              <w:rPr>
                <w:rFonts w:ascii="Cambria" w:hAnsi="Cambria"/>
                <w:sz w:val="20"/>
                <w:szCs w:val="20"/>
              </w:rPr>
              <w:t xml:space="preserve">- </w:t>
            </w:r>
            <w:r w:rsidR="00432546" w:rsidRPr="001A1805">
              <w:rPr>
                <w:rFonts w:ascii="Cambria" w:hAnsi="Cambria"/>
                <w:sz w:val="20"/>
                <w:szCs w:val="20"/>
              </w:rPr>
              <w:t>1 godzinę wynajmu należy rozumieć jako godzinę zegarową (60 min</w:t>
            </w:r>
            <w:r w:rsidR="00B802CA" w:rsidRPr="001A1805">
              <w:rPr>
                <w:rFonts w:ascii="Cambria" w:hAnsi="Cambria"/>
                <w:sz w:val="20"/>
                <w:szCs w:val="20"/>
              </w:rPr>
              <w:t>.</w:t>
            </w:r>
            <w:r w:rsidR="00432546" w:rsidRPr="001A1805">
              <w:rPr>
                <w:rFonts w:ascii="Cambria" w:hAnsi="Cambria"/>
                <w:sz w:val="20"/>
                <w:szCs w:val="20"/>
              </w:rPr>
              <w:t>).</w:t>
            </w:r>
          </w:p>
          <w:p w:rsidR="00B63A91" w:rsidRPr="001A1805" w:rsidRDefault="00B63A91" w:rsidP="00E11550">
            <w:pPr>
              <w:rPr>
                <w:rFonts w:ascii="Cambria" w:hAnsi="Cambria"/>
                <w:sz w:val="20"/>
                <w:szCs w:val="20"/>
              </w:rPr>
            </w:pPr>
          </w:p>
        </w:tc>
      </w:tr>
      <w:tr w:rsidR="00B63A91" w:rsidRPr="001A1805" w:rsidTr="003B6BEE">
        <w:tc>
          <w:tcPr>
            <w:tcW w:w="2268" w:type="dxa"/>
          </w:tcPr>
          <w:p w:rsidR="00B63A91" w:rsidRPr="001A1805" w:rsidRDefault="00B63A91" w:rsidP="00E11550">
            <w:pPr>
              <w:autoSpaceDE w:val="0"/>
              <w:autoSpaceDN w:val="0"/>
              <w:adjustRightInd w:val="0"/>
              <w:jc w:val="both"/>
              <w:rPr>
                <w:rFonts w:asciiTheme="majorHAnsi" w:hAnsiTheme="majorHAnsi" w:cs="Calibri"/>
                <w:sz w:val="20"/>
                <w:szCs w:val="20"/>
              </w:rPr>
            </w:pPr>
            <w:r w:rsidRPr="001A1805">
              <w:rPr>
                <w:rFonts w:asciiTheme="majorHAnsi" w:hAnsiTheme="majorHAnsi" w:cs="Calibri"/>
                <w:sz w:val="20"/>
                <w:szCs w:val="20"/>
              </w:rPr>
              <w:t xml:space="preserve">Materiały </w:t>
            </w:r>
            <w:r w:rsidR="00BF2992" w:rsidRPr="001A1805">
              <w:rPr>
                <w:rFonts w:asciiTheme="majorHAnsi" w:hAnsiTheme="majorHAnsi" w:cs="Calibri"/>
                <w:sz w:val="20"/>
                <w:szCs w:val="20"/>
              </w:rPr>
              <w:t>piśmiennicze</w:t>
            </w:r>
          </w:p>
        </w:tc>
        <w:tc>
          <w:tcPr>
            <w:tcW w:w="1560" w:type="dxa"/>
          </w:tcPr>
          <w:p w:rsidR="00B63A91" w:rsidRPr="001A1805" w:rsidRDefault="00B63A91" w:rsidP="00E11550">
            <w:pPr>
              <w:jc w:val="center"/>
              <w:rPr>
                <w:rFonts w:asciiTheme="majorHAnsi" w:hAnsiTheme="majorHAnsi" w:cs="Calibri"/>
                <w:sz w:val="20"/>
                <w:szCs w:val="20"/>
              </w:rPr>
            </w:pPr>
            <w:r w:rsidRPr="001A1805">
              <w:rPr>
                <w:rFonts w:asciiTheme="majorHAnsi" w:hAnsiTheme="majorHAnsi" w:cs="Calibri"/>
                <w:sz w:val="20"/>
                <w:szCs w:val="20"/>
              </w:rPr>
              <w:t>zestaw</w:t>
            </w:r>
          </w:p>
        </w:tc>
        <w:tc>
          <w:tcPr>
            <w:tcW w:w="2693" w:type="dxa"/>
          </w:tcPr>
          <w:p w:rsidR="004C4100" w:rsidRPr="001A1805" w:rsidRDefault="004C4100" w:rsidP="00E11550">
            <w:pPr>
              <w:jc w:val="center"/>
              <w:rPr>
                <w:rFonts w:ascii="Cambria" w:hAnsi="Cambria"/>
                <w:sz w:val="20"/>
                <w:szCs w:val="20"/>
              </w:rPr>
            </w:pPr>
            <w:r w:rsidRPr="001A1805">
              <w:rPr>
                <w:rFonts w:ascii="Cambria" w:hAnsi="Cambria"/>
                <w:sz w:val="20"/>
                <w:szCs w:val="20"/>
              </w:rPr>
              <w:t xml:space="preserve">9 PLN/zestaw </w:t>
            </w:r>
          </w:p>
          <w:p w:rsidR="004C4100" w:rsidRPr="001A1805" w:rsidRDefault="004C4100" w:rsidP="00E11550">
            <w:pPr>
              <w:jc w:val="center"/>
              <w:rPr>
                <w:rFonts w:ascii="Cambria" w:hAnsi="Cambria"/>
                <w:sz w:val="20"/>
                <w:szCs w:val="20"/>
              </w:rPr>
            </w:pPr>
            <w:r w:rsidRPr="001A1805">
              <w:rPr>
                <w:rFonts w:ascii="Cambria" w:hAnsi="Cambria"/>
                <w:sz w:val="20"/>
                <w:szCs w:val="20"/>
              </w:rPr>
              <w:t>lub</w:t>
            </w:r>
          </w:p>
          <w:p w:rsidR="00B63A91" w:rsidRPr="001A1805" w:rsidRDefault="004C4100" w:rsidP="00E11550">
            <w:pPr>
              <w:jc w:val="center"/>
              <w:rPr>
                <w:rFonts w:asciiTheme="majorHAnsi" w:hAnsiTheme="majorHAnsi" w:cs="Calibri"/>
                <w:strike/>
                <w:sz w:val="20"/>
                <w:szCs w:val="20"/>
              </w:rPr>
            </w:pPr>
            <w:r w:rsidRPr="001A1805">
              <w:rPr>
                <w:rFonts w:ascii="Cambria" w:hAnsi="Cambria"/>
                <w:sz w:val="20"/>
                <w:szCs w:val="20"/>
              </w:rPr>
              <w:t xml:space="preserve">24 zł/zestaw (w przypadku zestawu z dodatkowym </w:t>
            </w:r>
            <w:proofErr w:type="spellStart"/>
            <w:r w:rsidRPr="001A1805">
              <w:rPr>
                <w:rFonts w:ascii="Cambria" w:hAnsi="Cambria"/>
                <w:sz w:val="20"/>
                <w:szCs w:val="20"/>
              </w:rPr>
              <w:t>pendrive</w:t>
            </w:r>
            <w:proofErr w:type="spellEnd"/>
            <w:r w:rsidRPr="001A1805">
              <w:rPr>
                <w:rFonts w:ascii="Cambria" w:hAnsi="Cambria"/>
                <w:sz w:val="20"/>
                <w:szCs w:val="20"/>
              </w:rPr>
              <w:t xml:space="preserve">, co dotyczy tylko dużej ilości materiałów szkoleniowych nagrywanych na </w:t>
            </w:r>
            <w:proofErr w:type="spellStart"/>
            <w:r w:rsidRPr="001A1805">
              <w:rPr>
                <w:rFonts w:ascii="Cambria" w:hAnsi="Cambria"/>
                <w:sz w:val="20"/>
                <w:szCs w:val="20"/>
              </w:rPr>
              <w:t>pendrive</w:t>
            </w:r>
            <w:proofErr w:type="spellEnd"/>
            <w:r w:rsidRPr="001A1805">
              <w:rPr>
                <w:rFonts w:ascii="Cambria" w:hAnsi="Cambria"/>
                <w:sz w:val="20"/>
                <w:szCs w:val="20"/>
              </w:rPr>
              <w:t>, zamiast wydruku tych materiałów)</w:t>
            </w:r>
          </w:p>
        </w:tc>
        <w:tc>
          <w:tcPr>
            <w:tcW w:w="8788" w:type="dxa"/>
          </w:tcPr>
          <w:p w:rsidR="004C4100" w:rsidRPr="001A1805" w:rsidRDefault="004C4100" w:rsidP="00E11550">
            <w:pPr>
              <w:spacing w:after="120"/>
              <w:jc w:val="both"/>
              <w:rPr>
                <w:rFonts w:ascii="Cambria" w:hAnsi="Cambria"/>
                <w:sz w:val="20"/>
                <w:szCs w:val="20"/>
              </w:rPr>
            </w:pPr>
            <w:r w:rsidRPr="001A1805">
              <w:rPr>
                <w:rFonts w:ascii="Cambria" w:hAnsi="Cambria"/>
                <w:sz w:val="20"/>
                <w:szCs w:val="20"/>
              </w:rPr>
              <w:t>- wydatek kwalifikowalny, o ile jest to uzasadnione specyfiką realizowanego projektu;</w:t>
            </w:r>
          </w:p>
          <w:p w:rsidR="004C4100" w:rsidRPr="001A1805" w:rsidRDefault="004C4100" w:rsidP="00E11550">
            <w:pPr>
              <w:spacing w:after="120"/>
              <w:jc w:val="both"/>
              <w:rPr>
                <w:rFonts w:ascii="Cambria" w:hAnsi="Cambria"/>
                <w:sz w:val="20"/>
                <w:szCs w:val="20"/>
              </w:rPr>
            </w:pPr>
            <w:r w:rsidRPr="001A1805">
              <w:rPr>
                <w:rFonts w:ascii="Cambria" w:hAnsi="Cambria"/>
                <w:sz w:val="20"/>
                <w:szCs w:val="20"/>
              </w:rPr>
              <w:t>- wydatek kwalifikowalny, o ile przewidziane są w ramach realizowanego projektu szkolenia/warsztaty/doradztwo;</w:t>
            </w:r>
          </w:p>
          <w:p w:rsidR="004C4100" w:rsidRPr="001A1805" w:rsidRDefault="004C4100" w:rsidP="00E11550">
            <w:pPr>
              <w:spacing w:after="120"/>
              <w:jc w:val="both"/>
              <w:rPr>
                <w:rFonts w:ascii="Cambria" w:hAnsi="Cambria"/>
                <w:sz w:val="20"/>
                <w:szCs w:val="20"/>
              </w:rPr>
            </w:pPr>
            <w:r w:rsidRPr="001A1805">
              <w:rPr>
                <w:rFonts w:ascii="Cambria" w:hAnsi="Cambria"/>
                <w:sz w:val="20"/>
                <w:szCs w:val="20"/>
              </w:rPr>
              <w:t>- obejmuje zestaw składający się z teczki, notesu, długopisu;</w:t>
            </w:r>
          </w:p>
          <w:p w:rsidR="004C4100" w:rsidRPr="001A1805" w:rsidRDefault="004C4100" w:rsidP="00E11550">
            <w:pPr>
              <w:spacing w:after="120"/>
              <w:jc w:val="both"/>
              <w:rPr>
                <w:rFonts w:ascii="Cambria" w:hAnsi="Cambria"/>
                <w:sz w:val="20"/>
                <w:szCs w:val="20"/>
              </w:rPr>
            </w:pPr>
            <w:r w:rsidRPr="001A1805">
              <w:rPr>
                <w:rFonts w:ascii="Cambria" w:hAnsi="Cambria"/>
                <w:sz w:val="20"/>
                <w:szCs w:val="20"/>
              </w:rPr>
              <w:t>- cena rynkowa powinna być uzależniona od rodzaju oferowanej usługi i jest niższa, jeśli finansowany jest mniejszy zakres usługi (np. notes i długopis);</w:t>
            </w:r>
          </w:p>
          <w:p w:rsidR="00027FE6" w:rsidRPr="001A1805" w:rsidRDefault="004C4100" w:rsidP="00E11550">
            <w:pPr>
              <w:rPr>
                <w:rFonts w:asciiTheme="majorHAnsi" w:hAnsiTheme="majorHAnsi" w:cs="Calibri"/>
                <w:sz w:val="20"/>
                <w:szCs w:val="20"/>
              </w:rPr>
            </w:pPr>
            <w:r w:rsidRPr="001A1805">
              <w:rPr>
                <w:rFonts w:ascii="Cambria" w:hAnsi="Cambria"/>
                <w:sz w:val="20"/>
                <w:szCs w:val="20"/>
              </w:rPr>
              <w:t>- cena nie obejmuje kosztu logotypów (objęte są kosztami pośrednimi).</w:t>
            </w:r>
          </w:p>
        </w:tc>
      </w:tr>
      <w:tr w:rsidR="00B341DC" w:rsidRPr="001A1805" w:rsidTr="003B6BEE">
        <w:tc>
          <w:tcPr>
            <w:tcW w:w="2268" w:type="dxa"/>
          </w:tcPr>
          <w:p w:rsidR="00B341DC" w:rsidRPr="001A1805" w:rsidRDefault="00B341DC" w:rsidP="00E11550">
            <w:pPr>
              <w:autoSpaceDE w:val="0"/>
              <w:autoSpaceDN w:val="0"/>
              <w:adjustRightInd w:val="0"/>
              <w:jc w:val="both"/>
              <w:rPr>
                <w:rFonts w:asciiTheme="majorHAnsi" w:hAnsiTheme="majorHAnsi" w:cs="Calibri"/>
                <w:sz w:val="20"/>
                <w:szCs w:val="20"/>
              </w:rPr>
            </w:pPr>
            <w:r w:rsidRPr="001A1805">
              <w:rPr>
                <w:rFonts w:asciiTheme="majorHAnsi" w:hAnsiTheme="majorHAnsi" w:cs="Calibri"/>
                <w:sz w:val="20"/>
                <w:szCs w:val="20"/>
              </w:rPr>
              <w:lastRenderedPageBreak/>
              <w:t>Przerwa kawowa</w:t>
            </w:r>
          </w:p>
        </w:tc>
        <w:tc>
          <w:tcPr>
            <w:tcW w:w="1560" w:type="dxa"/>
          </w:tcPr>
          <w:p w:rsidR="00B341DC" w:rsidRPr="001A1805" w:rsidRDefault="007A6C26" w:rsidP="00E11550">
            <w:pPr>
              <w:autoSpaceDE w:val="0"/>
              <w:autoSpaceDN w:val="0"/>
              <w:adjustRightInd w:val="0"/>
              <w:jc w:val="center"/>
              <w:rPr>
                <w:rFonts w:asciiTheme="majorHAnsi" w:hAnsiTheme="majorHAnsi" w:cs="Calibri"/>
                <w:sz w:val="20"/>
                <w:szCs w:val="20"/>
              </w:rPr>
            </w:pPr>
            <w:r w:rsidRPr="001A1805">
              <w:rPr>
                <w:rFonts w:asciiTheme="majorHAnsi" w:hAnsiTheme="majorHAnsi" w:cs="Calibri"/>
                <w:sz w:val="20"/>
                <w:szCs w:val="20"/>
              </w:rPr>
              <w:t>osoba</w:t>
            </w:r>
          </w:p>
        </w:tc>
        <w:tc>
          <w:tcPr>
            <w:tcW w:w="2693" w:type="dxa"/>
          </w:tcPr>
          <w:p w:rsidR="00B341DC" w:rsidRPr="001A1805" w:rsidRDefault="00B341DC" w:rsidP="00E11550">
            <w:pPr>
              <w:autoSpaceDE w:val="0"/>
              <w:autoSpaceDN w:val="0"/>
              <w:adjustRightInd w:val="0"/>
              <w:jc w:val="center"/>
              <w:rPr>
                <w:rFonts w:asciiTheme="majorHAnsi" w:hAnsiTheme="majorHAnsi" w:cs="Calibri"/>
                <w:sz w:val="20"/>
                <w:szCs w:val="20"/>
              </w:rPr>
            </w:pPr>
            <w:r w:rsidRPr="001A1805">
              <w:rPr>
                <w:rFonts w:asciiTheme="majorHAnsi" w:hAnsiTheme="majorHAnsi" w:cs="Calibri"/>
                <w:sz w:val="20"/>
                <w:szCs w:val="20"/>
              </w:rPr>
              <w:t>15</w:t>
            </w:r>
          </w:p>
        </w:tc>
        <w:tc>
          <w:tcPr>
            <w:tcW w:w="8788" w:type="dxa"/>
          </w:tcPr>
          <w:p w:rsidR="00AA0DE2" w:rsidRPr="001A1805" w:rsidRDefault="00AA0DE2" w:rsidP="00E11550">
            <w:pPr>
              <w:spacing w:after="120"/>
              <w:jc w:val="both"/>
              <w:rPr>
                <w:rFonts w:ascii="Cambria" w:hAnsi="Cambria"/>
                <w:sz w:val="20"/>
                <w:szCs w:val="20"/>
              </w:rPr>
            </w:pPr>
            <w:r w:rsidRPr="001A1805">
              <w:rPr>
                <w:rFonts w:ascii="Cambria" w:hAnsi="Cambria"/>
                <w:sz w:val="20"/>
                <w:szCs w:val="20"/>
              </w:rPr>
              <w:t>- wydatek kwalifikowalny, o ile jest to uzasadnione specyfiką realizowanego projektu;</w:t>
            </w:r>
          </w:p>
          <w:p w:rsidR="00536CBC" w:rsidRPr="001A1805" w:rsidRDefault="00AA0DE2" w:rsidP="00E11550">
            <w:pPr>
              <w:spacing w:after="120"/>
              <w:jc w:val="both"/>
              <w:rPr>
                <w:rFonts w:asciiTheme="majorHAnsi" w:hAnsiTheme="majorHAnsi" w:cs="Calibri"/>
                <w:sz w:val="20"/>
                <w:szCs w:val="20"/>
              </w:rPr>
            </w:pPr>
            <w:r w:rsidRPr="001A1805">
              <w:rPr>
                <w:rFonts w:asciiTheme="majorHAnsi" w:hAnsiTheme="majorHAnsi" w:cs="Calibri"/>
                <w:sz w:val="20"/>
                <w:szCs w:val="20"/>
              </w:rPr>
              <w:t>- w</w:t>
            </w:r>
            <w:r w:rsidR="00536CBC" w:rsidRPr="001A1805">
              <w:rPr>
                <w:rFonts w:asciiTheme="majorHAnsi" w:hAnsiTheme="majorHAnsi" w:cs="Calibri"/>
                <w:sz w:val="20"/>
                <w:szCs w:val="20"/>
              </w:rPr>
              <w:t>ydatek kwalifikowalny, o ile forma wsparcia, w ramach której ma być świadczona przerwa kawowa dla tej samej grupy osób w danym dniu trwa co najmniej 4 godziny</w:t>
            </w:r>
            <w:r w:rsidR="00BF5395" w:rsidRPr="001A1805">
              <w:rPr>
                <w:rFonts w:asciiTheme="majorHAnsi" w:hAnsiTheme="majorHAnsi" w:cs="Calibri"/>
                <w:sz w:val="20"/>
                <w:szCs w:val="20"/>
              </w:rPr>
              <w:t xml:space="preserve"> lekcyjne (tj. 4 x 45 minut)</w:t>
            </w:r>
            <w:r w:rsidRPr="001A1805">
              <w:rPr>
                <w:rFonts w:asciiTheme="majorHAnsi" w:hAnsiTheme="majorHAnsi" w:cs="Calibri"/>
                <w:sz w:val="20"/>
                <w:szCs w:val="20"/>
              </w:rPr>
              <w:t>;</w:t>
            </w:r>
          </w:p>
          <w:p w:rsidR="00536CBC" w:rsidRPr="001A1805" w:rsidRDefault="00AA0DE2" w:rsidP="00E11550">
            <w:pPr>
              <w:spacing w:after="120"/>
              <w:jc w:val="both"/>
              <w:rPr>
                <w:rFonts w:asciiTheme="majorHAnsi" w:hAnsiTheme="majorHAnsi" w:cs="Calibri"/>
                <w:sz w:val="20"/>
                <w:szCs w:val="20"/>
              </w:rPr>
            </w:pPr>
            <w:r w:rsidRPr="001A1805">
              <w:rPr>
                <w:rFonts w:asciiTheme="majorHAnsi" w:hAnsiTheme="majorHAnsi" w:cs="Calibri"/>
                <w:sz w:val="20"/>
                <w:szCs w:val="20"/>
              </w:rPr>
              <w:t>- o</w:t>
            </w:r>
            <w:r w:rsidR="00536CBC" w:rsidRPr="001A1805">
              <w:rPr>
                <w:rFonts w:asciiTheme="majorHAnsi" w:hAnsiTheme="majorHAnsi" w:cs="Calibri"/>
                <w:sz w:val="20"/>
                <w:szCs w:val="20"/>
              </w:rPr>
              <w:t>bejmuje kawę, herbatę, wodę, mleko, cukier, cytrynę, drobne słone lub słodkie przekąski  typu paluszki lub kruche ciastka lub owoce, przy czym istnieje możliwość szerszego zakresu usługi, o ile mieści się w określonej maksymalnej cenie</w:t>
            </w:r>
            <w:r w:rsidRPr="001A1805">
              <w:rPr>
                <w:rFonts w:asciiTheme="majorHAnsi" w:hAnsiTheme="majorHAnsi" w:cs="Calibri"/>
                <w:sz w:val="20"/>
                <w:szCs w:val="20"/>
              </w:rPr>
              <w:t>;</w:t>
            </w:r>
          </w:p>
          <w:p w:rsidR="00B341DC" w:rsidRPr="001A1805" w:rsidRDefault="00AA0DE2" w:rsidP="00E11550">
            <w:pPr>
              <w:autoSpaceDE w:val="0"/>
              <w:autoSpaceDN w:val="0"/>
              <w:adjustRightInd w:val="0"/>
              <w:jc w:val="both"/>
              <w:rPr>
                <w:rFonts w:asciiTheme="majorHAnsi" w:hAnsiTheme="majorHAnsi" w:cs="Calibri"/>
                <w:sz w:val="20"/>
                <w:szCs w:val="20"/>
              </w:rPr>
            </w:pPr>
            <w:r w:rsidRPr="001A1805">
              <w:rPr>
                <w:rFonts w:asciiTheme="majorHAnsi" w:hAnsiTheme="majorHAnsi" w:cs="Calibri"/>
                <w:sz w:val="20"/>
                <w:szCs w:val="20"/>
              </w:rPr>
              <w:t>- m</w:t>
            </w:r>
            <w:r w:rsidR="00536CBC" w:rsidRPr="001A1805">
              <w:rPr>
                <w:rFonts w:asciiTheme="majorHAnsi" w:hAnsiTheme="majorHAnsi" w:cs="Calibri"/>
                <w:sz w:val="20"/>
                <w:szCs w:val="20"/>
              </w:rPr>
              <w:t>aksymalny koszt powinien być uzależniony od rodzaju oferowanej usługi i być niższy, jeśli finansowany jest mniejszy zakres usługi (np. kawa, herbata, woda, mleko, cukier, cytryna bez drobnych słonych lub słodkich przekąsek).</w:t>
            </w:r>
          </w:p>
          <w:p w:rsidR="00027FE6" w:rsidRPr="001A1805" w:rsidRDefault="00027FE6" w:rsidP="00E11550">
            <w:pPr>
              <w:autoSpaceDE w:val="0"/>
              <w:autoSpaceDN w:val="0"/>
              <w:adjustRightInd w:val="0"/>
              <w:jc w:val="both"/>
              <w:rPr>
                <w:rFonts w:asciiTheme="majorHAnsi" w:hAnsiTheme="majorHAnsi" w:cs="Calibri"/>
                <w:sz w:val="20"/>
                <w:szCs w:val="20"/>
              </w:rPr>
            </w:pPr>
          </w:p>
        </w:tc>
      </w:tr>
      <w:tr w:rsidR="00B341DC" w:rsidRPr="001A1805" w:rsidTr="003B6BEE">
        <w:tc>
          <w:tcPr>
            <w:tcW w:w="2268" w:type="dxa"/>
          </w:tcPr>
          <w:p w:rsidR="00B341DC" w:rsidRPr="001A1805" w:rsidRDefault="00220968" w:rsidP="00E11550">
            <w:pPr>
              <w:rPr>
                <w:rFonts w:asciiTheme="majorHAnsi" w:hAnsiTheme="majorHAnsi" w:cs="Calibri"/>
                <w:sz w:val="20"/>
                <w:szCs w:val="20"/>
              </w:rPr>
            </w:pPr>
            <w:r w:rsidRPr="001A1805">
              <w:rPr>
                <w:rFonts w:asciiTheme="majorHAnsi" w:hAnsiTheme="majorHAnsi" w:cs="Calibri"/>
                <w:sz w:val="20"/>
                <w:szCs w:val="20"/>
              </w:rPr>
              <w:t>Lunch/o</w:t>
            </w:r>
            <w:r w:rsidR="00B341DC" w:rsidRPr="001A1805">
              <w:rPr>
                <w:rFonts w:asciiTheme="majorHAnsi" w:hAnsiTheme="majorHAnsi" w:cs="Calibri"/>
                <w:sz w:val="20"/>
                <w:szCs w:val="20"/>
              </w:rPr>
              <w:t>biad</w:t>
            </w:r>
            <w:r w:rsidRPr="001A1805">
              <w:rPr>
                <w:rFonts w:asciiTheme="majorHAnsi" w:hAnsiTheme="majorHAnsi" w:cs="Calibri"/>
                <w:sz w:val="20"/>
                <w:szCs w:val="20"/>
              </w:rPr>
              <w:t>/kolacja</w:t>
            </w:r>
          </w:p>
        </w:tc>
        <w:tc>
          <w:tcPr>
            <w:tcW w:w="1560" w:type="dxa"/>
          </w:tcPr>
          <w:p w:rsidR="00B341DC" w:rsidRPr="001A1805" w:rsidRDefault="0089366A" w:rsidP="00E11550">
            <w:pPr>
              <w:jc w:val="center"/>
              <w:rPr>
                <w:rFonts w:asciiTheme="majorHAnsi" w:hAnsiTheme="majorHAnsi" w:cs="Calibri"/>
                <w:sz w:val="20"/>
                <w:szCs w:val="20"/>
              </w:rPr>
            </w:pPr>
            <w:r w:rsidRPr="001A1805">
              <w:rPr>
                <w:rFonts w:asciiTheme="majorHAnsi" w:hAnsiTheme="majorHAnsi" w:cs="Calibri"/>
                <w:sz w:val="20"/>
                <w:szCs w:val="20"/>
              </w:rPr>
              <w:t>osoba</w:t>
            </w:r>
          </w:p>
        </w:tc>
        <w:tc>
          <w:tcPr>
            <w:tcW w:w="2693" w:type="dxa"/>
          </w:tcPr>
          <w:p w:rsidR="00B341DC" w:rsidRPr="001A1805" w:rsidRDefault="00B341DC" w:rsidP="00E11550">
            <w:pPr>
              <w:jc w:val="center"/>
              <w:rPr>
                <w:rFonts w:asciiTheme="majorHAnsi" w:hAnsiTheme="majorHAnsi" w:cs="Calibri"/>
                <w:sz w:val="20"/>
                <w:szCs w:val="20"/>
              </w:rPr>
            </w:pPr>
            <w:r w:rsidRPr="001A1805">
              <w:rPr>
                <w:rFonts w:asciiTheme="majorHAnsi" w:hAnsiTheme="majorHAnsi" w:cs="Calibri"/>
                <w:sz w:val="20"/>
                <w:szCs w:val="20"/>
              </w:rPr>
              <w:t>35</w:t>
            </w:r>
          </w:p>
        </w:tc>
        <w:tc>
          <w:tcPr>
            <w:tcW w:w="8788" w:type="dxa"/>
          </w:tcPr>
          <w:p w:rsidR="00220968" w:rsidRPr="001A1805" w:rsidRDefault="00220968" w:rsidP="00E11550">
            <w:pPr>
              <w:spacing w:after="120"/>
              <w:jc w:val="both"/>
              <w:rPr>
                <w:rFonts w:ascii="Cambria" w:hAnsi="Cambria"/>
                <w:sz w:val="20"/>
                <w:szCs w:val="20"/>
              </w:rPr>
            </w:pPr>
            <w:r w:rsidRPr="001A1805">
              <w:rPr>
                <w:rFonts w:ascii="Cambria" w:hAnsi="Cambria"/>
                <w:sz w:val="20"/>
                <w:szCs w:val="20"/>
              </w:rPr>
              <w:t>- wydatek kwalifikowalny, o ile jest to uzasadnione specyfiką realizowanego projektu;</w:t>
            </w:r>
          </w:p>
          <w:p w:rsidR="00BF5395" w:rsidRPr="001A1805" w:rsidRDefault="00220968" w:rsidP="00E11550">
            <w:pPr>
              <w:spacing w:after="120"/>
              <w:jc w:val="both"/>
              <w:rPr>
                <w:rFonts w:asciiTheme="majorHAnsi" w:hAnsiTheme="majorHAnsi" w:cs="Calibri"/>
                <w:sz w:val="20"/>
                <w:szCs w:val="20"/>
              </w:rPr>
            </w:pPr>
            <w:r w:rsidRPr="001A1805">
              <w:rPr>
                <w:rFonts w:asciiTheme="majorHAnsi" w:hAnsiTheme="majorHAnsi" w:cs="Calibri"/>
                <w:sz w:val="20"/>
                <w:szCs w:val="20"/>
              </w:rPr>
              <w:t>- w</w:t>
            </w:r>
            <w:r w:rsidR="00BF5395" w:rsidRPr="001A1805">
              <w:rPr>
                <w:rFonts w:asciiTheme="majorHAnsi" w:hAnsiTheme="majorHAnsi" w:cs="Calibri"/>
                <w:sz w:val="20"/>
                <w:szCs w:val="20"/>
              </w:rPr>
              <w:t>ydatek kwalifikowalny, o ile wsparcie dla tej samej grupy osób w danym dniu trwa co najmniej 6 godzin lekcyjnych (tj. 6 x 45 minut)</w:t>
            </w:r>
            <w:r w:rsidRPr="001A1805">
              <w:rPr>
                <w:rFonts w:asciiTheme="majorHAnsi" w:hAnsiTheme="majorHAnsi" w:cs="Calibri"/>
                <w:sz w:val="20"/>
                <w:szCs w:val="20"/>
              </w:rPr>
              <w:t>;</w:t>
            </w:r>
          </w:p>
          <w:p w:rsidR="00220968" w:rsidRPr="001A1805" w:rsidRDefault="00220968" w:rsidP="00E11550">
            <w:pPr>
              <w:spacing w:after="120"/>
              <w:jc w:val="both"/>
              <w:rPr>
                <w:rFonts w:ascii="Cambria" w:hAnsi="Cambria"/>
                <w:sz w:val="20"/>
                <w:szCs w:val="20"/>
              </w:rPr>
            </w:pPr>
            <w:r w:rsidRPr="001A1805">
              <w:rPr>
                <w:rFonts w:asciiTheme="majorHAnsi" w:hAnsiTheme="majorHAnsi" w:cs="Calibri"/>
                <w:sz w:val="20"/>
                <w:szCs w:val="20"/>
              </w:rPr>
              <w:t xml:space="preserve">- </w:t>
            </w:r>
            <w:r w:rsidRPr="001A1805">
              <w:rPr>
                <w:rFonts w:ascii="Cambria" w:hAnsi="Cambria"/>
                <w:sz w:val="20"/>
                <w:szCs w:val="20"/>
              </w:rPr>
              <w:t>w przypadku kolacji wydatek kwalifikowalny, o ile finansowana jest usługa noclegowa;</w:t>
            </w:r>
          </w:p>
          <w:p w:rsidR="00BF5395" w:rsidRPr="001A1805" w:rsidRDefault="00220968" w:rsidP="00E11550">
            <w:pPr>
              <w:spacing w:after="120"/>
              <w:jc w:val="both"/>
              <w:rPr>
                <w:rFonts w:asciiTheme="majorHAnsi" w:hAnsiTheme="majorHAnsi" w:cs="Calibri"/>
                <w:sz w:val="20"/>
                <w:szCs w:val="20"/>
              </w:rPr>
            </w:pPr>
            <w:r w:rsidRPr="001A1805">
              <w:rPr>
                <w:rFonts w:asciiTheme="majorHAnsi" w:hAnsiTheme="majorHAnsi" w:cs="Calibri"/>
                <w:sz w:val="20"/>
                <w:szCs w:val="20"/>
              </w:rPr>
              <w:t>- o</w:t>
            </w:r>
            <w:r w:rsidR="00BF5395" w:rsidRPr="001A1805">
              <w:rPr>
                <w:rFonts w:asciiTheme="majorHAnsi" w:hAnsiTheme="majorHAnsi" w:cs="Calibri"/>
                <w:sz w:val="20"/>
                <w:szCs w:val="20"/>
              </w:rPr>
              <w:t>bejmuje dwa dania (zupa i drugie danie) oraz napój, przy czym istnieje możliwość szerszego zakresu usługi, o ile mieści się w określonej maksymalnej cenie</w:t>
            </w:r>
            <w:r w:rsidRPr="001A1805">
              <w:rPr>
                <w:rFonts w:asciiTheme="majorHAnsi" w:hAnsiTheme="majorHAnsi" w:cs="Calibri"/>
                <w:sz w:val="20"/>
                <w:szCs w:val="20"/>
              </w:rPr>
              <w:t>;</w:t>
            </w:r>
          </w:p>
          <w:p w:rsidR="00B341DC" w:rsidRPr="001A1805" w:rsidRDefault="00220968" w:rsidP="00E11550">
            <w:pPr>
              <w:autoSpaceDE w:val="0"/>
              <w:autoSpaceDN w:val="0"/>
              <w:adjustRightInd w:val="0"/>
              <w:jc w:val="both"/>
              <w:rPr>
                <w:rFonts w:asciiTheme="majorHAnsi" w:hAnsiTheme="majorHAnsi" w:cs="Calibri"/>
                <w:sz w:val="20"/>
                <w:szCs w:val="20"/>
              </w:rPr>
            </w:pPr>
            <w:r w:rsidRPr="001A1805">
              <w:rPr>
                <w:rFonts w:asciiTheme="majorHAnsi" w:hAnsiTheme="majorHAnsi" w:cs="Calibri"/>
                <w:sz w:val="20"/>
                <w:szCs w:val="20"/>
              </w:rPr>
              <w:t>- m</w:t>
            </w:r>
            <w:r w:rsidR="00BF5395" w:rsidRPr="001A1805">
              <w:rPr>
                <w:rFonts w:asciiTheme="majorHAnsi" w:hAnsiTheme="majorHAnsi" w:cs="Calibri"/>
                <w:sz w:val="20"/>
                <w:szCs w:val="20"/>
              </w:rPr>
              <w:t>aksymalny koszt powinien być uzależniony od rodzaju oferowanej usługi i być niższy, jeśli finansowany jest mniejszy zakres usługi (np. obiad składający się tylko z drugiego dania i napoju).</w:t>
            </w:r>
          </w:p>
          <w:p w:rsidR="00027FE6" w:rsidRPr="001A1805" w:rsidRDefault="00027FE6" w:rsidP="00E11550">
            <w:pPr>
              <w:autoSpaceDE w:val="0"/>
              <w:autoSpaceDN w:val="0"/>
              <w:adjustRightInd w:val="0"/>
              <w:jc w:val="both"/>
              <w:rPr>
                <w:rFonts w:asciiTheme="majorHAnsi" w:hAnsiTheme="majorHAnsi" w:cs="Calibri"/>
                <w:sz w:val="20"/>
                <w:szCs w:val="20"/>
              </w:rPr>
            </w:pPr>
          </w:p>
        </w:tc>
      </w:tr>
      <w:tr w:rsidR="00ED3547" w:rsidRPr="001A1805" w:rsidTr="003B6BEE">
        <w:tc>
          <w:tcPr>
            <w:tcW w:w="2268" w:type="dxa"/>
          </w:tcPr>
          <w:p w:rsidR="00ED3547" w:rsidRPr="001A1805" w:rsidRDefault="00ED3547" w:rsidP="00E11550">
            <w:pPr>
              <w:autoSpaceDE w:val="0"/>
              <w:autoSpaceDN w:val="0"/>
              <w:adjustRightInd w:val="0"/>
              <w:rPr>
                <w:rFonts w:asciiTheme="majorHAnsi" w:hAnsiTheme="majorHAnsi" w:cs="Calibri"/>
                <w:sz w:val="20"/>
                <w:szCs w:val="20"/>
              </w:rPr>
            </w:pPr>
            <w:r w:rsidRPr="001A1805">
              <w:rPr>
                <w:rFonts w:asciiTheme="majorHAnsi" w:hAnsiTheme="majorHAnsi" w:cs="Calibri"/>
                <w:sz w:val="20"/>
                <w:szCs w:val="20"/>
              </w:rPr>
              <w:t>Nocleg</w:t>
            </w:r>
          </w:p>
        </w:tc>
        <w:tc>
          <w:tcPr>
            <w:tcW w:w="1560" w:type="dxa"/>
          </w:tcPr>
          <w:p w:rsidR="00ED3547" w:rsidRPr="001A1805" w:rsidRDefault="00ED3547" w:rsidP="00E11550">
            <w:pPr>
              <w:jc w:val="center"/>
              <w:rPr>
                <w:rFonts w:asciiTheme="majorHAnsi" w:hAnsiTheme="majorHAnsi" w:cs="Calibri"/>
                <w:sz w:val="20"/>
                <w:szCs w:val="20"/>
              </w:rPr>
            </w:pPr>
            <w:r w:rsidRPr="001A1805">
              <w:rPr>
                <w:rFonts w:asciiTheme="majorHAnsi" w:hAnsiTheme="majorHAnsi" w:cs="Calibri"/>
                <w:sz w:val="20"/>
                <w:szCs w:val="20"/>
              </w:rPr>
              <w:t>osoba/ sztuka</w:t>
            </w:r>
          </w:p>
        </w:tc>
        <w:tc>
          <w:tcPr>
            <w:tcW w:w="2693" w:type="dxa"/>
          </w:tcPr>
          <w:p w:rsidR="00ED3547" w:rsidRPr="001A1805" w:rsidRDefault="00ED3547" w:rsidP="00E11550">
            <w:pPr>
              <w:jc w:val="center"/>
              <w:rPr>
                <w:rFonts w:ascii="Cambria" w:hAnsi="Cambria"/>
                <w:sz w:val="20"/>
                <w:szCs w:val="20"/>
              </w:rPr>
            </w:pPr>
            <w:r w:rsidRPr="001A1805">
              <w:rPr>
                <w:rFonts w:ascii="Cambria" w:hAnsi="Cambria"/>
                <w:sz w:val="20"/>
                <w:szCs w:val="20"/>
              </w:rPr>
              <w:t>hotel o maksymalnym standardzie 3*: - 220 PLN/1 nocleg /1 osoba</w:t>
            </w:r>
          </w:p>
          <w:p w:rsidR="00ED3547" w:rsidRPr="001A1805" w:rsidRDefault="00ED3547" w:rsidP="00E11550">
            <w:pPr>
              <w:jc w:val="center"/>
              <w:rPr>
                <w:rFonts w:asciiTheme="majorHAnsi" w:hAnsiTheme="majorHAnsi" w:cs="Calibri"/>
                <w:strike/>
                <w:sz w:val="20"/>
                <w:szCs w:val="20"/>
              </w:rPr>
            </w:pPr>
            <w:r w:rsidRPr="001A1805">
              <w:rPr>
                <w:rFonts w:ascii="Cambria" w:hAnsi="Cambria"/>
                <w:sz w:val="20"/>
                <w:szCs w:val="20"/>
              </w:rPr>
              <w:t>hotel o niższym standardzie niż 3* oraz pensjonat, motel itd.: -130 PLN/1 nocleg/1 osoba</w:t>
            </w:r>
          </w:p>
        </w:tc>
        <w:tc>
          <w:tcPr>
            <w:tcW w:w="8788" w:type="dxa"/>
          </w:tcPr>
          <w:p w:rsidR="0076019D" w:rsidRPr="001A1805" w:rsidRDefault="0076019D" w:rsidP="00E11550">
            <w:pPr>
              <w:spacing w:after="120"/>
              <w:jc w:val="both"/>
              <w:rPr>
                <w:rFonts w:ascii="Cambria" w:hAnsi="Cambria"/>
                <w:sz w:val="20"/>
                <w:szCs w:val="20"/>
              </w:rPr>
            </w:pPr>
            <w:r w:rsidRPr="001A1805">
              <w:rPr>
                <w:rFonts w:ascii="Cambria" w:hAnsi="Cambria"/>
                <w:sz w:val="20"/>
                <w:szCs w:val="20"/>
              </w:rPr>
              <w:t>- wydatek kwalifikowalny, o ile jest to uzasadnione specyfiką realizowanego projektu;</w:t>
            </w:r>
          </w:p>
          <w:p w:rsidR="00ED3547" w:rsidRPr="001A1805" w:rsidRDefault="0076019D" w:rsidP="00E11550">
            <w:pPr>
              <w:spacing w:after="120"/>
              <w:jc w:val="both"/>
              <w:rPr>
                <w:rFonts w:asciiTheme="majorHAnsi" w:hAnsiTheme="majorHAnsi" w:cs="Calibri"/>
                <w:sz w:val="20"/>
                <w:szCs w:val="20"/>
              </w:rPr>
            </w:pPr>
            <w:r w:rsidRPr="001A1805">
              <w:rPr>
                <w:rFonts w:asciiTheme="majorHAnsi" w:hAnsiTheme="majorHAnsi" w:cs="Calibri"/>
                <w:sz w:val="20"/>
                <w:szCs w:val="20"/>
              </w:rPr>
              <w:t>- m</w:t>
            </w:r>
            <w:r w:rsidR="00ED3547" w:rsidRPr="001A1805">
              <w:rPr>
                <w:rFonts w:asciiTheme="majorHAnsi" w:hAnsiTheme="majorHAnsi" w:cs="Calibri"/>
                <w:sz w:val="20"/>
                <w:szCs w:val="20"/>
              </w:rPr>
              <w:t>ożliwość zagwarantowania noclegu dotyczy uczestników, którzy posiadają miejsce zamieszkania w innej miejscowości, niż miejscowość w której odbywa się szkolenie</w:t>
            </w:r>
            <w:r w:rsidRPr="001A1805">
              <w:rPr>
                <w:rFonts w:asciiTheme="majorHAnsi" w:hAnsiTheme="majorHAnsi" w:cs="Calibri"/>
                <w:sz w:val="20"/>
                <w:szCs w:val="20"/>
              </w:rPr>
              <w:t>;</w:t>
            </w:r>
          </w:p>
          <w:p w:rsidR="00ED3547" w:rsidRPr="001A1805" w:rsidRDefault="0076019D" w:rsidP="00E11550">
            <w:pPr>
              <w:spacing w:after="120"/>
              <w:jc w:val="both"/>
              <w:rPr>
                <w:rFonts w:asciiTheme="majorHAnsi" w:hAnsiTheme="majorHAnsi" w:cs="Calibri"/>
                <w:sz w:val="20"/>
                <w:szCs w:val="20"/>
              </w:rPr>
            </w:pPr>
            <w:r w:rsidRPr="001A1805">
              <w:rPr>
                <w:rFonts w:asciiTheme="majorHAnsi" w:hAnsiTheme="majorHAnsi" w:cs="Calibri"/>
                <w:sz w:val="20"/>
                <w:szCs w:val="20"/>
              </w:rPr>
              <w:t>- w</w:t>
            </w:r>
            <w:r w:rsidR="00ED3547" w:rsidRPr="001A1805">
              <w:rPr>
                <w:rFonts w:asciiTheme="majorHAnsi" w:hAnsiTheme="majorHAnsi" w:cs="Calibri"/>
                <w:sz w:val="20"/>
                <w:szCs w:val="20"/>
              </w:rPr>
              <w:t>ydatek kwalifikowalny o ile wsparcie (np. szkolenie, spotkanie) dla tej samej grupy osób trwa co najmniej dwa dni</w:t>
            </w:r>
            <w:r w:rsidRPr="001A1805">
              <w:rPr>
                <w:rFonts w:asciiTheme="majorHAnsi" w:hAnsiTheme="majorHAnsi" w:cs="Calibri"/>
                <w:sz w:val="20"/>
                <w:szCs w:val="20"/>
              </w:rPr>
              <w:t>;</w:t>
            </w:r>
          </w:p>
          <w:p w:rsidR="00ED3547" w:rsidRPr="001A1805" w:rsidRDefault="0076019D" w:rsidP="00E11550">
            <w:pPr>
              <w:spacing w:after="120"/>
              <w:jc w:val="both"/>
              <w:rPr>
                <w:rFonts w:asciiTheme="majorHAnsi" w:hAnsiTheme="majorHAnsi" w:cs="Calibri"/>
                <w:sz w:val="20"/>
                <w:szCs w:val="20"/>
              </w:rPr>
            </w:pPr>
            <w:r w:rsidRPr="001A1805">
              <w:rPr>
                <w:rFonts w:asciiTheme="majorHAnsi" w:hAnsiTheme="majorHAnsi" w:cs="Calibri"/>
                <w:sz w:val="20"/>
                <w:szCs w:val="20"/>
              </w:rPr>
              <w:t>- w</w:t>
            </w:r>
            <w:r w:rsidR="00ED3547" w:rsidRPr="001A1805">
              <w:rPr>
                <w:rFonts w:asciiTheme="majorHAnsi" w:hAnsiTheme="majorHAnsi" w:cs="Calibri"/>
                <w:sz w:val="20"/>
                <w:szCs w:val="20"/>
              </w:rPr>
              <w:t xml:space="preserve"> przypadku wsparcia trwającego nie dłużej niż jeden dzień wydatek kwalifikowalny w sytuacji gdy miejsce odbywania szkolenia/spotkania jest oddalone od miejsca zamieszkania osoby w nim uczestniczącej o więcej niż </w:t>
            </w:r>
            <w:smartTag w:uri="urn:schemas-microsoft-com:office:smarttags" w:element="metricconverter">
              <w:smartTagPr>
                <w:attr w:name="ProductID" w:val="50 km"/>
              </w:smartTagPr>
              <w:r w:rsidR="00ED3547" w:rsidRPr="001A1805">
                <w:rPr>
                  <w:rFonts w:asciiTheme="majorHAnsi" w:hAnsiTheme="majorHAnsi" w:cs="Calibri"/>
                  <w:sz w:val="20"/>
                  <w:szCs w:val="20"/>
                </w:rPr>
                <w:t>50 km</w:t>
              </w:r>
            </w:smartTag>
            <w:r w:rsidR="00ED3547" w:rsidRPr="001A1805">
              <w:rPr>
                <w:rFonts w:asciiTheme="majorHAnsi" w:hAnsiTheme="majorHAnsi" w:cs="Calibri"/>
                <w:sz w:val="20"/>
                <w:szCs w:val="20"/>
              </w:rPr>
              <w:t xml:space="preserve"> (droga publiczna a nie w linii prostej), a jednocześnie wsparcie zaczyna się przed godziną 9:00 lub kończy się po godzinie 17:00, chyba że nie ma dostępnego dojazdu publicznymi środkami transportu</w:t>
            </w:r>
            <w:r w:rsidRPr="001A1805">
              <w:rPr>
                <w:rFonts w:asciiTheme="majorHAnsi" w:hAnsiTheme="majorHAnsi" w:cs="Calibri"/>
                <w:sz w:val="20"/>
                <w:szCs w:val="20"/>
              </w:rPr>
              <w:t>;</w:t>
            </w:r>
          </w:p>
          <w:p w:rsidR="00ED3547" w:rsidRPr="001A1805" w:rsidRDefault="0076019D" w:rsidP="00E11550">
            <w:pPr>
              <w:spacing w:after="120"/>
              <w:jc w:val="both"/>
              <w:rPr>
                <w:rFonts w:asciiTheme="majorHAnsi" w:hAnsiTheme="majorHAnsi" w:cs="Calibri"/>
                <w:sz w:val="20"/>
                <w:szCs w:val="20"/>
              </w:rPr>
            </w:pPr>
            <w:r w:rsidRPr="001A1805">
              <w:rPr>
                <w:rFonts w:asciiTheme="majorHAnsi" w:hAnsiTheme="majorHAnsi" w:cs="Calibri"/>
                <w:sz w:val="20"/>
                <w:szCs w:val="20"/>
              </w:rPr>
              <w:t>- o</w:t>
            </w:r>
            <w:r w:rsidR="00ED3547" w:rsidRPr="001A1805">
              <w:rPr>
                <w:rFonts w:asciiTheme="majorHAnsi" w:hAnsiTheme="majorHAnsi" w:cs="Calibri"/>
                <w:sz w:val="20"/>
                <w:szCs w:val="20"/>
              </w:rPr>
              <w:t>bejmuje nocleg w miejscu noclegowym o standardzie maksymalnie 3* wraz ze śniadaniem przy czym istnieje możliwość szerszego zakresu usługi, o ile mieści się w określonej cenie rynkowej i jest to uzasadnione celami projektu</w:t>
            </w:r>
            <w:r w:rsidRPr="001A1805">
              <w:rPr>
                <w:rFonts w:asciiTheme="majorHAnsi" w:hAnsiTheme="majorHAnsi" w:cs="Calibri"/>
                <w:sz w:val="20"/>
                <w:szCs w:val="20"/>
              </w:rPr>
              <w:t>;</w:t>
            </w:r>
          </w:p>
          <w:p w:rsidR="00ED3547" w:rsidRPr="001A1805" w:rsidRDefault="0076019D" w:rsidP="00E11550">
            <w:pPr>
              <w:autoSpaceDE w:val="0"/>
              <w:autoSpaceDN w:val="0"/>
              <w:adjustRightInd w:val="0"/>
              <w:jc w:val="both"/>
              <w:rPr>
                <w:rFonts w:asciiTheme="majorHAnsi" w:hAnsiTheme="majorHAnsi" w:cs="Calibri"/>
                <w:sz w:val="20"/>
                <w:szCs w:val="20"/>
              </w:rPr>
            </w:pPr>
            <w:r w:rsidRPr="001A1805">
              <w:rPr>
                <w:rFonts w:asciiTheme="majorHAnsi" w:hAnsiTheme="majorHAnsi" w:cs="Calibri"/>
                <w:sz w:val="20"/>
                <w:szCs w:val="20"/>
              </w:rPr>
              <w:t>- o</w:t>
            </w:r>
            <w:r w:rsidR="00ED3547" w:rsidRPr="001A1805">
              <w:rPr>
                <w:rFonts w:asciiTheme="majorHAnsi" w:hAnsiTheme="majorHAnsi" w:cs="Calibri"/>
                <w:sz w:val="20"/>
                <w:szCs w:val="20"/>
              </w:rPr>
              <w:t xml:space="preserve">bejmuje nocleg, co do zasady w pokojach 2 – osobowych (nocleg w pokojach 1 – osobowych jest </w:t>
            </w:r>
            <w:r w:rsidR="00ED3547" w:rsidRPr="001A1805">
              <w:rPr>
                <w:rFonts w:asciiTheme="majorHAnsi" w:hAnsiTheme="majorHAnsi" w:cs="Calibri"/>
                <w:sz w:val="20"/>
                <w:szCs w:val="20"/>
              </w:rPr>
              <w:lastRenderedPageBreak/>
              <w:t>kwalifikowalny tylko w uzasadnionych przypadkach).</w:t>
            </w:r>
          </w:p>
          <w:p w:rsidR="00ED3547" w:rsidRPr="001A1805" w:rsidRDefault="00ED3547" w:rsidP="00E11550">
            <w:pPr>
              <w:autoSpaceDE w:val="0"/>
              <w:autoSpaceDN w:val="0"/>
              <w:adjustRightInd w:val="0"/>
              <w:jc w:val="both"/>
              <w:rPr>
                <w:rFonts w:asciiTheme="majorHAnsi" w:hAnsiTheme="majorHAnsi" w:cs="Calibri"/>
                <w:sz w:val="20"/>
                <w:szCs w:val="20"/>
              </w:rPr>
            </w:pPr>
          </w:p>
        </w:tc>
      </w:tr>
      <w:tr w:rsidR="00ED3547" w:rsidRPr="006B1950" w:rsidTr="003B6BEE">
        <w:tc>
          <w:tcPr>
            <w:tcW w:w="2268" w:type="dxa"/>
            <w:shd w:val="clear" w:color="auto" w:fill="auto"/>
          </w:tcPr>
          <w:p w:rsidR="00ED3547" w:rsidRPr="006B1950" w:rsidRDefault="00ED3547" w:rsidP="00E11550">
            <w:pPr>
              <w:autoSpaceDE w:val="0"/>
              <w:autoSpaceDN w:val="0"/>
              <w:adjustRightInd w:val="0"/>
              <w:rPr>
                <w:rFonts w:asciiTheme="majorHAnsi" w:hAnsiTheme="majorHAnsi" w:cs="Calibri"/>
                <w:sz w:val="20"/>
                <w:szCs w:val="20"/>
              </w:rPr>
            </w:pPr>
            <w:r w:rsidRPr="006B1950">
              <w:rPr>
                <w:rFonts w:asciiTheme="majorHAnsi" w:hAnsiTheme="majorHAnsi" w:cs="Calibri"/>
                <w:sz w:val="20"/>
                <w:szCs w:val="20"/>
              </w:rPr>
              <w:lastRenderedPageBreak/>
              <w:t>Stypendium szkoleniowe</w:t>
            </w:r>
          </w:p>
        </w:tc>
        <w:tc>
          <w:tcPr>
            <w:tcW w:w="1560" w:type="dxa"/>
            <w:shd w:val="clear" w:color="auto" w:fill="auto"/>
          </w:tcPr>
          <w:p w:rsidR="00ED3547" w:rsidRPr="006B1950" w:rsidRDefault="00ED3547" w:rsidP="00E11550">
            <w:pPr>
              <w:jc w:val="center"/>
              <w:rPr>
                <w:rFonts w:asciiTheme="majorHAnsi" w:hAnsiTheme="majorHAnsi" w:cs="Calibri"/>
                <w:sz w:val="20"/>
                <w:szCs w:val="20"/>
              </w:rPr>
            </w:pPr>
            <w:r w:rsidRPr="006B1950">
              <w:rPr>
                <w:rFonts w:asciiTheme="majorHAnsi" w:hAnsiTheme="majorHAnsi" w:cs="Calibri"/>
                <w:sz w:val="20"/>
                <w:szCs w:val="20"/>
              </w:rPr>
              <w:t>godzina</w:t>
            </w:r>
          </w:p>
        </w:tc>
        <w:tc>
          <w:tcPr>
            <w:tcW w:w="2693" w:type="dxa"/>
            <w:shd w:val="clear" w:color="auto" w:fill="auto"/>
          </w:tcPr>
          <w:p w:rsidR="00ED3547" w:rsidRPr="006B1950" w:rsidRDefault="00ED3547" w:rsidP="002C061F">
            <w:pPr>
              <w:jc w:val="center"/>
              <w:rPr>
                <w:rFonts w:asciiTheme="majorHAnsi" w:hAnsiTheme="majorHAnsi" w:cs="Calibri"/>
                <w:sz w:val="20"/>
                <w:szCs w:val="20"/>
              </w:rPr>
            </w:pPr>
            <w:r w:rsidRPr="006B1950">
              <w:rPr>
                <w:rFonts w:asciiTheme="majorHAnsi" w:hAnsiTheme="majorHAnsi" w:cs="Calibri"/>
                <w:sz w:val="20"/>
                <w:szCs w:val="20"/>
              </w:rPr>
              <w:t>6,65</w:t>
            </w:r>
            <w:r w:rsidR="00FD36E6" w:rsidRPr="006B1950">
              <w:rPr>
                <w:rFonts w:asciiTheme="majorHAnsi" w:hAnsiTheme="majorHAnsi" w:cs="Calibri"/>
                <w:sz w:val="20"/>
                <w:szCs w:val="20"/>
              </w:rPr>
              <w:t xml:space="preserve">  </w:t>
            </w:r>
            <w:r w:rsidR="00653AC4" w:rsidRPr="006B1950">
              <w:rPr>
                <w:rFonts w:ascii="Cambria" w:hAnsi="Cambria"/>
                <w:sz w:val="20"/>
                <w:szCs w:val="20"/>
              </w:rPr>
              <w:t>na dzień ogłoszenia konkursu</w:t>
            </w:r>
            <w:r w:rsidR="00FD36E6" w:rsidRPr="006B1950">
              <w:rPr>
                <w:rFonts w:asciiTheme="majorHAnsi" w:hAnsiTheme="majorHAnsi" w:cs="Calibri"/>
                <w:sz w:val="20"/>
                <w:szCs w:val="20"/>
              </w:rPr>
              <w:br/>
            </w:r>
            <w:r w:rsidR="00653AC4" w:rsidRPr="006B1950">
              <w:rPr>
                <w:rFonts w:asciiTheme="majorHAnsi" w:hAnsiTheme="majorHAnsi" w:cs="Calibri"/>
                <w:sz w:val="20"/>
                <w:szCs w:val="20"/>
              </w:rPr>
              <w:t>(d</w:t>
            </w:r>
            <w:r w:rsidR="00FD36E6" w:rsidRPr="006B1950">
              <w:rPr>
                <w:rFonts w:asciiTheme="majorHAnsi" w:hAnsiTheme="majorHAnsi" w:cs="Calibri"/>
                <w:sz w:val="20"/>
                <w:szCs w:val="20"/>
              </w:rPr>
              <w:t xml:space="preserve">opuszcza się możliwość zwiększenia kwoty zgodnie z </w:t>
            </w:r>
            <w:r w:rsidR="002C061F" w:rsidRPr="006B1950">
              <w:rPr>
                <w:rFonts w:asciiTheme="majorHAnsi" w:hAnsiTheme="majorHAnsi" w:cs="Calibri"/>
                <w:sz w:val="20"/>
                <w:szCs w:val="20"/>
              </w:rPr>
              <w:t>obowiązującymi kwotami opublikowanymi przez</w:t>
            </w:r>
            <w:r w:rsidR="00FD36E6" w:rsidRPr="006B1950">
              <w:rPr>
                <w:rFonts w:asciiTheme="majorHAnsi" w:hAnsiTheme="majorHAnsi" w:cs="Calibri"/>
                <w:sz w:val="20"/>
                <w:szCs w:val="20"/>
              </w:rPr>
              <w:t xml:space="preserve"> </w:t>
            </w:r>
            <w:proofErr w:type="spellStart"/>
            <w:r w:rsidR="00FD36E6" w:rsidRPr="006B1950">
              <w:rPr>
                <w:rFonts w:asciiTheme="majorHAnsi" w:hAnsiTheme="majorHAnsi" w:cs="Calibri"/>
                <w:sz w:val="20"/>
                <w:szCs w:val="20"/>
              </w:rPr>
              <w:t>MRPiPS</w:t>
            </w:r>
            <w:proofErr w:type="spellEnd"/>
            <w:r w:rsidR="00FD36E6" w:rsidRPr="006B1950">
              <w:rPr>
                <w:rFonts w:asciiTheme="majorHAnsi" w:hAnsiTheme="majorHAnsi" w:cs="Calibri"/>
                <w:sz w:val="20"/>
                <w:szCs w:val="20"/>
              </w:rPr>
              <w:t>)</w:t>
            </w:r>
          </w:p>
        </w:tc>
        <w:tc>
          <w:tcPr>
            <w:tcW w:w="8788" w:type="dxa"/>
            <w:shd w:val="clear" w:color="auto" w:fill="auto"/>
          </w:tcPr>
          <w:p w:rsidR="00ED3547" w:rsidRPr="006B1950" w:rsidRDefault="00F65E92" w:rsidP="00E11550">
            <w:pPr>
              <w:spacing w:after="120"/>
              <w:jc w:val="both"/>
              <w:rPr>
                <w:rFonts w:ascii="Cambria" w:eastAsia="Calibri" w:hAnsi="Cambria" w:cs="Times New Roman"/>
                <w:sz w:val="20"/>
                <w:szCs w:val="20"/>
              </w:rPr>
            </w:pPr>
            <w:r w:rsidRPr="006B1950">
              <w:rPr>
                <w:rFonts w:ascii="Cambria" w:hAnsi="Cambria"/>
                <w:sz w:val="20"/>
                <w:szCs w:val="20"/>
              </w:rPr>
              <w:t>- w</w:t>
            </w:r>
            <w:r w:rsidR="00ED3547" w:rsidRPr="006B1950">
              <w:rPr>
                <w:rFonts w:ascii="Cambria" w:eastAsia="Calibri" w:hAnsi="Cambria" w:cs="Times New Roman"/>
                <w:sz w:val="20"/>
                <w:szCs w:val="20"/>
              </w:rPr>
              <w:t>skazana stawka została wyrażona w ujęciu godzinowym odpowiadającym obowiązkowi wypłaty stypendium szkoleniowego</w:t>
            </w:r>
            <w:r w:rsidR="00BF7B81" w:rsidRPr="006B1950">
              <w:rPr>
                <w:rFonts w:ascii="Cambria" w:eastAsia="Calibri" w:hAnsi="Cambria" w:cs="Times New Roman"/>
                <w:sz w:val="20"/>
                <w:szCs w:val="20"/>
              </w:rPr>
              <w:t xml:space="preserve"> </w:t>
            </w:r>
            <w:r w:rsidR="00ED3547" w:rsidRPr="006B1950">
              <w:rPr>
                <w:rFonts w:ascii="Cambria" w:eastAsia="Calibri" w:hAnsi="Cambria" w:cs="Times New Roman"/>
                <w:sz w:val="20"/>
                <w:szCs w:val="20"/>
              </w:rPr>
              <w:t xml:space="preserve">w miesięcznej wysokości odpowiadającej 120% zasiłku dla bezrobotnych, o którym mowa w art. 72 ust.1 </w:t>
            </w:r>
            <w:proofErr w:type="spellStart"/>
            <w:r w:rsidR="00ED3547" w:rsidRPr="006B1950">
              <w:rPr>
                <w:rFonts w:ascii="Cambria" w:eastAsia="Calibri" w:hAnsi="Cambria" w:cs="Times New Roman"/>
                <w:sz w:val="20"/>
                <w:szCs w:val="20"/>
              </w:rPr>
              <w:t>pkt</w:t>
            </w:r>
            <w:proofErr w:type="spellEnd"/>
            <w:r w:rsidR="00ED3547" w:rsidRPr="006B1950">
              <w:rPr>
                <w:rFonts w:ascii="Cambria" w:eastAsia="Calibri" w:hAnsi="Cambria" w:cs="Times New Roman"/>
                <w:sz w:val="20"/>
                <w:szCs w:val="20"/>
              </w:rPr>
              <w:t xml:space="preserve"> 1 ustawy o promocji zatrudnienia i instytucjach rynku pracy, jeżeli miesięczny wymiar szkolenia wynosi co najmniej 150 godzin; w przypadku niższego miesięcznego wymiaru godzin szkolenia wysokość stypendium ustala się proporcjonalnie, z tym że stypendium nie może być niższe niż 20% zasiłku o którym mowa w art.72 ust.1 </w:t>
            </w:r>
            <w:proofErr w:type="spellStart"/>
            <w:r w:rsidR="00ED3547" w:rsidRPr="006B1950">
              <w:rPr>
                <w:rFonts w:ascii="Cambria" w:eastAsia="Calibri" w:hAnsi="Cambria" w:cs="Times New Roman"/>
                <w:sz w:val="20"/>
                <w:szCs w:val="20"/>
              </w:rPr>
              <w:t>pkt</w:t>
            </w:r>
            <w:proofErr w:type="spellEnd"/>
            <w:r w:rsidR="00ED3547" w:rsidRPr="006B1950">
              <w:rPr>
                <w:rFonts w:ascii="Cambria" w:eastAsia="Calibri" w:hAnsi="Cambria" w:cs="Times New Roman"/>
                <w:sz w:val="20"/>
                <w:szCs w:val="20"/>
              </w:rPr>
              <w:t xml:space="preserve"> 1 ustawy o promocji zatrudnienia i instytucjach rynku pracy; </w:t>
            </w:r>
          </w:p>
          <w:p w:rsidR="00ED3547" w:rsidRPr="006B1950" w:rsidRDefault="00F65E92" w:rsidP="00E11550">
            <w:pPr>
              <w:spacing w:after="120"/>
              <w:jc w:val="both"/>
              <w:rPr>
                <w:rFonts w:ascii="Cambria" w:hAnsi="Cambria"/>
                <w:sz w:val="20"/>
                <w:szCs w:val="20"/>
              </w:rPr>
            </w:pPr>
            <w:r w:rsidRPr="006B1950">
              <w:rPr>
                <w:rFonts w:ascii="Cambria" w:hAnsi="Cambria"/>
                <w:sz w:val="20"/>
                <w:szCs w:val="20"/>
              </w:rPr>
              <w:t>- m</w:t>
            </w:r>
            <w:r w:rsidR="00ED3547" w:rsidRPr="006B1950">
              <w:rPr>
                <w:rFonts w:ascii="Cambria" w:eastAsia="Calibri" w:hAnsi="Cambria" w:cs="Times New Roman"/>
                <w:sz w:val="20"/>
                <w:szCs w:val="20"/>
              </w:rPr>
              <w:t xml:space="preserve">aksymalna i </w:t>
            </w:r>
            <w:proofErr w:type="spellStart"/>
            <w:r w:rsidR="00ED3547" w:rsidRPr="006B1950">
              <w:rPr>
                <w:rFonts w:ascii="Cambria" w:eastAsia="Calibri" w:hAnsi="Cambria" w:cs="Times New Roman"/>
                <w:sz w:val="20"/>
                <w:szCs w:val="20"/>
              </w:rPr>
              <w:t>kwalifikowalna</w:t>
            </w:r>
            <w:proofErr w:type="spellEnd"/>
            <w:r w:rsidR="00ED3547" w:rsidRPr="006B1950">
              <w:rPr>
                <w:rFonts w:ascii="Cambria" w:eastAsia="Calibri" w:hAnsi="Cambria" w:cs="Times New Roman"/>
                <w:sz w:val="20"/>
                <w:szCs w:val="20"/>
              </w:rPr>
              <w:t xml:space="preserve"> w ramach projektu wysokość stypendium szkoleniowego rozliczanego w danym miesiącu nie może przekroczyć 120 % zasiłku, o którym mowa w art. 72 ust.1 </w:t>
            </w:r>
            <w:proofErr w:type="spellStart"/>
            <w:r w:rsidR="00ED3547" w:rsidRPr="006B1950">
              <w:rPr>
                <w:rFonts w:ascii="Cambria" w:eastAsia="Calibri" w:hAnsi="Cambria" w:cs="Times New Roman"/>
                <w:sz w:val="20"/>
                <w:szCs w:val="20"/>
              </w:rPr>
              <w:t>pkt</w:t>
            </w:r>
            <w:proofErr w:type="spellEnd"/>
            <w:r w:rsidR="00ED3547" w:rsidRPr="006B1950">
              <w:rPr>
                <w:rFonts w:ascii="Cambria" w:eastAsia="Calibri" w:hAnsi="Cambria" w:cs="Times New Roman"/>
                <w:sz w:val="20"/>
                <w:szCs w:val="20"/>
              </w:rPr>
              <w:t xml:space="preserve"> 1 ustawy o promocji zatrudnienia i instytucjach rynku pracy tj. 997,40 zł</w:t>
            </w:r>
            <w:r w:rsidR="00B326C5" w:rsidRPr="006B1950">
              <w:rPr>
                <w:rFonts w:ascii="Cambria" w:eastAsia="Calibri" w:hAnsi="Cambria" w:cs="Times New Roman"/>
                <w:sz w:val="20"/>
                <w:szCs w:val="20"/>
              </w:rPr>
              <w:t xml:space="preserve"> na dzień ogłoszenia k</w:t>
            </w:r>
            <w:r w:rsidR="00FD36E6" w:rsidRPr="006B1950">
              <w:rPr>
                <w:rFonts w:ascii="Cambria" w:eastAsia="Calibri" w:hAnsi="Cambria" w:cs="Times New Roman"/>
                <w:sz w:val="20"/>
                <w:szCs w:val="20"/>
              </w:rPr>
              <w:t>onkursu</w:t>
            </w:r>
            <w:r w:rsidR="00CA49EF" w:rsidRPr="006B1950">
              <w:rPr>
                <w:rFonts w:ascii="Cambria" w:eastAsia="Calibri" w:hAnsi="Cambria" w:cs="Times New Roman"/>
                <w:sz w:val="20"/>
                <w:szCs w:val="20"/>
              </w:rPr>
              <w:t>.</w:t>
            </w:r>
            <w:r w:rsidR="00FD36E6" w:rsidRPr="006B1950">
              <w:rPr>
                <w:rFonts w:ascii="Cambria" w:eastAsia="Calibri" w:hAnsi="Cambria" w:cs="Times New Roman"/>
                <w:sz w:val="20"/>
                <w:szCs w:val="20"/>
              </w:rPr>
              <w:t xml:space="preserve"> Dopuszcza się możliwość zwiększenia kwoty zgod</w:t>
            </w:r>
            <w:r w:rsidR="00B326C5" w:rsidRPr="006B1950">
              <w:rPr>
                <w:rFonts w:ascii="Cambria" w:eastAsia="Calibri" w:hAnsi="Cambria" w:cs="Times New Roman"/>
                <w:sz w:val="20"/>
                <w:szCs w:val="20"/>
              </w:rPr>
              <w:t xml:space="preserve">nie z </w:t>
            </w:r>
            <w:r w:rsidR="005B2A35" w:rsidRPr="006B1950">
              <w:rPr>
                <w:rFonts w:asciiTheme="majorHAnsi" w:hAnsiTheme="majorHAnsi" w:cs="Calibri"/>
                <w:sz w:val="20"/>
                <w:szCs w:val="20"/>
              </w:rPr>
              <w:t xml:space="preserve">obowiązującymi kwotami opublikowanymi przez </w:t>
            </w:r>
            <w:proofErr w:type="spellStart"/>
            <w:r w:rsidR="005B2A35" w:rsidRPr="006B1950">
              <w:rPr>
                <w:rFonts w:asciiTheme="majorHAnsi" w:hAnsiTheme="majorHAnsi" w:cs="Calibri"/>
                <w:sz w:val="20"/>
                <w:szCs w:val="20"/>
              </w:rPr>
              <w:t>MRPiPS</w:t>
            </w:r>
            <w:proofErr w:type="spellEnd"/>
            <w:r w:rsidR="005B2A35" w:rsidRPr="006B1950">
              <w:rPr>
                <w:rFonts w:asciiTheme="majorHAnsi" w:hAnsiTheme="majorHAnsi" w:cs="Calibri"/>
                <w:sz w:val="20"/>
                <w:szCs w:val="20"/>
              </w:rPr>
              <w:t>)</w:t>
            </w:r>
            <w:r w:rsidR="0028729E" w:rsidRPr="006B1950">
              <w:rPr>
                <w:rFonts w:ascii="Cambria" w:eastAsia="Calibri" w:hAnsi="Cambria" w:cs="Times New Roman"/>
                <w:sz w:val="20"/>
                <w:szCs w:val="20"/>
              </w:rPr>
              <w:t>;</w:t>
            </w:r>
          </w:p>
          <w:p w:rsidR="00CC5D89" w:rsidRPr="006B1950" w:rsidRDefault="00CC5D89" w:rsidP="00E11550">
            <w:pPr>
              <w:spacing w:after="120"/>
              <w:jc w:val="both"/>
            </w:pPr>
            <w:r w:rsidRPr="006B1950">
              <w:rPr>
                <w:rFonts w:ascii="Cambria" w:hAnsi="Cambria"/>
                <w:sz w:val="20"/>
                <w:szCs w:val="20"/>
              </w:rPr>
              <w:t xml:space="preserve">- osoby pobierające stypendium w okresie odbywania szkolenia podlegają obowiązkowo ubezpieczeniom emerytalnemu, rentowym i wypadkowemu, jeśli nie mają innych tytułów powodujących obowiązek ubezpieczeń społecznych (art. 6 ust. 1 </w:t>
            </w:r>
            <w:proofErr w:type="spellStart"/>
            <w:r w:rsidRPr="006B1950">
              <w:rPr>
                <w:rFonts w:ascii="Cambria" w:hAnsi="Cambria"/>
                <w:sz w:val="20"/>
                <w:szCs w:val="20"/>
              </w:rPr>
              <w:t>pkt</w:t>
            </w:r>
            <w:proofErr w:type="spellEnd"/>
            <w:r w:rsidRPr="006B1950">
              <w:rPr>
                <w:rFonts w:ascii="Cambria" w:hAnsi="Cambria"/>
                <w:sz w:val="20"/>
                <w:szCs w:val="20"/>
              </w:rPr>
              <w:t xml:space="preserve"> 9a w związku z art. 9 ust. 6a oraz w związku z  art. 12 ustawy z dnia 13 października 1998 r. o systemie ubezpieczeń społecznych). Płatnikiem składek za te osoby jest </w:t>
            </w:r>
            <w:r w:rsidR="00884626" w:rsidRPr="006B1950">
              <w:rPr>
                <w:rFonts w:ascii="Cambria" w:hAnsi="Cambria"/>
                <w:sz w:val="20"/>
                <w:szCs w:val="20"/>
              </w:rPr>
              <w:t>b</w:t>
            </w:r>
            <w:r w:rsidRPr="006B1950">
              <w:rPr>
                <w:rFonts w:ascii="Cambria" w:hAnsi="Cambria"/>
                <w:sz w:val="20"/>
                <w:szCs w:val="20"/>
              </w:rPr>
              <w:t>eneficjent;</w:t>
            </w:r>
          </w:p>
          <w:p w:rsidR="00F94C92" w:rsidRPr="006B1950" w:rsidRDefault="00CC5D89" w:rsidP="00E11550">
            <w:pPr>
              <w:spacing w:after="120"/>
              <w:jc w:val="both"/>
              <w:rPr>
                <w:rFonts w:ascii="Cambria" w:hAnsi="Cambria"/>
                <w:sz w:val="20"/>
                <w:szCs w:val="20"/>
              </w:rPr>
            </w:pPr>
            <w:r w:rsidRPr="006B1950">
              <w:rPr>
                <w:rFonts w:ascii="Cambria" w:hAnsi="Cambria"/>
                <w:sz w:val="20"/>
                <w:szCs w:val="20"/>
              </w:rPr>
              <w:t xml:space="preserve">- </w:t>
            </w:r>
            <w:r w:rsidR="0028729E" w:rsidRPr="006B1950">
              <w:rPr>
                <w:rFonts w:ascii="Cambria" w:hAnsi="Cambria"/>
                <w:sz w:val="20"/>
                <w:szCs w:val="20"/>
              </w:rPr>
              <w:t xml:space="preserve">uczestnicy obowiązkowo podlegają także ubezpieczeniu zdrowotnemu, jeżeli nie podlegają temu ubezpieczeniu z innego tytułu (na podstawie art. 66 ust.1 </w:t>
            </w:r>
            <w:proofErr w:type="spellStart"/>
            <w:r w:rsidR="0028729E" w:rsidRPr="006B1950">
              <w:rPr>
                <w:rFonts w:ascii="Cambria" w:hAnsi="Cambria"/>
                <w:sz w:val="20"/>
                <w:szCs w:val="20"/>
              </w:rPr>
              <w:t>pkt</w:t>
            </w:r>
            <w:proofErr w:type="spellEnd"/>
            <w:r w:rsidR="0028729E" w:rsidRPr="006B1950">
              <w:rPr>
                <w:rFonts w:ascii="Cambria" w:hAnsi="Cambria"/>
                <w:sz w:val="20"/>
                <w:szCs w:val="20"/>
              </w:rPr>
              <w:t xml:space="preserve"> 24a ustawy z dnia 27 sierpnia 2004 r. o świadczeniach opieki zdrowotnej finansowanych ze środków publicznych). Przy czym zgodnie z art. 83 ust. 2 wskazanej ustawy w przypadku nieobliczania zaliczki na podatek dochodowy od osób fizycznych przez płatnika, od przychodów stanowiących podstawę wymiaru składki, zgodnie z przepisami ustawy z dnia 26 lipca 1991 r. o podatku dochodowym od osób fizycznych, składkę na ubezpieczenie zdrowotne obliczoną za poszczególne miesiące obniża się do wysokości 0,00 zł. Zatem z uwagi na fakt niepobierania zaliczek na podatek dochodowy od świadczeń wypłacanych uczestnikom projektów istnieje podstawa do naliczenia składki zdrowotnej, przy czym sama składka zdrowotna będzie wynosiła 0,00 zł. Równocześnie płatnik powinien ująć składki w wysokości 0,00 zł w deklaracji DRA. Dzięki temu uczestnik będzie osobą ubezpieczoną;</w:t>
            </w:r>
          </w:p>
          <w:p w:rsidR="0028729E" w:rsidRPr="006B1950" w:rsidRDefault="0028729E" w:rsidP="00E11550">
            <w:pPr>
              <w:autoSpaceDE w:val="0"/>
              <w:autoSpaceDN w:val="0"/>
              <w:adjustRightInd w:val="0"/>
              <w:jc w:val="both"/>
              <w:rPr>
                <w:rFonts w:ascii="Cambria" w:hAnsi="Cambria"/>
                <w:sz w:val="20"/>
                <w:szCs w:val="20"/>
              </w:rPr>
            </w:pPr>
            <w:r w:rsidRPr="006B1950">
              <w:rPr>
                <w:rFonts w:ascii="Cambria" w:hAnsi="Cambria"/>
                <w:sz w:val="20"/>
                <w:szCs w:val="20"/>
              </w:rPr>
              <w:t xml:space="preserve">- </w:t>
            </w:r>
            <w:r w:rsidR="00F94C92" w:rsidRPr="006B1950">
              <w:rPr>
                <w:rFonts w:ascii="Cambria" w:hAnsi="Cambria"/>
                <w:sz w:val="20"/>
                <w:szCs w:val="20"/>
              </w:rPr>
              <w:t>koszt składek ponoszonych przez beneficjenta jest wydatkiem kwalifikowalnym w projekcie, który nie zawiera się w kwocie stypendium.</w:t>
            </w:r>
          </w:p>
          <w:p w:rsidR="00115AAF" w:rsidRPr="006B1950" w:rsidRDefault="00115AAF" w:rsidP="00E11550">
            <w:pPr>
              <w:autoSpaceDE w:val="0"/>
              <w:autoSpaceDN w:val="0"/>
              <w:adjustRightInd w:val="0"/>
              <w:jc w:val="both"/>
              <w:rPr>
                <w:rFonts w:ascii="Cambria" w:hAnsi="Cambria"/>
                <w:sz w:val="20"/>
                <w:szCs w:val="20"/>
              </w:rPr>
            </w:pPr>
          </w:p>
        </w:tc>
      </w:tr>
      <w:tr w:rsidR="00ED3547" w:rsidRPr="006B1950" w:rsidTr="003B6BEE">
        <w:tc>
          <w:tcPr>
            <w:tcW w:w="2268" w:type="dxa"/>
            <w:shd w:val="clear" w:color="auto" w:fill="auto"/>
          </w:tcPr>
          <w:p w:rsidR="00ED3547" w:rsidRPr="006B1950" w:rsidRDefault="00ED3547" w:rsidP="00E11550">
            <w:pPr>
              <w:autoSpaceDE w:val="0"/>
              <w:autoSpaceDN w:val="0"/>
              <w:adjustRightInd w:val="0"/>
              <w:rPr>
                <w:rFonts w:asciiTheme="majorHAnsi" w:hAnsiTheme="majorHAnsi" w:cs="Calibri"/>
                <w:sz w:val="20"/>
                <w:szCs w:val="20"/>
              </w:rPr>
            </w:pPr>
            <w:r w:rsidRPr="006B1950">
              <w:rPr>
                <w:rFonts w:asciiTheme="majorHAnsi" w:hAnsiTheme="majorHAnsi" w:cs="Calibri"/>
                <w:sz w:val="20"/>
                <w:szCs w:val="20"/>
              </w:rPr>
              <w:t>Stypendium stażowe</w:t>
            </w:r>
          </w:p>
        </w:tc>
        <w:tc>
          <w:tcPr>
            <w:tcW w:w="1560" w:type="dxa"/>
            <w:shd w:val="clear" w:color="auto" w:fill="auto"/>
          </w:tcPr>
          <w:p w:rsidR="00ED3547" w:rsidRPr="006B1950" w:rsidRDefault="00ED3547" w:rsidP="00E11550">
            <w:pPr>
              <w:jc w:val="center"/>
              <w:rPr>
                <w:rFonts w:asciiTheme="majorHAnsi" w:hAnsiTheme="majorHAnsi" w:cs="Calibri"/>
                <w:sz w:val="20"/>
                <w:szCs w:val="20"/>
              </w:rPr>
            </w:pPr>
            <w:r w:rsidRPr="006B1950">
              <w:rPr>
                <w:rFonts w:asciiTheme="majorHAnsi" w:hAnsiTheme="majorHAnsi" w:cs="Calibri"/>
                <w:sz w:val="20"/>
                <w:szCs w:val="20"/>
              </w:rPr>
              <w:t>osobomiesiąc</w:t>
            </w:r>
          </w:p>
        </w:tc>
        <w:tc>
          <w:tcPr>
            <w:tcW w:w="2693" w:type="dxa"/>
            <w:shd w:val="clear" w:color="auto" w:fill="auto"/>
          </w:tcPr>
          <w:p w:rsidR="006E6B2C" w:rsidRPr="006B1950" w:rsidRDefault="006E6B2C" w:rsidP="00E11550">
            <w:pPr>
              <w:autoSpaceDE w:val="0"/>
              <w:autoSpaceDN w:val="0"/>
              <w:adjustRightInd w:val="0"/>
              <w:jc w:val="center"/>
              <w:rPr>
                <w:rFonts w:ascii="Cambria" w:hAnsi="Cambria"/>
                <w:sz w:val="20"/>
                <w:szCs w:val="20"/>
              </w:rPr>
            </w:pPr>
            <w:r w:rsidRPr="006B1950">
              <w:rPr>
                <w:rFonts w:ascii="Cambria" w:hAnsi="Cambria"/>
                <w:sz w:val="20"/>
                <w:szCs w:val="20"/>
              </w:rPr>
              <w:t xml:space="preserve">stypendium stażowe miesięcznie wynosi 120% zasiłku, o którym mowa w art. 72 ust. 1 </w:t>
            </w:r>
            <w:proofErr w:type="spellStart"/>
            <w:r w:rsidRPr="006B1950">
              <w:rPr>
                <w:rFonts w:ascii="Cambria" w:hAnsi="Cambria"/>
                <w:sz w:val="20"/>
                <w:szCs w:val="20"/>
              </w:rPr>
              <w:t>pkt</w:t>
            </w:r>
            <w:proofErr w:type="spellEnd"/>
            <w:r w:rsidRPr="006B1950">
              <w:rPr>
                <w:rFonts w:ascii="Cambria" w:hAnsi="Cambria"/>
                <w:sz w:val="20"/>
                <w:szCs w:val="20"/>
              </w:rPr>
              <w:t xml:space="preserve"> 1 ustawy o promocji zatrudnienia i </w:t>
            </w:r>
            <w:r w:rsidRPr="006B1950">
              <w:rPr>
                <w:rFonts w:ascii="Cambria" w:hAnsi="Cambria"/>
                <w:sz w:val="20"/>
                <w:szCs w:val="20"/>
              </w:rPr>
              <w:lastRenderedPageBreak/>
              <w:t>instytucjach rynku pracy tj. 997,40 zł</w:t>
            </w:r>
            <w:r w:rsidR="009D4D0B" w:rsidRPr="006B1950">
              <w:rPr>
                <w:rFonts w:ascii="Cambria" w:hAnsi="Cambria"/>
                <w:sz w:val="20"/>
                <w:szCs w:val="20"/>
              </w:rPr>
              <w:t xml:space="preserve"> </w:t>
            </w:r>
            <w:r w:rsidR="00B326C5" w:rsidRPr="006B1950">
              <w:rPr>
                <w:rFonts w:ascii="Cambria" w:hAnsi="Cambria"/>
                <w:sz w:val="20"/>
                <w:szCs w:val="20"/>
              </w:rPr>
              <w:t>na dzień ogłoszenia k</w:t>
            </w:r>
            <w:r w:rsidR="009D4D0B" w:rsidRPr="006B1950">
              <w:rPr>
                <w:rFonts w:ascii="Cambria" w:hAnsi="Cambria"/>
                <w:sz w:val="20"/>
                <w:szCs w:val="20"/>
              </w:rPr>
              <w:t>onkursu (</w:t>
            </w:r>
            <w:r w:rsidR="00653AC4" w:rsidRPr="006B1950">
              <w:rPr>
                <w:rFonts w:ascii="Cambria" w:hAnsi="Cambria"/>
                <w:sz w:val="20"/>
                <w:szCs w:val="20"/>
              </w:rPr>
              <w:t>d</w:t>
            </w:r>
            <w:r w:rsidR="009D4D0B" w:rsidRPr="006B1950">
              <w:rPr>
                <w:rFonts w:ascii="Cambria" w:hAnsi="Cambria"/>
                <w:sz w:val="20"/>
                <w:szCs w:val="20"/>
              </w:rPr>
              <w:t xml:space="preserve">opuszcza się możliwość </w:t>
            </w:r>
            <w:r w:rsidR="009D4D0B" w:rsidRPr="006B1950">
              <w:rPr>
                <w:rFonts w:asciiTheme="majorHAnsi" w:hAnsiTheme="majorHAnsi" w:cs="Calibri"/>
                <w:sz w:val="20"/>
                <w:szCs w:val="20"/>
              </w:rPr>
              <w:t>zwiększenia kwoty zgod</w:t>
            </w:r>
            <w:r w:rsidR="001E68A5" w:rsidRPr="006B1950">
              <w:rPr>
                <w:rFonts w:asciiTheme="majorHAnsi" w:hAnsiTheme="majorHAnsi" w:cs="Calibri"/>
                <w:sz w:val="20"/>
                <w:szCs w:val="20"/>
              </w:rPr>
              <w:t xml:space="preserve">nie z </w:t>
            </w:r>
            <w:r w:rsidR="00846DE6" w:rsidRPr="006B1950">
              <w:rPr>
                <w:rFonts w:asciiTheme="majorHAnsi" w:hAnsiTheme="majorHAnsi" w:cs="Calibri"/>
                <w:sz w:val="20"/>
                <w:szCs w:val="20"/>
              </w:rPr>
              <w:t xml:space="preserve">obowiązującymi kwotami opublikowanymi przez </w:t>
            </w:r>
            <w:proofErr w:type="spellStart"/>
            <w:r w:rsidR="00846DE6" w:rsidRPr="006B1950">
              <w:rPr>
                <w:rFonts w:asciiTheme="majorHAnsi" w:hAnsiTheme="majorHAnsi" w:cs="Calibri"/>
                <w:sz w:val="20"/>
                <w:szCs w:val="20"/>
              </w:rPr>
              <w:t>MRPiPS</w:t>
            </w:r>
            <w:proofErr w:type="spellEnd"/>
            <w:r w:rsidR="009D4D0B" w:rsidRPr="006B1950">
              <w:rPr>
                <w:rFonts w:asciiTheme="majorHAnsi" w:hAnsiTheme="majorHAnsi" w:cs="Calibri"/>
                <w:sz w:val="20"/>
                <w:szCs w:val="20"/>
              </w:rPr>
              <w:t>)</w:t>
            </w:r>
            <w:r w:rsidRPr="006B1950">
              <w:rPr>
                <w:rFonts w:ascii="Cambria" w:hAnsi="Cambria"/>
                <w:sz w:val="20"/>
                <w:szCs w:val="20"/>
              </w:rPr>
              <w:t>;</w:t>
            </w:r>
          </w:p>
          <w:p w:rsidR="006E6B2C" w:rsidRPr="006B1950" w:rsidRDefault="006E6B2C" w:rsidP="00E11550">
            <w:pPr>
              <w:autoSpaceDE w:val="0"/>
              <w:autoSpaceDN w:val="0"/>
              <w:adjustRightInd w:val="0"/>
              <w:jc w:val="center"/>
              <w:rPr>
                <w:rFonts w:ascii="Cambria" w:hAnsi="Cambria"/>
                <w:sz w:val="20"/>
                <w:szCs w:val="20"/>
              </w:rPr>
            </w:pPr>
          </w:p>
        </w:tc>
        <w:tc>
          <w:tcPr>
            <w:tcW w:w="8788" w:type="dxa"/>
            <w:shd w:val="clear" w:color="auto" w:fill="auto"/>
          </w:tcPr>
          <w:p w:rsidR="006E6B2C" w:rsidRPr="006B1950" w:rsidRDefault="006E6B2C" w:rsidP="00E11550">
            <w:pPr>
              <w:spacing w:after="120"/>
              <w:jc w:val="both"/>
              <w:rPr>
                <w:rFonts w:ascii="Cambria" w:hAnsi="Cambria"/>
                <w:sz w:val="20"/>
                <w:szCs w:val="20"/>
              </w:rPr>
            </w:pPr>
            <w:r w:rsidRPr="006B1950">
              <w:rPr>
                <w:rFonts w:ascii="Cambria" w:hAnsi="Cambria"/>
                <w:sz w:val="20"/>
                <w:szCs w:val="20"/>
              </w:rPr>
              <w:lastRenderedPageBreak/>
              <w:t xml:space="preserve">- okres trwania stażu/praktyki zawodowej nie powinien być krótszy niż 3 miesiące i nie dłuższy niż </w:t>
            </w:r>
            <w:r w:rsidR="008840EC" w:rsidRPr="006B1950">
              <w:rPr>
                <w:rFonts w:ascii="Cambria" w:hAnsi="Cambria"/>
                <w:sz w:val="20"/>
                <w:szCs w:val="20"/>
              </w:rPr>
              <w:t>6</w:t>
            </w:r>
            <w:r w:rsidRPr="006B1950">
              <w:rPr>
                <w:rFonts w:ascii="Cambria" w:hAnsi="Cambria"/>
                <w:sz w:val="20"/>
                <w:szCs w:val="20"/>
              </w:rPr>
              <w:t xml:space="preserve"> miesięcy; </w:t>
            </w:r>
          </w:p>
          <w:p w:rsidR="00C305D8" w:rsidRPr="006B1950" w:rsidRDefault="00C305D8" w:rsidP="00E11550">
            <w:pPr>
              <w:spacing w:after="120"/>
              <w:jc w:val="both"/>
              <w:rPr>
                <w:rFonts w:ascii="Cambria" w:hAnsi="Cambria"/>
                <w:sz w:val="20"/>
                <w:szCs w:val="20"/>
              </w:rPr>
            </w:pPr>
            <w:r w:rsidRPr="006B1950">
              <w:rPr>
                <w:rFonts w:ascii="Cambria" w:hAnsi="Cambria"/>
                <w:sz w:val="20"/>
                <w:szCs w:val="20"/>
              </w:rPr>
              <w:t xml:space="preserve">- </w:t>
            </w:r>
            <w:r w:rsidR="00530EBC" w:rsidRPr="006B1950">
              <w:rPr>
                <w:rFonts w:ascii="Cambria" w:hAnsi="Cambria"/>
                <w:sz w:val="20"/>
                <w:szCs w:val="20"/>
              </w:rPr>
              <w:t>w</w:t>
            </w:r>
            <w:r w:rsidR="00EA0ED1" w:rsidRPr="006B1950">
              <w:rPr>
                <w:rFonts w:ascii="Cambria" w:hAnsi="Cambria"/>
                <w:sz w:val="20"/>
                <w:szCs w:val="20"/>
              </w:rPr>
              <w:t xml:space="preserve"> okresie odbywania stażu/praktyki stażyście/praktykantowi przysługuje stypendium stażowe, które miesięcznie wynosi 120% zasiłku, o którym mowa w art. 72 ust. 1 </w:t>
            </w:r>
            <w:proofErr w:type="spellStart"/>
            <w:r w:rsidR="00EA0ED1" w:rsidRPr="006B1950">
              <w:rPr>
                <w:rFonts w:ascii="Cambria" w:hAnsi="Cambria"/>
                <w:sz w:val="20"/>
                <w:szCs w:val="20"/>
              </w:rPr>
              <w:t>pkt</w:t>
            </w:r>
            <w:proofErr w:type="spellEnd"/>
            <w:r w:rsidR="00EA0ED1" w:rsidRPr="006B1950">
              <w:rPr>
                <w:rFonts w:ascii="Cambria" w:hAnsi="Cambria"/>
                <w:sz w:val="20"/>
                <w:szCs w:val="20"/>
              </w:rPr>
              <w:t xml:space="preserve"> 1 ustawy o promocji zatrudnienia i instytucjach rynku pracy (z uwzględnieniem waloryzacji, o której mowa w art. 72 ust. </w:t>
            </w:r>
            <w:r w:rsidR="00EA0ED1" w:rsidRPr="006B1950">
              <w:rPr>
                <w:rFonts w:ascii="Cambria" w:hAnsi="Cambria"/>
                <w:sz w:val="20"/>
                <w:szCs w:val="20"/>
              </w:rPr>
              <w:lastRenderedPageBreak/>
              <w:t>6 ustawy o promocji zatrudnienia i instytucjach rynku pracy) tj. 997,40 zł</w:t>
            </w:r>
            <w:r w:rsidR="009D4D0B" w:rsidRPr="006B1950">
              <w:rPr>
                <w:rFonts w:ascii="Cambria" w:hAnsi="Cambria"/>
                <w:sz w:val="20"/>
                <w:szCs w:val="20"/>
              </w:rPr>
              <w:t xml:space="preserve"> </w:t>
            </w:r>
            <w:r w:rsidR="00B326C5" w:rsidRPr="006B1950">
              <w:rPr>
                <w:rFonts w:ascii="Cambria" w:hAnsi="Cambria"/>
                <w:sz w:val="20"/>
                <w:szCs w:val="20"/>
              </w:rPr>
              <w:t>na dzień ogłoszenia k</w:t>
            </w:r>
            <w:r w:rsidR="009D4D0B" w:rsidRPr="006B1950">
              <w:rPr>
                <w:rFonts w:ascii="Cambria" w:hAnsi="Cambria"/>
                <w:sz w:val="20"/>
                <w:szCs w:val="20"/>
              </w:rPr>
              <w:t xml:space="preserve">onkursu (dopuszcza się możliwość </w:t>
            </w:r>
            <w:r w:rsidR="009D4D0B" w:rsidRPr="006B1950">
              <w:rPr>
                <w:rFonts w:asciiTheme="majorHAnsi" w:hAnsiTheme="majorHAnsi" w:cs="Calibri"/>
                <w:sz w:val="20"/>
                <w:szCs w:val="20"/>
              </w:rPr>
              <w:t>zwiększenia kwoty zgod</w:t>
            </w:r>
            <w:r w:rsidR="00B326C5" w:rsidRPr="006B1950">
              <w:rPr>
                <w:rFonts w:asciiTheme="majorHAnsi" w:hAnsiTheme="majorHAnsi" w:cs="Calibri"/>
                <w:sz w:val="20"/>
                <w:szCs w:val="20"/>
              </w:rPr>
              <w:t xml:space="preserve">nie z </w:t>
            </w:r>
            <w:r w:rsidR="00846DE6" w:rsidRPr="006B1950">
              <w:rPr>
                <w:rFonts w:asciiTheme="majorHAnsi" w:hAnsiTheme="majorHAnsi" w:cs="Calibri"/>
                <w:sz w:val="20"/>
                <w:szCs w:val="20"/>
              </w:rPr>
              <w:t xml:space="preserve">obowiązującymi kwotami opublikowanymi przez </w:t>
            </w:r>
            <w:proofErr w:type="spellStart"/>
            <w:r w:rsidR="00846DE6" w:rsidRPr="006B1950">
              <w:rPr>
                <w:rFonts w:asciiTheme="majorHAnsi" w:hAnsiTheme="majorHAnsi" w:cs="Calibri"/>
                <w:sz w:val="20"/>
                <w:szCs w:val="20"/>
              </w:rPr>
              <w:t>MRPiPS</w:t>
            </w:r>
            <w:proofErr w:type="spellEnd"/>
            <w:r w:rsidR="009D4D0B" w:rsidRPr="006B1950">
              <w:rPr>
                <w:rFonts w:asciiTheme="majorHAnsi" w:hAnsiTheme="majorHAnsi" w:cs="Calibri"/>
                <w:sz w:val="20"/>
                <w:szCs w:val="20"/>
              </w:rPr>
              <w:t>)</w:t>
            </w:r>
            <w:r w:rsidR="00EA0ED1" w:rsidRPr="006B1950">
              <w:rPr>
                <w:rFonts w:ascii="Cambria" w:hAnsi="Cambria"/>
                <w:sz w:val="20"/>
                <w:szCs w:val="20"/>
              </w:rPr>
              <w:t>, jeżeli miesięczna liczba godzin stażu wynosi nie mniej niż 160 godzin miesięcznie (w przypadku osób z niepełnosprawnością zaliczonych do znacznego lub umiarkowanego stopnia niepełnosprawności miesięczne stypendium przysługuje pod warunkiem, że miesięczna liczba godzi stażu wynosi nie mniej niż 140 godzin miesięcznie) – w przypadku niższego miesięcznego wymiaru godzin, wysokość stypendium ustala się proporcjonalnie;</w:t>
            </w:r>
          </w:p>
          <w:p w:rsidR="00EA0ED1" w:rsidRPr="006B1950" w:rsidRDefault="00EA0ED1" w:rsidP="00E11550">
            <w:pPr>
              <w:autoSpaceDE w:val="0"/>
              <w:autoSpaceDN w:val="0"/>
              <w:adjustRightInd w:val="0"/>
              <w:spacing w:after="120"/>
              <w:jc w:val="both"/>
              <w:rPr>
                <w:rFonts w:ascii="Cambria" w:hAnsi="Cambria"/>
                <w:sz w:val="20"/>
                <w:szCs w:val="20"/>
              </w:rPr>
            </w:pPr>
            <w:r w:rsidRPr="006B1950">
              <w:rPr>
                <w:rFonts w:ascii="Cambria" w:hAnsi="Cambria"/>
                <w:sz w:val="20"/>
                <w:szCs w:val="20"/>
              </w:rPr>
              <w:t>- kwota stypendium stażowego jest kwotą brutto nieuwzględniającą składek na ubezpieczenia społeczne płaconych przez płatnika tj. beneficjenta;</w:t>
            </w:r>
          </w:p>
          <w:p w:rsidR="00796792" w:rsidRPr="006B1950" w:rsidRDefault="00796792" w:rsidP="00E11550">
            <w:pPr>
              <w:spacing w:after="120"/>
              <w:jc w:val="both"/>
              <w:rPr>
                <w:rFonts w:ascii="Cambria" w:hAnsi="Cambria"/>
                <w:sz w:val="20"/>
                <w:szCs w:val="20"/>
              </w:rPr>
            </w:pPr>
            <w:r w:rsidRPr="006B1950">
              <w:rPr>
                <w:rFonts w:ascii="Cambria" w:hAnsi="Cambria"/>
                <w:sz w:val="20"/>
                <w:szCs w:val="20"/>
              </w:rPr>
              <w:t>- osoba odbywająca staż/praktykę zawodową powinna wykonywać czynności lub zadania w wymiarze nie przekraczającym 8 godzin na dobę i 40 godzin tygodniowo, a w przypadku osoby niepełnosprawnej zaliczanej do znacznego lub umiarkowanego stopnia niepełnosprawności - 7 godzin na dobę i 35 godzin tygodniowo. Istnieje możliwość skierowania na staż/praktykę zawodową osoby pozostającej bez zatrudnienia w mniejszym wymiarze czasu pracy niż 40 godzin tygodniowo i 8 godzin dziennie oraz w przypadku osób niepełnosprawnych 35 godzin tygodniowo i 7 godzin  dziennie</w:t>
            </w:r>
            <w:r w:rsidR="00530EBC" w:rsidRPr="006B1950">
              <w:rPr>
                <w:rFonts w:ascii="Cambria" w:hAnsi="Cambria"/>
                <w:sz w:val="20"/>
                <w:szCs w:val="20"/>
              </w:rPr>
              <w:t>;</w:t>
            </w:r>
          </w:p>
          <w:p w:rsidR="008F3E49" w:rsidRPr="006B1950" w:rsidRDefault="008F3E49" w:rsidP="00E11550">
            <w:pPr>
              <w:spacing w:after="120"/>
              <w:jc w:val="both"/>
            </w:pPr>
            <w:r w:rsidRPr="006B1950">
              <w:rPr>
                <w:rFonts w:ascii="Cambria" w:hAnsi="Cambria"/>
                <w:sz w:val="20"/>
                <w:szCs w:val="20"/>
              </w:rPr>
              <w:t xml:space="preserve">- osoby pobierające stypendium w okresie odbywania stażu podlegają obowiązkowo ubezpieczeniom emerytalnemu, rentowym i wypadkowemu, jeśli nie mają innych tytułów powodujących obowiązek ubezpieczeń społecznych (art. 6 ust. 1 </w:t>
            </w:r>
            <w:proofErr w:type="spellStart"/>
            <w:r w:rsidRPr="006B1950">
              <w:rPr>
                <w:rFonts w:ascii="Cambria" w:hAnsi="Cambria"/>
                <w:sz w:val="20"/>
                <w:szCs w:val="20"/>
              </w:rPr>
              <w:t>pkt</w:t>
            </w:r>
            <w:proofErr w:type="spellEnd"/>
            <w:r w:rsidRPr="006B1950">
              <w:rPr>
                <w:rFonts w:ascii="Cambria" w:hAnsi="Cambria"/>
                <w:sz w:val="20"/>
                <w:szCs w:val="20"/>
              </w:rPr>
              <w:t xml:space="preserve"> 9a w związku z art. 9 ust. 6a oraz w związku z  art. 12 ustawy z dnia 13 października 1998 r. o systemie ubezpieczeń społecznych). Płatnikiem skła</w:t>
            </w:r>
            <w:r w:rsidR="00CB1871" w:rsidRPr="006B1950">
              <w:rPr>
                <w:rFonts w:ascii="Cambria" w:hAnsi="Cambria"/>
                <w:sz w:val="20"/>
                <w:szCs w:val="20"/>
              </w:rPr>
              <w:t>dek za te osoby jest </w:t>
            </w:r>
            <w:r w:rsidR="00884626" w:rsidRPr="006B1950">
              <w:rPr>
                <w:rFonts w:ascii="Cambria" w:hAnsi="Cambria"/>
                <w:sz w:val="20"/>
                <w:szCs w:val="20"/>
              </w:rPr>
              <w:t>b</w:t>
            </w:r>
            <w:r w:rsidR="00CB1871" w:rsidRPr="006B1950">
              <w:rPr>
                <w:rFonts w:ascii="Cambria" w:hAnsi="Cambria"/>
                <w:sz w:val="20"/>
                <w:szCs w:val="20"/>
              </w:rPr>
              <w:t>eneficjent</w:t>
            </w:r>
            <w:r w:rsidRPr="006B1950">
              <w:rPr>
                <w:rFonts w:ascii="Cambria" w:hAnsi="Cambria"/>
                <w:sz w:val="20"/>
                <w:szCs w:val="20"/>
              </w:rPr>
              <w:t>;</w:t>
            </w:r>
          </w:p>
          <w:p w:rsidR="006E6B2C" w:rsidRPr="006B1950" w:rsidRDefault="006E6B2C" w:rsidP="00E11550">
            <w:pPr>
              <w:spacing w:after="120"/>
              <w:jc w:val="both"/>
              <w:rPr>
                <w:rFonts w:ascii="Cambria" w:hAnsi="Cambria"/>
                <w:sz w:val="20"/>
                <w:szCs w:val="20"/>
              </w:rPr>
            </w:pPr>
            <w:r w:rsidRPr="006B1950">
              <w:rPr>
                <w:rFonts w:ascii="Cambria" w:hAnsi="Cambria"/>
                <w:sz w:val="20"/>
                <w:szCs w:val="20"/>
              </w:rPr>
              <w:t xml:space="preserve">-  uczestnicy obowiązkowo podlegają ubezpieczeniu zdrowotnemu, jeżeli nie podlegają temu ubezpieczeniu z innego tytułu (na podstawie art. 66 ust.1 </w:t>
            </w:r>
            <w:proofErr w:type="spellStart"/>
            <w:r w:rsidRPr="006B1950">
              <w:rPr>
                <w:rFonts w:ascii="Cambria" w:hAnsi="Cambria"/>
                <w:sz w:val="20"/>
                <w:szCs w:val="20"/>
              </w:rPr>
              <w:t>pkt</w:t>
            </w:r>
            <w:proofErr w:type="spellEnd"/>
            <w:r w:rsidRPr="006B1950">
              <w:rPr>
                <w:rFonts w:ascii="Cambria" w:hAnsi="Cambria"/>
                <w:sz w:val="20"/>
                <w:szCs w:val="20"/>
              </w:rPr>
              <w:t xml:space="preserve"> 24a ustawy z dnia 27 sierpnia 2004 r. o świadczeniach opieki zdrowotnej finansowanych ze środków publicznych). Przy czym zgodnie z art. 83 ust. 2 wskazanej ustawy w przypadku nieobliczania zaliczki na podatek dochodowy od osób fizycznych przez płatnika, od przychodów stanowiących podstawę wymiaru składki, zgodnie z przepisami ustawy z dnia 26 lipca 1991 r. o podatku dochodowym od osób fizycznych, składkę na ubezpieczenie zdrowotne obliczoną za poszczególne miesiące obniża się do wysokości 0,00 zł. Zatem z uwagi na fakt niepobierania zaliczek na podatek dochodowy od świadczeń wypłacanych uczestnikom projektów istnieje podstawa do naliczenia składki zdrowotnej, przy czym sama składka zdrowotna będzie wynosiła 0,00 zł. Równocześnie płatnik powinien ująć składki w wysokości 0,00 zł w deklaracji DRA. Dzięki temu uczestnik będzie osobą ubezpieczoną;</w:t>
            </w:r>
          </w:p>
          <w:p w:rsidR="006E6B2C" w:rsidRPr="006B1950" w:rsidRDefault="006E6B2C" w:rsidP="00E11550">
            <w:pPr>
              <w:autoSpaceDE w:val="0"/>
              <w:autoSpaceDN w:val="0"/>
              <w:adjustRightInd w:val="0"/>
              <w:spacing w:after="120"/>
              <w:jc w:val="both"/>
              <w:rPr>
                <w:rFonts w:ascii="Cambria" w:hAnsi="Cambria"/>
                <w:sz w:val="20"/>
                <w:szCs w:val="20"/>
              </w:rPr>
            </w:pPr>
            <w:r w:rsidRPr="006B1950">
              <w:rPr>
                <w:rFonts w:ascii="Cambria" w:hAnsi="Cambria"/>
                <w:sz w:val="20"/>
                <w:szCs w:val="20"/>
              </w:rPr>
              <w:t>- na wniosek uczestnika projektu odbywającego staż pracodawca jest zobowiązany do udzielenia dni wolnych w wymiarze 2 dni za każde 30 dni kalendarzowych odbywania stażu. Za dni wolne przysługuje stypendium. Za ostatni miesiąc odbywania stażu pracodawca jest zobowiązany udzielić dni wolnych przed upływem terminu zakończenia stażu;</w:t>
            </w:r>
          </w:p>
          <w:p w:rsidR="006E6B2C" w:rsidRPr="006B1950" w:rsidRDefault="006E6B2C" w:rsidP="00E11550">
            <w:pPr>
              <w:spacing w:after="120"/>
              <w:jc w:val="both"/>
              <w:rPr>
                <w:rFonts w:ascii="Cambria" w:hAnsi="Cambria"/>
                <w:sz w:val="20"/>
                <w:szCs w:val="20"/>
              </w:rPr>
            </w:pPr>
            <w:r w:rsidRPr="006B1950">
              <w:rPr>
                <w:rFonts w:ascii="Cambria" w:hAnsi="Cambria"/>
                <w:sz w:val="20"/>
                <w:szCs w:val="20"/>
              </w:rPr>
              <w:t xml:space="preserve">- ponadto, osobie uprawnionej do stypendium, w przypadku czasowej niezdolności do pracy </w:t>
            </w:r>
            <w:r w:rsidRPr="006B1950">
              <w:rPr>
                <w:rFonts w:ascii="Cambria" w:hAnsi="Cambria"/>
                <w:sz w:val="20"/>
                <w:szCs w:val="20"/>
              </w:rPr>
              <w:lastRenderedPageBreak/>
              <w:t>z powodu choroby lub pobytu w stacjonarnym zakładzie opieki zdrowotnej lub konieczności osobistego sprawowania opieki nad członkiem rodziny w przypadkach, o których mowa w przepisach o świadczeniach pieniężnych z ubezpieczenia społecznego w razie choroby i macierzyństwa, Beneficjent wypłaca stypendium po przedstawieniu odpowiedniego zaświadczenia lekarskiego.</w:t>
            </w:r>
          </w:p>
        </w:tc>
      </w:tr>
      <w:tr w:rsidR="00ED3547" w:rsidRPr="006B1950" w:rsidTr="00075E6B">
        <w:tc>
          <w:tcPr>
            <w:tcW w:w="2268" w:type="dxa"/>
            <w:shd w:val="clear" w:color="auto" w:fill="auto"/>
          </w:tcPr>
          <w:p w:rsidR="00ED3547" w:rsidRPr="006B1950" w:rsidRDefault="00ED3547" w:rsidP="00E11550">
            <w:pPr>
              <w:autoSpaceDE w:val="0"/>
              <w:autoSpaceDN w:val="0"/>
              <w:adjustRightInd w:val="0"/>
              <w:rPr>
                <w:rFonts w:asciiTheme="majorHAnsi" w:hAnsiTheme="majorHAnsi" w:cs="Calibri"/>
                <w:i/>
                <w:sz w:val="20"/>
                <w:szCs w:val="20"/>
              </w:rPr>
            </w:pPr>
            <w:r w:rsidRPr="006B1950">
              <w:rPr>
                <w:rFonts w:asciiTheme="majorHAnsi" w:hAnsiTheme="majorHAnsi" w:cs="Calibri"/>
                <w:sz w:val="20"/>
                <w:szCs w:val="20"/>
              </w:rPr>
              <w:lastRenderedPageBreak/>
              <w:t xml:space="preserve">Subsydiowane zatrudnienie (w ramach </w:t>
            </w:r>
            <w:r w:rsidRPr="006B1950">
              <w:rPr>
                <w:rFonts w:asciiTheme="majorHAnsi" w:hAnsiTheme="majorHAnsi" w:cs="Calibri"/>
                <w:i/>
                <w:sz w:val="20"/>
                <w:szCs w:val="20"/>
              </w:rPr>
              <w:t xml:space="preserve">de </w:t>
            </w:r>
            <w:proofErr w:type="spellStart"/>
            <w:r w:rsidRPr="006B1950">
              <w:rPr>
                <w:rFonts w:asciiTheme="majorHAnsi" w:hAnsiTheme="majorHAnsi" w:cs="Calibri"/>
                <w:i/>
                <w:sz w:val="20"/>
                <w:szCs w:val="20"/>
              </w:rPr>
              <w:t>minimis</w:t>
            </w:r>
            <w:proofErr w:type="spellEnd"/>
            <w:r w:rsidRPr="006B1950">
              <w:rPr>
                <w:rFonts w:asciiTheme="majorHAnsi" w:hAnsiTheme="majorHAnsi" w:cs="Calibri"/>
                <w:i/>
                <w:sz w:val="20"/>
                <w:szCs w:val="20"/>
              </w:rPr>
              <w:t>)</w:t>
            </w:r>
          </w:p>
        </w:tc>
        <w:tc>
          <w:tcPr>
            <w:tcW w:w="1560" w:type="dxa"/>
            <w:shd w:val="clear" w:color="auto" w:fill="auto"/>
          </w:tcPr>
          <w:p w:rsidR="00ED3547" w:rsidRPr="006B1950" w:rsidRDefault="00ED3547" w:rsidP="00E11550">
            <w:pPr>
              <w:jc w:val="center"/>
              <w:rPr>
                <w:rFonts w:asciiTheme="majorHAnsi" w:hAnsiTheme="majorHAnsi" w:cs="Calibri"/>
                <w:sz w:val="20"/>
                <w:szCs w:val="20"/>
              </w:rPr>
            </w:pPr>
            <w:r w:rsidRPr="006B1950">
              <w:rPr>
                <w:rFonts w:asciiTheme="majorHAnsi" w:hAnsiTheme="majorHAnsi" w:cs="Calibri"/>
                <w:sz w:val="20"/>
                <w:szCs w:val="20"/>
              </w:rPr>
              <w:t>osobomiesiąc</w:t>
            </w:r>
          </w:p>
        </w:tc>
        <w:tc>
          <w:tcPr>
            <w:tcW w:w="2693" w:type="dxa"/>
            <w:shd w:val="clear" w:color="auto" w:fill="auto"/>
          </w:tcPr>
          <w:p w:rsidR="00553F65" w:rsidRPr="006B1950" w:rsidRDefault="000E46F9" w:rsidP="00553F65">
            <w:pPr>
              <w:spacing w:after="120"/>
              <w:jc w:val="center"/>
              <w:rPr>
                <w:rFonts w:ascii="Cambria" w:hAnsi="Cambria"/>
                <w:sz w:val="20"/>
                <w:szCs w:val="20"/>
              </w:rPr>
            </w:pPr>
            <w:r w:rsidRPr="006B1950">
              <w:rPr>
                <w:rFonts w:ascii="Cambria" w:hAnsi="Cambria"/>
                <w:sz w:val="20"/>
                <w:szCs w:val="20"/>
              </w:rPr>
              <w:t>2</w:t>
            </w:r>
            <w:r w:rsidR="009D4D0B" w:rsidRPr="006B1950">
              <w:rPr>
                <w:rFonts w:ascii="Cambria" w:hAnsi="Cambria"/>
                <w:sz w:val="20"/>
                <w:szCs w:val="20"/>
              </w:rPr>
              <w:t> </w:t>
            </w:r>
            <w:r w:rsidRPr="006B1950">
              <w:rPr>
                <w:rFonts w:ascii="Cambria" w:hAnsi="Cambria"/>
                <w:sz w:val="20"/>
                <w:szCs w:val="20"/>
              </w:rPr>
              <w:t>1</w:t>
            </w:r>
            <w:r w:rsidR="003B6BEE" w:rsidRPr="006B1950">
              <w:rPr>
                <w:rFonts w:ascii="Cambria" w:hAnsi="Cambria"/>
                <w:sz w:val="20"/>
                <w:szCs w:val="20"/>
              </w:rPr>
              <w:t>00</w:t>
            </w:r>
            <w:r w:rsidR="009D4D0B" w:rsidRPr="006B1950">
              <w:rPr>
                <w:rFonts w:ascii="Cambria" w:hAnsi="Cambria"/>
                <w:sz w:val="20"/>
                <w:szCs w:val="20"/>
              </w:rPr>
              <w:t xml:space="preserve"> brutto</w:t>
            </w:r>
            <w:r w:rsidR="0024393B" w:rsidRPr="006B1950">
              <w:rPr>
                <w:rFonts w:ascii="Cambria" w:hAnsi="Cambria"/>
                <w:sz w:val="20"/>
                <w:szCs w:val="20"/>
              </w:rPr>
              <w:t xml:space="preserve"> powiększona</w:t>
            </w:r>
            <w:r w:rsidR="00C027C5" w:rsidRPr="006B1950">
              <w:rPr>
                <w:rFonts w:ascii="Cambria" w:hAnsi="Cambria"/>
                <w:sz w:val="20"/>
                <w:szCs w:val="20"/>
              </w:rPr>
              <w:t xml:space="preserve"> o</w:t>
            </w:r>
            <w:r w:rsidR="009D4D0B" w:rsidRPr="006B1950">
              <w:rPr>
                <w:rFonts w:ascii="Cambria" w:hAnsi="Cambria"/>
                <w:sz w:val="20"/>
                <w:szCs w:val="20"/>
              </w:rPr>
              <w:br/>
              <w:t>opłacane od wynagrodzeń obowiązkowe składki na ubezpieczenia społeczne pracodawcy od wynagrodzenia brutt</w:t>
            </w:r>
            <w:r w:rsidR="00C027C5" w:rsidRPr="006B1950">
              <w:rPr>
                <w:rFonts w:ascii="Cambria" w:hAnsi="Cambria"/>
                <w:sz w:val="20"/>
                <w:szCs w:val="20"/>
              </w:rPr>
              <w:t>o</w:t>
            </w:r>
            <w:r w:rsidR="009D4D0B" w:rsidRPr="006B1950">
              <w:rPr>
                <w:rFonts w:ascii="Cambria" w:hAnsi="Cambria"/>
                <w:sz w:val="20"/>
                <w:szCs w:val="20"/>
              </w:rPr>
              <w:t xml:space="preserve"> </w:t>
            </w:r>
          </w:p>
          <w:p w:rsidR="00553F65" w:rsidRPr="006B1950" w:rsidRDefault="00653AC4" w:rsidP="00B11BBE">
            <w:pPr>
              <w:spacing w:after="120"/>
              <w:jc w:val="center"/>
              <w:rPr>
                <w:rFonts w:asciiTheme="majorHAnsi" w:hAnsiTheme="majorHAnsi" w:cs="Calibri"/>
                <w:sz w:val="20"/>
                <w:szCs w:val="20"/>
              </w:rPr>
            </w:pPr>
            <w:r w:rsidRPr="006B1950">
              <w:rPr>
                <w:rFonts w:asciiTheme="majorHAnsi" w:hAnsiTheme="majorHAnsi" w:cs="Calibri"/>
                <w:sz w:val="20"/>
                <w:szCs w:val="20"/>
              </w:rPr>
              <w:t>(d</w:t>
            </w:r>
            <w:r w:rsidR="00C027C5" w:rsidRPr="006B1950">
              <w:rPr>
                <w:rFonts w:asciiTheme="majorHAnsi" w:hAnsiTheme="majorHAnsi" w:cs="Calibri"/>
                <w:sz w:val="20"/>
                <w:szCs w:val="20"/>
              </w:rPr>
              <w:t>opuszcza się możliwość</w:t>
            </w:r>
            <w:r w:rsidR="00C027C5" w:rsidRPr="006B1950">
              <w:rPr>
                <w:rFonts w:asciiTheme="majorHAnsi" w:hAnsiTheme="majorHAnsi" w:cs="Calibri"/>
                <w:strike/>
                <w:sz w:val="20"/>
                <w:szCs w:val="20"/>
              </w:rPr>
              <w:t xml:space="preserve"> </w:t>
            </w:r>
            <w:r w:rsidR="00C027C5" w:rsidRPr="006B1950">
              <w:rPr>
                <w:rFonts w:asciiTheme="majorHAnsi" w:hAnsiTheme="majorHAnsi" w:cs="Calibri"/>
                <w:sz w:val="20"/>
                <w:szCs w:val="20"/>
              </w:rPr>
              <w:t>zwiększenia kwoty w przypadku</w:t>
            </w:r>
            <w:r w:rsidR="005D4B43" w:rsidRPr="006B1950">
              <w:rPr>
                <w:rFonts w:asciiTheme="majorHAnsi" w:hAnsiTheme="majorHAnsi" w:cs="Calibri"/>
                <w:sz w:val="20"/>
                <w:szCs w:val="20"/>
              </w:rPr>
              <w:t xml:space="preserve"> </w:t>
            </w:r>
            <w:r w:rsidR="00FA19EE" w:rsidRPr="006B1950">
              <w:rPr>
                <w:rFonts w:asciiTheme="majorHAnsi" w:hAnsiTheme="majorHAnsi" w:cs="Calibri"/>
                <w:sz w:val="20"/>
                <w:szCs w:val="20"/>
              </w:rPr>
              <w:t>podwyższenia</w:t>
            </w:r>
            <w:r w:rsidR="005D4B43" w:rsidRPr="006B1950">
              <w:rPr>
                <w:rFonts w:asciiTheme="majorHAnsi" w:hAnsiTheme="majorHAnsi" w:cs="Calibri"/>
                <w:sz w:val="20"/>
                <w:szCs w:val="20"/>
              </w:rPr>
              <w:t xml:space="preserve"> kwoty minimalnego wynagrodzenia </w:t>
            </w:r>
            <w:r w:rsidRPr="006B1950">
              <w:rPr>
                <w:rFonts w:asciiTheme="majorHAnsi" w:hAnsiTheme="majorHAnsi" w:cs="Calibri"/>
                <w:sz w:val="20"/>
                <w:szCs w:val="20"/>
              </w:rPr>
              <w:t>za pracę</w:t>
            </w:r>
            <w:r w:rsidR="00B11BBE" w:rsidRPr="006B1950">
              <w:rPr>
                <w:rFonts w:asciiTheme="majorHAnsi" w:hAnsiTheme="majorHAnsi" w:cs="Calibri"/>
                <w:sz w:val="20"/>
                <w:szCs w:val="20"/>
              </w:rPr>
              <w:t xml:space="preserve"> w drodze Rozporządzenia Rady Ministrów w sprawie minimalnego wynagrodzenia za pracę</w:t>
            </w:r>
            <w:r w:rsidR="005D4B43" w:rsidRPr="006B1950">
              <w:rPr>
                <w:rFonts w:asciiTheme="majorHAnsi" w:hAnsiTheme="majorHAnsi" w:cs="Calibri"/>
                <w:sz w:val="20"/>
                <w:szCs w:val="20"/>
              </w:rPr>
              <w:t>)</w:t>
            </w:r>
            <w:r w:rsidR="00C027C5" w:rsidRPr="006B1950">
              <w:rPr>
                <w:rFonts w:asciiTheme="majorHAnsi" w:hAnsiTheme="majorHAnsi" w:cs="Calibri"/>
                <w:strike/>
                <w:sz w:val="20"/>
                <w:szCs w:val="20"/>
              </w:rPr>
              <w:t xml:space="preserve"> </w:t>
            </w:r>
          </w:p>
        </w:tc>
        <w:tc>
          <w:tcPr>
            <w:tcW w:w="8788" w:type="dxa"/>
            <w:shd w:val="clear" w:color="auto" w:fill="auto"/>
          </w:tcPr>
          <w:p w:rsidR="004A3B71" w:rsidRPr="006B1950" w:rsidRDefault="004A3B71" w:rsidP="004A3B71">
            <w:pPr>
              <w:pStyle w:val="Bezodstpw"/>
              <w:spacing w:after="120"/>
              <w:ind w:left="0" w:firstLine="0"/>
              <w:jc w:val="both"/>
              <w:rPr>
                <w:rFonts w:asciiTheme="majorHAnsi" w:hAnsiTheme="majorHAnsi"/>
                <w:sz w:val="20"/>
                <w:szCs w:val="20"/>
              </w:rPr>
            </w:pPr>
            <w:r w:rsidRPr="006B1950">
              <w:rPr>
                <w:rFonts w:asciiTheme="majorHAnsi" w:eastAsia="Times New Roman" w:hAnsiTheme="majorHAnsi" w:cs="Arial"/>
                <w:sz w:val="20"/>
                <w:szCs w:val="20"/>
                <w:lang w:eastAsia="pl-PL"/>
              </w:rPr>
              <w:t xml:space="preserve">- wsparcie w postaci </w:t>
            </w:r>
            <w:r w:rsidRPr="006B1950">
              <w:rPr>
                <w:rFonts w:asciiTheme="majorHAnsi" w:hAnsiTheme="majorHAnsi"/>
                <w:sz w:val="20"/>
                <w:szCs w:val="20"/>
              </w:rPr>
              <w:t>subsydiowanego zatrudnienia</w:t>
            </w:r>
            <w:r w:rsidRPr="006B1950">
              <w:rPr>
                <w:rFonts w:asciiTheme="majorHAnsi" w:eastAsia="Times New Roman" w:hAnsiTheme="majorHAnsi" w:cs="Arial"/>
                <w:sz w:val="20"/>
                <w:szCs w:val="20"/>
                <w:lang w:eastAsia="pl-PL"/>
              </w:rPr>
              <w:t xml:space="preserve"> w ramach RPO realizowane jest na podstawie </w:t>
            </w:r>
            <w:r w:rsidR="00653AC4" w:rsidRPr="006B1950">
              <w:rPr>
                <w:rFonts w:asciiTheme="majorHAnsi" w:eastAsia="Times New Roman" w:hAnsiTheme="majorHAnsi" w:cs="Arial"/>
                <w:sz w:val="20"/>
                <w:szCs w:val="20"/>
                <w:lang w:eastAsia="pl-PL"/>
              </w:rPr>
              <w:t>R</w:t>
            </w:r>
            <w:r w:rsidRPr="006B1950">
              <w:rPr>
                <w:rFonts w:asciiTheme="majorHAnsi" w:eastAsia="Times New Roman" w:hAnsiTheme="majorHAnsi" w:cs="Arial"/>
                <w:sz w:val="20"/>
                <w:szCs w:val="20"/>
                <w:lang w:eastAsia="pl-PL"/>
              </w:rPr>
              <w:t xml:space="preserve">ozporządzenia Ministra Infrastruktury i Rozwoju z dnia 2 lipca 2015 r. </w:t>
            </w:r>
            <w:r w:rsidRPr="006B1950">
              <w:rPr>
                <w:rFonts w:asciiTheme="majorHAnsi" w:eastAsia="Times New Roman" w:hAnsiTheme="majorHAnsi" w:cs="Arial"/>
                <w:i/>
                <w:sz w:val="20"/>
                <w:szCs w:val="20"/>
                <w:lang w:eastAsia="pl-PL"/>
              </w:rPr>
              <w:t xml:space="preserve">w sprawie udzielania pomocy de </w:t>
            </w:r>
            <w:proofErr w:type="spellStart"/>
            <w:r w:rsidRPr="006B1950">
              <w:rPr>
                <w:rFonts w:asciiTheme="majorHAnsi" w:eastAsia="Times New Roman" w:hAnsiTheme="majorHAnsi" w:cs="Arial"/>
                <w:i/>
                <w:sz w:val="20"/>
                <w:szCs w:val="20"/>
                <w:lang w:eastAsia="pl-PL"/>
              </w:rPr>
              <w:t>minimis</w:t>
            </w:r>
            <w:proofErr w:type="spellEnd"/>
            <w:r w:rsidRPr="006B1950">
              <w:rPr>
                <w:rFonts w:asciiTheme="majorHAnsi" w:eastAsia="Times New Roman" w:hAnsiTheme="majorHAnsi" w:cs="Arial"/>
                <w:i/>
                <w:sz w:val="20"/>
                <w:szCs w:val="20"/>
                <w:lang w:eastAsia="pl-PL"/>
              </w:rPr>
              <w:t xml:space="preserve"> oraz pomocy publicznej w ramach programów operacyjnych finansowanych z Europejskiego Funduszu Społecznego na lata 2014-2020</w:t>
            </w:r>
            <w:r w:rsidRPr="006B1950">
              <w:rPr>
                <w:rFonts w:asciiTheme="majorHAnsi" w:eastAsia="Times New Roman" w:hAnsiTheme="majorHAnsi" w:cs="Arial"/>
                <w:sz w:val="20"/>
                <w:szCs w:val="20"/>
                <w:lang w:eastAsia="pl-PL"/>
              </w:rPr>
              <w:t>;</w:t>
            </w:r>
          </w:p>
          <w:p w:rsidR="00ED3547" w:rsidRPr="006B1950" w:rsidRDefault="003B6BEE" w:rsidP="00E11550">
            <w:pPr>
              <w:spacing w:after="120"/>
              <w:rPr>
                <w:rFonts w:ascii="Cambria" w:eastAsia="Calibri" w:hAnsi="Cambria" w:cs="Times New Roman"/>
                <w:sz w:val="20"/>
                <w:szCs w:val="20"/>
              </w:rPr>
            </w:pPr>
            <w:r w:rsidRPr="006B1950">
              <w:rPr>
                <w:rFonts w:ascii="Cambria" w:eastAsia="Calibri" w:hAnsi="Cambria" w:cs="Times New Roman"/>
                <w:sz w:val="20"/>
                <w:szCs w:val="20"/>
              </w:rPr>
              <w:t>- k</w:t>
            </w:r>
            <w:r w:rsidR="00ED3547" w:rsidRPr="006B1950">
              <w:rPr>
                <w:rFonts w:ascii="Cambria" w:eastAsia="Calibri" w:hAnsi="Cambria" w:cs="Times New Roman"/>
                <w:sz w:val="20"/>
                <w:szCs w:val="20"/>
              </w:rPr>
              <w:t>osztem kwalifikowalnym są koszty wynagrodzenia pracownika</w:t>
            </w:r>
            <w:r w:rsidR="002B50EE" w:rsidRPr="006B1950">
              <w:rPr>
                <w:rFonts w:ascii="Cambria" w:eastAsia="Calibri" w:hAnsi="Cambria" w:cs="Times New Roman"/>
                <w:sz w:val="20"/>
                <w:szCs w:val="20"/>
              </w:rPr>
              <w:t>;</w:t>
            </w:r>
            <w:r w:rsidR="00ED3547" w:rsidRPr="006B1950">
              <w:rPr>
                <w:rFonts w:ascii="Cambria" w:eastAsia="Calibri" w:hAnsi="Cambria" w:cs="Times New Roman"/>
                <w:sz w:val="20"/>
                <w:szCs w:val="20"/>
              </w:rPr>
              <w:t xml:space="preserve"> </w:t>
            </w:r>
          </w:p>
          <w:p w:rsidR="00ED3547" w:rsidRPr="006B1950" w:rsidRDefault="003B6BEE" w:rsidP="00E11550">
            <w:pPr>
              <w:spacing w:after="120"/>
              <w:jc w:val="both"/>
              <w:rPr>
                <w:rFonts w:ascii="Cambria" w:eastAsia="Calibri" w:hAnsi="Cambria" w:cs="Times New Roman"/>
                <w:sz w:val="20"/>
                <w:szCs w:val="20"/>
              </w:rPr>
            </w:pPr>
            <w:r w:rsidRPr="006B1950">
              <w:rPr>
                <w:rFonts w:ascii="Cambria" w:eastAsia="Calibri" w:hAnsi="Cambria" w:cs="Times New Roman"/>
                <w:sz w:val="20"/>
                <w:szCs w:val="20"/>
              </w:rPr>
              <w:t>- w</w:t>
            </w:r>
            <w:r w:rsidR="00ED3547" w:rsidRPr="006B1950">
              <w:rPr>
                <w:rFonts w:ascii="Cambria" w:eastAsia="Calibri" w:hAnsi="Cambria" w:cs="Times New Roman"/>
                <w:sz w:val="20"/>
                <w:szCs w:val="20"/>
              </w:rPr>
              <w:t xml:space="preserve"> przypadku osoby zatrudnionej w pełnym wymiarze czasu pracy do wysokości nie wyższej niż </w:t>
            </w:r>
            <w:r w:rsidR="00F64B8F" w:rsidRPr="006B1950">
              <w:rPr>
                <w:rFonts w:ascii="Cambria" w:eastAsia="Calibri" w:hAnsi="Cambria" w:cs="Times New Roman"/>
                <w:sz w:val="20"/>
                <w:szCs w:val="20"/>
              </w:rPr>
              <w:t xml:space="preserve"> 2 1</w:t>
            </w:r>
            <w:r w:rsidRPr="006B1950">
              <w:rPr>
                <w:rFonts w:ascii="Cambria" w:eastAsia="Calibri" w:hAnsi="Cambria" w:cs="Times New Roman"/>
                <w:sz w:val="20"/>
                <w:szCs w:val="20"/>
              </w:rPr>
              <w:t>00</w:t>
            </w:r>
            <w:r w:rsidR="00ED3547" w:rsidRPr="006B1950">
              <w:rPr>
                <w:rFonts w:ascii="Cambria" w:eastAsia="Calibri" w:hAnsi="Cambria" w:cs="Times New Roman"/>
                <w:sz w:val="20"/>
                <w:szCs w:val="20"/>
              </w:rPr>
              <w:t xml:space="preserve"> zł</w:t>
            </w:r>
            <w:r w:rsidR="00325DF4" w:rsidRPr="006B1950">
              <w:rPr>
                <w:rFonts w:ascii="Cambria" w:eastAsia="Calibri" w:hAnsi="Cambria" w:cs="Times New Roman"/>
                <w:sz w:val="20"/>
                <w:szCs w:val="20"/>
              </w:rPr>
              <w:t xml:space="preserve"> brutto</w:t>
            </w:r>
            <w:r w:rsidR="00C027C5" w:rsidRPr="006B1950">
              <w:rPr>
                <w:rFonts w:ascii="Cambria" w:eastAsia="Calibri" w:hAnsi="Cambria" w:cs="Times New Roman"/>
                <w:sz w:val="20"/>
                <w:szCs w:val="20"/>
              </w:rPr>
              <w:t xml:space="preserve"> powiększonej o</w:t>
            </w:r>
            <w:r w:rsidR="00C027C5" w:rsidRPr="006B1950">
              <w:rPr>
                <w:rFonts w:ascii="Cambria" w:hAnsi="Cambria"/>
                <w:sz w:val="20"/>
                <w:szCs w:val="20"/>
              </w:rPr>
              <w:t xml:space="preserve"> opłacane od wynagrodzeń obowiązkowe składki na ubezpieczenia społeczne pracodawcy od wynagrodzenia brutto</w:t>
            </w:r>
            <w:r w:rsidR="001228A2" w:rsidRPr="006B1950">
              <w:rPr>
                <w:rFonts w:ascii="Cambria" w:hAnsi="Cambria"/>
                <w:sz w:val="20"/>
                <w:szCs w:val="20"/>
              </w:rPr>
              <w:t xml:space="preserve"> (tj. składkę emerytalną, rentową i wypadkową)</w:t>
            </w:r>
            <w:r w:rsidR="00ED3547" w:rsidRPr="006B1950">
              <w:rPr>
                <w:rFonts w:ascii="Cambria" w:eastAsia="Calibri" w:hAnsi="Cambria" w:cs="Times New Roman"/>
                <w:sz w:val="20"/>
                <w:szCs w:val="20"/>
              </w:rPr>
              <w:t>.</w:t>
            </w:r>
            <w:r w:rsidR="00DD2603" w:rsidRPr="006B1950">
              <w:rPr>
                <w:rFonts w:ascii="Cambria" w:eastAsia="Calibri" w:hAnsi="Cambria" w:cs="Times New Roman"/>
                <w:sz w:val="20"/>
                <w:szCs w:val="20"/>
              </w:rPr>
              <w:t xml:space="preserve"> Dopuszcza się możliwość zwiększenia kwoty minimalnego wynagrodzenia za pracę </w:t>
            </w:r>
            <w:r w:rsidR="00FA19EE" w:rsidRPr="006B1950">
              <w:rPr>
                <w:rFonts w:ascii="Cambria" w:eastAsia="Calibri" w:hAnsi="Cambria" w:cs="Times New Roman"/>
                <w:sz w:val="20"/>
                <w:szCs w:val="20"/>
              </w:rPr>
              <w:t>w przypadku podwyższenia kwoty minimalnego wynagrodzenia za pracę</w:t>
            </w:r>
            <w:r w:rsidR="006343A0" w:rsidRPr="006B1950">
              <w:rPr>
                <w:rFonts w:ascii="Cambria" w:eastAsia="Calibri" w:hAnsi="Cambria" w:cs="Times New Roman"/>
                <w:sz w:val="20"/>
                <w:szCs w:val="20"/>
              </w:rPr>
              <w:t xml:space="preserve"> w drodze Rozporządzenia Rady Ministrów w sprawie minimalnego wynagrodzenia za pracę</w:t>
            </w:r>
            <w:r w:rsidR="00DD2603" w:rsidRPr="006B1950">
              <w:rPr>
                <w:rFonts w:ascii="Cambria" w:eastAsia="Calibri" w:hAnsi="Cambria" w:cs="Times New Roman"/>
                <w:sz w:val="20"/>
                <w:szCs w:val="20"/>
              </w:rPr>
              <w:t>.</w:t>
            </w:r>
            <w:r w:rsidR="00ED3547" w:rsidRPr="006B1950">
              <w:rPr>
                <w:rFonts w:ascii="Cambria" w:eastAsia="Calibri" w:hAnsi="Cambria" w:cs="Times New Roman"/>
                <w:sz w:val="20"/>
                <w:szCs w:val="20"/>
              </w:rPr>
              <w:t xml:space="preserve"> W przypadku zatrudnienia w niższym wymiarze czasu pracy wynagrodzenie należy ustalić proporcjonalnie</w:t>
            </w:r>
            <w:r w:rsidR="002B50EE" w:rsidRPr="006B1950">
              <w:rPr>
                <w:rFonts w:ascii="Cambria" w:eastAsia="Calibri" w:hAnsi="Cambria" w:cs="Times New Roman"/>
                <w:sz w:val="20"/>
                <w:szCs w:val="20"/>
              </w:rPr>
              <w:t>;</w:t>
            </w:r>
            <w:r w:rsidR="00ED3547" w:rsidRPr="006B1950">
              <w:rPr>
                <w:rFonts w:ascii="Cambria" w:eastAsia="Calibri" w:hAnsi="Cambria" w:cs="Times New Roman"/>
                <w:sz w:val="20"/>
                <w:szCs w:val="20"/>
              </w:rPr>
              <w:t xml:space="preserve">  </w:t>
            </w:r>
          </w:p>
          <w:p w:rsidR="00ED3547" w:rsidRPr="006B1950" w:rsidRDefault="003B6BEE" w:rsidP="00E11550">
            <w:pPr>
              <w:jc w:val="both"/>
              <w:rPr>
                <w:rFonts w:ascii="Cambria" w:eastAsia="Calibri" w:hAnsi="Cambria" w:cs="Times New Roman"/>
                <w:sz w:val="20"/>
                <w:szCs w:val="20"/>
              </w:rPr>
            </w:pPr>
            <w:r w:rsidRPr="006B1950">
              <w:rPr>
                <w:rFonts w:ascii="Cambria" w:eastAsia="Calibri" w:hAnsi="Cambria" w:cs="Times New Roman"/>
                <w:sz w:val="20"/>
                <w:szCs w:val="20"/>
              </w:rPr>
              <w:t>- n</w:t>
            </w:r>
            <w:r w:rsidR="00ED3547" w:rsidRPr="006B1950">
              <w:rPr>
                <w:rFonts w:ascii="Cambria" w:eastAsia="Calibri" w:hAnsi="Cambria" w:cs="Times New Roman"/>
                <w:sz w:val="20"/>
                <w:szCs w:val="20"/>
              </w:rPr>
              <w:t xml:space="preserve">a powyższą kwotę </w:t>
            </w:r>
            <w:r w:rsidR="00792003" w:rsidRPr="006B1950">
              <w:rPr>
                <w:rFonts w:ascii="Cambria" w:eastAsia="Calibri" w:hAnsi="Cambria" w:cs="Times New Roman"/>
                <w:sz w:val="20"/>
                <w:szCs w:val="20"/>
              </w:rPr>
              <w:t xml:space="preserve">składa się wynagrodzenie brutto, które można powiększyć o </w:t>
            </w:r>
            <w:r w:rsidR="00ED3547" w:rsidRPr="006B1950">
              <w:rPr>
                <w:rFonts w:ascii="Cambria" w:eastAsia="Calibri" w:hAnsi="Cambria" w:cs="Times New Roman"/>
                <w:sz w:val="20"/>
                <w:szCs w:val="20"/>
              </w:rPr>
              <w:t>opłacane od wynagrodzeń obowiązkowe składki na ubezpieczenia społeczne</w:t>
            </w:r>
            <w:r w:rsidR="00792003" w:rsidRPr="006B1950">
              <w:rPr>
                <w:rFonts w:ascii="Cambria" w:eastAsia="Calibri" w:hAnsi="Cambria" w:cs="Times New Roman"/>
                <w:sz w:val="20"/>
                <w:szCs w:val="20"/>
              </w:rPr>
              <w:t xml:space="preserve"> pracodawcy od wynagrodzenia brutto</w:t>
            </w:r>
            <w:r w:rsidR="00ED3547" w:rsidRPr="006B1950">
              <w:rPr>
                <w:rFonts w:ascii="Cambria" w:eastAsia="Calibri" w:hAnsi="Cambria" w:cs="Times New Roman"/>
                <w:sz w:val="20"/>
                <w:szCs w:val="20"/>
              </w:rPr>
              <w:t xml:space="preserve">, ponoszone w okresie: </w:t>
            </w:r>
          </w:p>
          <w:p w:rsidR="00ED3547" w:rsidRPr="006B1950" w:rsidRDefault="00ED3547" w:rsidP="00E11550">
            <w:pPr>
              <w:pStyle w:val="Akapitzlist"/>
              <w:numPr>
                <w:ilvl w:val="0"/>
                <w:numId w:val="11"/>
              </w:numPr>
              <w:jc w:val="both"/>
              <w:rPr>
                <w:rFonts w:ascii="Cambria" w:eastAsia="Calibri" w:hAnsi="Cambria" w:cs="Times New Roman"/>
                <w:sz w:val="20"/>
                <w:szCs w:val="20"/>
              </w:rPr>
            </w:pPr>
            <w:r w:rsidRPr="006B1950">
              <w:rPr>
                <w:rFonts w:ascii="Cambria" w:eastAsia="Calibri" w:hAnsi="Cambria" w:cs="Times New Roman"/>
                <w:sz w:val="20"/>
                <w:szCs w:val="20"/>
              </w:rPr>
              <w:t xml:space="preserve">12 miesięcy – w przypadku pracownika znajdującego się w szczególnie niekorzystnej sytuacji, </w:t>
            </w:r>
          </w:p>
          <w:p w:rsidR="00ED3547" w:rsidRPr="006B1950" w:rsidRDefault="00ED3547" w:rsidP="00E11550">
            <w:pPr>
              <w:pStyle w:val="Akapitzlist"/>
              <w:numPr>
                <w:ilvl w:val="0"/>
                <w:numId w:val="11"/>
              </w:numPr>
              <w:jc w:val="both"/>
              <w:rPr>
                <w:rFonts w:ascii="Cambria" w:eastAsia="Calibri" w:hAnsi="Cambria" w:cs="Times New Roman"/>
                <w:sz w:val="20"/>
                <w:szCs w:val="20"/>
              </w:rPr>
            </w:pPr>
            <w:r w:rsidRPr="006B1950">
              <w:rPr>
                <w:rFonts w:ascii="Cambria" w:eastAsia="Calibri" w:hAnsi="Cambria" w:cs="Times New Roman"/>
                <w:sz w:val="20"/>
                <w:szCs w:val="20"/>
              </w:rPr>
              <w:t xml:space="preserve">24 miesięcy – w przypadku pracownika znajdującego się w bardzo niekorzystnej sytuacji, </w:t>
            </w:r>
          </w:p>
          <w:p w:rsidR="003B6BEE" w:rsidRPr="006B1950" w:rsidRDefault="00ED3547" w:rsidP="00E11550">
            <w:pPr>
              <w:pStyle w:val="Akapitzlist"/>
              <w:numPr>
                <w:ilvl w:val="0"/>
                <w:numId w:val="11"/>
              </w:numPr>
              <w:jc w:val="both"/>
              <w:rPr>
                <w:rFonts w:ascii="Cambria" w:eastAsia="Calibri" w:hAnsi="Cambria" w:cs="Times New Roman"/>
                <w:sz w:val="20"/>
                <w:szCs w:val="20"/>
              </w:rPr>
            </w:pPr>
            <w:r w:rsidRPr="006B1950">
              <w:rPr>
                <w:rFonts w:ascii="Cambria" w:eastAsia="Calibri" w:hAnsi="Cambria" w:cs="Times New Roman"/>
                <w:sz w:val="20"/>
                <w:szCs w:val="20"/>
              </w:rPr>
              <w:t>odpowiadającym minimalnemu okresowi czasu wynikającemu z odrębnych przepisów lub ze zbiorowych układów pracy – w przypadku pracownika niepełnosprawnego,</w:t>
            </w:r>
          </w:p>
          <w:p w:rsidR="00ED3547" w:rsidRPr="006B1950" w:rsidRDefault="00ED3547" w:rsidP="002B50EE">
            <w:pPr>
              <w:pStyle w:val="Akapitzlist"/>
              <w:numPr>
                <w:ilvl w:val="0"/>
                <w:numId w:val="11"/>
              </w:numPr>
              <w:spacing w:after="120"/>
              <w:ind w:left="714" w:hanging="357"/>
              <w:jc w:val="both"/>
              <w:rPr>
                <w:rFonts w:ascii="Cambria" w:eastAsia="Calibri" w:hAnsi="Cambria" w:cs="Times New Roman"/>
                <w:sz w:val="20"/>
                <w:szCs w:val="20"/>
              </w:rPr>
            </w:pPr>
            <w:r w:rsidRPr="006B1950">
              <w:rPr>
                <w:rFonts w:ascii="Cambria" w:eastAsia="Calibri" w:hAnsi="Cambria" w:cs="Times New Roman"/>
                <w:sz w:val="20"/>
                <w:szCs w:val="20"/>
              </w:rPr>
              <w:t xml:space="preserve"> 6 miesięcy – w przypadku innych kategorii pracowników</w:t>
            </w:r>
            <w:r w:rsidR="002B50EE" w:rsidRPr="006B1950">
              <w:rPr>
                <w:rFonts w:ascii="Cambria" w:eastAsia="Calibri" w:hAnsi="Cambria" w:cs="Times New Roman"/>
                <w:sz w:val="20"/>
                <w:szCs w:val="20"/>
              </w:rPr>
              <w:t>;</w:t>
            </w:r>
            <w:r w:rsidRPr="006B1950">
              <w:rPr>
                <w:rFonts w:ascii="Cambria" w:eastAsia="Calibri" w:hAnsi="Cambria" w:cs="Times New Roman"/>
                <w:sz w:val="20"/>
                <w:szCs w:val="20"/>
              </w:rPr>
              <w:t xml:space="preserve"> </w:t>
            </w:r>
          </w:p>
          <w:p w:rsidR="006B137F" w:rsidRPr="006B1950" w:rsidRDefault="002B50EE" w:rsidP="006B137F">
            <w:pPr>
              <w:spacing w:after="120"/>
              <w:jc w:val="both"/>
              <w:rPr>
                <w:rFonts w:ascii="Cambria" w:eastAsia="Calibri" w:hAnsi="Cambria" w:cs="Times New Roman"/>
                <w:sz w:val="20"/>
                <w:szCs w:val="20"/>
              </w:rPr>
            </w:pPr>
            <w:r w:rsidRPr="006B1950">
              <w:t xml:space="preserve">- </w:t>
            </w:r>
            <w:r w:rsidR="006B137F" w:rsidRPr="006B1950">
              <w:rPr>
                <w:rFonts w:ascii="Cambria" w:eastAsia="Calibri" w:hAnsi="Cambria" w:cs="Times New Roman"/>
                <w:sz w:val="20"/>
                <w:szCs w:val="20"/>
              </w:rPr>
              <w:t>udzielanie wsparcia w postaci subsydiowanego zatrudnienia musi być poprzedzone analizą możliwości udzielenia innych form wsparcia oraz powinno wynikać z uzasadnionych potrzeb uczestników projektu</w:t>
            </w:r>
          </w:p>
          <w:p w:rsidR="006B137F" w:rsidRPr="006B1950" w:rsidRDefault="006B137F" w:rsidP="006B137F">
            <w:pPr>
              <w:spacing w:after="120"/>
              <w:jc w:val="both"/>
              <w:rPr>
                <w:rFonts w:ascii="Cambria" w:eastAsia="Calibri" w:hAnsi="Cambria" w:cs="Times New Roman"/>
                <w:sz w:val="20"/>
                <w:szCs w:val="20"/>
              </w:rPr>
            </w:pPr>
            <w:r w:rsidRPr="006B1950">
              <w:rPr>
                <w:rFonts w:ascii="Cambria" w:eastAsia="Calibri" w:hAnsi="Cambria" w:cs="Times New Roman"/>
                <w:sz w:val="20"/>
                <w:szCs w:val="20"/>
              </w:rPr>
              <w:t>-przedmiotowe wsparcie będzie udzielane na zasadzie refundacji  wydatków;</w:t>
            </w:r>
          </w:p>
          <w:p w:rsidR="00ED3547" w:rsidRPr="006B1950" w:rsidRDefault="006B137F" w:rsidP="006B137F">
            <w:pPr>
              <w:spacing w:after="120"/>
              <w:jc w:val="both"/>
              <w:rPr>
                <w:rFonts w:ascii="Cambria" w:eastAsia="Calibri" w:hAnsi="Cambria" w:cs="Times New Roman"/>
                <w:sz w:val="20"/>
                <w:szCs w:val="20"/>
              </w:rPr>
            </w:pPr>
            <w:r w:rsidRPr="006B1950">
              <w:t xml:space="preserve">- </w:t>
            </w:r>
            <w:r w:rsidR="002B50EE" w:rsidRPr="006B1950">
              <w:rPr>
                <w:rFonts w:ascii="Cambria" w:eastAsia="Calibri" w:hAnsi="Cambria" w:cs="Times New Roman"/>
                <w:sz w:val="20"/>
                <w:szCs w:val="20"/>
              </w:rPr>
              <w:t xml:space="preserve">pracodawca zobowiązany jest do zachowania wymogu osiągnięcia wzrostu netto liczby pracowników w porównaniu ze średnią z ostatnich 12 miesięcy (zakaz finansowania bieżącego zatrudnienia), a w przypadku gdy utworzone miejsce pracy nie stanowi wzrostu netto liczby pracowników zatrudnionych u danego przedsiębiorcy, utworzone miejsce pracy zostało zwolnione w następstwie dobrowolnego rozwiązania stosunku pracy, przejścia na rentę z tytułu niezdolności do pracy, przejścia na emeryturę z tytułu osiągnięcia wieku emerytalnego, dobrowolnego </w:t>
            </w:r>
            <w:r w:rsidR="002B50EE" w:rsidRPr="006B1950">
              <w:rPr>
                <w:rFonts w:ascii="Cambria" w:eastAsia="Calibri" w:hAnsi="Cambria" w:cs="Times New Roman"/>
                <w:sz w:val="20"/>
                <w:szCs w:val="20"/>
              </w:rPr>
              <w:lastRenderedPageBreak/>
              <w:t>zmniejszenia wymiaru czasu pracy lub rozwiązania stosunku pracy z powodu naruszenia przez pracownika obowiązków pracowniczych;</w:t>
            </w:r>
          </w:p>
        </w:tc>
      </w:tr>
      <w:tr w:rsidR="00ED3547" w:rsidRPr="006B1950" w:rsidTr="00F83192">
        <w:trPr>
          <w:trHeight w:val="4457"/>
        </w:trPr>
        <w:tc>
          <w:tcPr>
            <w:tcW w:w="2268" w:type="dxa"/>
            <w:shd w:val="clear" w:color="auto" w:fill="auto"/>
          </w:tcPr>
          <w:p w:rsidR="00ED3547" w:rsidRPr="006B1950" w:rsidRDefault="00ED3547" w:rsidP="00E11550">
            <w:pPr>
              <w:autoSpaceDE w:val="0"/>
              <w:autoSpaceDN w:val="0"/>
              <w:adjustRightInd w:val="0"/>
              <w:rPr>
                <w:rFonts w:asciiTheme="majorHAnsi" w:hAnsiTheme="majorHAnsi" w:cs="Calibri"/>
                <w:sz w:val="20"/>
                <w:szCs w:val="20"/>
              </w:rPr>
            </w:pPr>
            <w:r w:rsidRPr="006B1950">
              <w:rPr>
                <w:rFonts w:asciiTheme="majorHAnsi" w:hAnsiTheme="majorHAnsi" w:cs="Calibri"/>
                <w:sz w:val="20"/>
                <w:szCs w:val="20"/>
              </w:rPr>
              <w:lastRenderedPageBreak/>
              <w:t>Doposażenie stanowiska pracy</w:t>
            </w:r>
          </w:p>
        </w:tc>
        <w:tc>
          <w:tcPr>
            <w:tcW w:w="1560" w:type="dxa"/>
            <w:shd w:val="clear" w:color="auto" w:fill="auto"/>
          </w:tcPr>
          <w:p w:rsidR="00ED3547" w:rsidRPr="006B1950" w:rsidRDefault="00ED3547" w:rsidP="00E11550">
            <w:pPr>
              <w:jc w:val="center"/>
              <w:rPr>
                <w:rFonts w:asciiTheme="majorHAnsi" w:hAnsiTheme="majorHAnsi" w:cs="Calibri"/>
                <w:sz w:val="20"/>
                <w:szCs w:val="20"/>
              </w:rPr>
            </w:pPr>
            <w:r w:rsidRPr="006B1950">
              <w:rPr>
                <w:rFonts w:asciiTheme="majorHAnsi" w:hAnsiTheme="majorHAnsi" w:cs="Calibri"/>
                <w:sz w:val="20"/>
                <w:szCs w:val="20"/>
              </w:rPr>
              <w:t>osoba</w:t>
            </w:r>
          </w:p>
        </w:tc>
        <w:tc>
          <w:tcPr>
            <w:tcW w:w="2693" w:type="dxa"/>
            <w:shd w:val="clear" w:color="auto" w:fill="auto"/>
          </w:tcPr>
          <w:p w:rsidR="00ED3547" w:rsidRPr="006B1950" w:rsidRDefault="00ED3547" w:rsidP="00E11550">
            <w:pPr>
              <w:jc w:val="center"/>
              <w:rPr>
                <w:rFonts w:ascii="Cambria" w:eastAsia="Calibri" w:hAnsi="Cambria" w:cs="Times New Roman"/>
                <w:sz w:val="20"/>
                <w:szCs w:val="20"/>
              </w:rPr>
            </w:pPr>
            <w:r w:rsidRPr="006B1950">
              <w:rPr>
                <w:rFonts w:ascii="Cambria" w:eastAsia="Calibri" w:hAnsi="Cambria" w:cs="Times New Roman"/>
                <w:sz w:val="20"/>
                <w:szCs w:val="20"/>
              </w:rPr>
              <w:t>W kwocie, nie większej niż 6</w:t>
            </w:r>
            <w:r w:rsidRPr="006B1950">
              <w:rPr>
                <w:rFonts w:ascii="Cambria" w:eastAsia="Calibri" w:hAnsi="Cambria" w:cs="Times New Roman"/>
                <w:sz w:val="20"/>
                <w:szCs w:val="20"/>
              </w:rPr>
              <w:noBreakHyphen/>
              <w:t>krotność  przeciętnego wynagrodzenia</w:t>
            </w:r>
            <w:r w:rsidR="00415CF4" w:rsidRPr="006B1950">
              <w:rPr>
                <w:rFonts w:ascii="Cambria" w:eastAsia="Calibri" w:hAnsi="Cambria" w:cs="Times New Roman"/>
                <w:sz w:val="20"/>
                <w:szCs w:val="20"/>
              </w:rPr>
              <w:t xml:space="preserve">, ogłoszonego w komunikacie Prezesa Głównego Urzędu Statystycznego z dnia </w:t>
            </w:r>
            <w:r w:rsidR="00842A39" w:rsidRPr="006B1950">
              <w:rPr>
                <w:rFonts w:ascii="Cambria" w:eastAsia="Calibri" w:hAnsi="Cambria" w:cs="Times New Roman"/>
                <w:sz w:val="20"/>
                <w:szCs w:val="20"/>
              </w:rPr>
              <w:t xml:space="preserve">9 </w:t>
            </w:r>
            <w:r w:rsidR="00F64B8F" w:rsidRPr="006B1950">
              <w:rPr>
                <w:rFonts w:ascii="Cambria" w:eastAsia="Calibri" w:hAnsi="Cambria" w:cs="Times New Roman"/>
                <w:sz w:val="20"/>
                <w:szCs w:val="20"/>
              </w:rPr>
              <w:t>lutego 2018</w:t>
            </w:r>
            <w:r w:rsidR="00842A39" w:rsidRPr="006B1950">
              <w:rPr>
                <w:rFonts w:ascii="Cambria" w:eastAsia="Calibri" w:hAnsi="Cambria" w:cs="Times New Roman"/>
                <w:sz w:val="20"/>
                <w:szCs w:val="20"/>
              </w:rPr>
              <w:t xml:space="preserve"> r.</w:t>
            </w:r>
            <w:r w:rsidRPr="006B1950">
              <w:rPr>
                <w:rFonts w:ascii="Cambria" w:eastAsia="Calibri" w:hAnsi="Cambria" w:cs="Times New Roman"/>
                <w:sz w:val="20"/>
                <w:szCs w:val="20"/>
              </w:rPr>
              <w:t xml:space="preserve"> </w:t>
            </w:r>
            <w:r w:rsidR="00415CF4" w:rsidRPr="006B1950">
              <w:rPr>
                <w:rFonts w:ascii="Cambria" w:eastAsia="Calibri" w:hAnsi="Cambria" w:cs="Times New Roman"/>
                <w:sz w:val="20"/>
                <w:szCs w:val="20"/>
              </w:rPr>
              <w:t>ws. przeciętnego wynagrodzenia</w:t>
            </w:r>
            <w:r w:rsidRPr="006B1950">
              <w:rPr>
                <w:rFonts w:ascii="Cambria" w:eastAsia="Calibri" w:hAnsi="Cambria" w:cs="Times New Roman"/>
                <w:sz w:val="20"/>
                <w:szCs w:val="20"/>
              </w:rPr>
              <w:t xml:space="preserve"> </w:t>
            </w:r>
          </w:p>
          <w:p w:rsidR="00ED3547" w:rsidRPr="006B1950" w:rsidRDefault="00ED3547" w:rsidP="00E11550">
            <w:pPr>
              <w:jc w:val="center"/>
              <w:rPr>
                <w:rFonts w:ascii="Cambria" w:eastAsia="Calibri" w:hAnsi="Cambria" w:cs="Times New Roman"/>
                <w:vanish/>
                <w:sz w:val="20"/>
                <w:szCs w:val="20"/>
                <w:specVanish/>
              </w:rPr>
            </w:pPr>
            <w:r w:rsidRPr="006B1950">
              <w:rPr>
                <w:rFonts w:ascii="Cambria" w:eastAsia="Calibri" w:hAnsi="Cambria" w:cs="Times New Roman"/>
                <w:sz w:val="20"/>
                <w:szCs w:val="20"/>
              </w:rPr>
              <w:t xml:space="preserve">w </w:t>
            </w:r>
            <w:r w:rsidR="00415CF4" w:rsidRPr="006B1950">
              <w:rPr>
                <w:rFonts w:ascii="Cambria" w:eastAsia="Calibri" w:hAnsi="Cambria" w:cs="Times New Roman"/>
                <w:sz w:val="20"/>
                <w:szCs w:val="20"/>
              </w:rPr>
              <w:t>IV</w:t>
            </w:r>
            <w:r w:rsidR="00F64B8F" w:rsidRPr="006B1950">
              <w:rPr>
                <w:rFonts w:ascii="Cambria" w:eastAsia="Calibri" w:hAnsi="Cambria" w:cs="Times New Roman"/>
                <w:sz w:val="20"/>
                <w:szCs w:val="20"/>
              </w:rPr>
              <w:t xml:space="preserve"> kwartale 2017</w:t>
            </w:r>
            <w:r w:rsidRPr="006B1950">
              <w:rPr>
                <w:rFonts w:ascii="Cambria" w:eastAsia="Calibri" w:hAnsi="Cambria" w:cs="Times New Roman"/>
                <w:sz w:val="20"/>
                <w:szCs w:val="20"/>
              </w:rPr>
              <w:t xml:space="preserve"> r., tj. </w:t>
            </w:r>
            <w:r w:rsidR="00842A39" w:rsidRPr="006B1950">
              <w:rPr>
                <w:rFonts w:ascii="Cambria" w:eastAsia="Calibri" w:hAnsi="Cambria" w:cs="Times New Roman"/>
                <w:sz w:val="20"/>
                <w:szCs w:val="20"/>
              </w:rPr>
              <w:t>4</w:t>
            </w:r>
            <w:r w:rsidR="00F64B8F" w:rsidRPr="006B1950">
              <w:rPr>
                <w:rFonts w:ascii="Cambria" w:eastAsia="Calibri" w:hAnsi="Cambria" w:cs="Times New Roman"/>
                <w:sz w:val="20"/>
                <w:szCs w:val="20"/>
              </w:rPr>
              <w:t> 516,69</w:t>
            </w:r>
            <w:r w:rsidRPr="006B1950">
              <w:rPr>
                <w:rFonts w:ascii="Cambria" w:eastAsia="Calibri" w:hAnsi="Cambria" w:cs="Times New Roman"/>
                <w:sz w:val="20"/>
                <w:szCs w:val="20"/>
              </w:rPr>
              <w:t xml:space="preserve"> zł</w:t>
            </w:r>
          </w:p>
          <w:p w:rsidR="00ED3547" w:rsidRPr="006B1950" w:rsidRDefault="004257A6" w:rsidP="00E11550">
            <w:pPr>
              <w:jc w:val="center"/>
              <w:rPr>
                <w:rFonts w:ascii="Cambria" w:eastAsia="Calibri" w:hAnsi="Cambria" w:cs="Times New Roman"/>
                <w:sz w:val="20"/>
                <w:szCs w:val="20"/>
              </w:rPr>
            </w:pPr>
            <w:r w:rsidRPr="006B1950">
              <w:rPr>
                <w:rFonts w:ascii="Cambria" w:eastAsia="Calibri" w:hAnsi="Cambria" w:cs="Times New Roman"/>
                <w:sz w:val="20"/>
                <w:szCs w:val="20"/>
              </w:rPr>
              <w:t xml:space="preserve"> </w:t>
            </w:r>
            <w:r w:rsidRPr="006B1950">
              <w:rPr>
                <w:rFonts w:ascii="Cambria" w:eastAsia="Calibri" w:hAnsi="Cambria" w:cs="Times New Roman"/>
                <w:sz w:val="20"/>
                <w:szCs w:val="20"/>
              </w:rPr>
              <w:br/>
            </w:r>
            <w:r w:rsidR="00653AC4" w:rsidRPr="006B1950">
              <w:rPr>
                <w:rFonts w:ascii="Cambria" w:eastAsia="Calibri" w:hAnsi="Cambria" w:cs="Times New Roman"/>
                <w:sz w:val="20"/>
                <w:szCs w:val="20"/>
              </w:rPr>
              <w:t>(d</w:t>
            </w:r>
            <w:r w:rsidRPr="006B1950">
              <w:rPr>
                <w:rFonts w:ascii="Cambria" w:eastAsia="Calibri" w:hAnsi="Cambria" w:cs="Times New Roman"/>
                <w:sz w:val="20"/>
                <w:szCs w:val="20"/>
              </w:rPr>
              <w:t xml:space="preserve">opuszcza się możliwość zwiększenia kwoty </w:t>
            </w:r>
            <w:r w:rsidR="00B01890" w:rsidRPr="006B1950">
              <w:rPr>
                <w:rFonts w:ascii="Cambria" w:eastAsia="Calibri" w:hAnsi="Cambria" w:cs="Times New Roman"/>
                <w:sz w:val="20"/>
                <w:szCs w:val="20"/>
              </w:rPr>
              <w:t xml:space="preserve">w przypadku </w:t>
            </w:r>
            <w:r w:rsidR="00505FB7" w:rsidRPr="006B1950">
              <w:rPr>
                <w:rFonts w:ascii="Cambria" w:eastAsia="Calibri" w:hAnsi="Cambria" w:cs="Times New Roman"/>
                <w:sz w:val="20"/>
                <w:szCs w:val="20"/>
              </w:rPr>
              <w:t>podwyższenia</w:t>
            </w:r>
            <w:r w:rsidR="00B01890" w:rsidRPr="006B1950">
              <w:rPr>
                <w:rFonts w:ascii="Cambria" w:eastAsia="Calibri" w:hAnsi="Cambria" w:cs="Times New Roman"/>
                <w:sz w:val="20"/>
                <w:szCs w:val="20"/>
              </w:rPr>
              <w:t xml:space="preserve"> wysokości przeciętnego wynagrodzenia ogłoszonego w komunikacie Prezesa Głównego Urzędu Statystycznego)</w:t>
            </w:r>
            <w:r w:rsidRPr="006B1950">
              <w:rPr>
                <w:rFonts w:ascii="Cambria" w:eastAsia="Calibri" w:hAnsi="Cambria" w:cs="Times New Roman"/>
                <w:sz w:val="20"/>
                <w:szCs w:val="20"/>
              </w:rPr>
              <w:t xml:space="preserve"> </w:t>
            </w:r>
          </w:p>
          <w:p w:rsidR="00ED3547" w:rsidRPr="006B1950" w:rsidRDefault="00ED3547" w:rsidP="00E11550">
            <w:pPr>
              <w:jc w:val="center"/>
              <w:rPr>
                <w:rFonts w:ascii="Cambria" w:eastAsia="Calibri" w:hAnsi="Cambria" w:cs="Times New Roman"/>
                <w:sz w:val="20"/>
                <w:szCs w:val="20"/>
              </w:rPr>
            </w:pPr>
          </w:p>
          <w:p w:rsidR="00ED3547" w:rsidRPr="006B1950" w:rsidRDefault="00ED3547" w:rsidP="00E11550">
            <w:pPr>
              <w:jc w:val="center"/>
              <w:rPr>
                <w:rFonts w:ascii="Cambria" w:eastAsia="Calibri" w:hAnsi="Cambria" w:cs="Times New Roman"/>
                <w:sz w:val="20"/>
                <w:szCs w:val="20"/>
              </w:rPr>
            </w:pPr>
            <w:r w:rsidRPr="006B1950">
              <w:rPr>
                <w:rFonts w:ascii="Cambria" w:eastAsia="Calibri" w:hAnsi="Cambria" w:cs="Times New Roman"/>
                <w:sz w:val="20"/>
                <w:szCs w:val="20"/>
              </w:rPr>
              <w:t xml:space="preserve"> </w:t>
            </w:r>
          </w:p>
        </w:tc>
        <w:tc>
          <w:tcPr>
            <w:tcW w:w="8788" w:type="dxa"/>
            <w:shd w:val="clear" w:color="auto" w:fill="auto"/>
          </w:tcPr>
          <w:p w:rsidR="00E45C27" w:rsidRPr="006B1950" w:rsidRDefault="00E45C27" w:rsidP="006E7618">
            <w:pPr>
              <w:pStyle w:val="Bezodstpw"/>
              <w:spacing w:after="120"/>
              <w:ind w:left="0" w:firstLine="0"/>
              <w:jc w:val="both"/>
              <w:rPr>
                <w:rFonts w:asciiTheme="majorHAnsi" w:hAnsiTheme="majorHAnsi"/>
                <w:sz w:val="20"/>
                <w:szCs w:val="20"/>
              </w:rPr>
            </w:pPr>
            <w:r w:rsidRPr="006B1950">
              <w:rPr>
                <w:rFonts w:asciiTheme="majorHAnsi" w:eastAsia="Times New Roman" w:hAnsiTheme="majorHAnsi" w:cs="Arial"/>
                <w:sz w:val="20"/>
                <w:szCs w:val="20"/>
                <w:lang w:eastAsia="pl-PL"/>
              </w:rPr>
              <w:t xml:space="preserve">- wsparcie w postaci </w:t>
            </w:r>
            <w:r w:rsidRPr="006B1950">
              <w:rPr>
                <w:rFonts w:asciiTheme="majorHAnsi" w:hAnsiTheme="majorHAnsi"/>
                <w:sz w:val="20"/>
                <w:szCs w:val="20"/>
              </w:rPr>
              <w:t>doposażenia lub wyposażenia stanowiska pracy</w:t>
            </w:r>
            <w:r w:rsidRPr="006B1950">
              <w:rPr>
                <w:rFonts w:asciiTheme="majorHAnsi" w:eastAsia="Times New Roman" w:hAnsiTheme="majorHAnsi" w:cs="Arial"/>
                <w:sz w:val="20"/>
                <w:szCs w:val="20"/>
                <w:lang w:eastAsia="pl-PL"/>
              </w:rPr>
              <w:t xml:space="preserve"> w ramach RPO realizowane jest na podstawie rozporządzenia Ministra Infrastruktury i Rozwoju z dnia 2 lipca 2015 r. </w:t>
            </w:r>
            <w:r w:rsidRPr="006B1950">
              <w:rPr>
                <w:rFonts w:asciiTheme="majorHAnsi" w:eastAsia="Times New Roman" w:hAnsiTheme="majorHAnsi" w:cs="Arial"/>
                <w:i/>
                <w:sz w:val="20"/>
                <w:szCs w:val="20"/>
                <w:lang w:eastAsia="pl-PL"/>
              </w:rPr>
              <w:t xml:space="preserve">w sprawie udzielania pomocy de </w:t>
            </w:r>
            <w:proofErr w:type="spellStart"/>
            <w:r w:rsidRPr="006B1950">
              <w:rPr>
                <w:rFonts w:asciiTheme="majorHAnsi" w:eastAsia="Times New Roman" w:hAnsiTheme="majorHAnsi" w:cs="Arial"/>
                <w:i/>
                <w:sz w:val="20"/>
                <w:szCs w:val="20"/>
                <w:lang w:eastAsia="pl-PL"/>
              </w:rPr>
              <w:t>minimis</w:t>
            </w:r>
            <w:proofErr w:type="spellEnd"/>
            <w:r w:rsidRPr="006B1950">
              <w:rPr>
                <w:rFonts w:asciiTheme="majorHAnsi" w:eastAsia="Times New Roman" w:hAnsiTheme="majorHAnsi" w:cs="Arial"/>
                <w:i/>
                <w:sz w:val="20"/>
                <w:szCs w:val="20"/>
                <w:lang w:eastAsia="pl-PL"/>
              </w:rPr>
              <w:t xml:space="preserve"> oraz pomocy publicznej w ramach programów operacyjnych finansowanych z Europejskiego Funduszu Społecznego na lata 2014-2020</w:t>
            </w:r>
            <w:r w:rsidR="004A3B71" w:rsidRPr="006B1950">
              <w:rPr>
                <w:rFonts w:asciiTheme="majorHAnsi" w:eastAsia="Times New Roman" w:hAnsiTheme="majorHAnsi" w:cs="Arial"/>
                <w:sz w:val="20"/>
                <w:szCs w:val="20"/>
                <w:lang w:eastAsia="pl-PL"/>
              </w:rPr>
              <w:t>;</w:t>
            </w:r>
          </w:p>
          <w:p w:rsidR="00B12695" w:rsidRPr="006B1950" w:rsidRDefault="00B12695" w:rsidP="00B12695">
            <w:pPr>
              <w:autoSpaceDE w:val="0"/>
              <w:autoSpaceDN w:val="0"/>
              <w:adjustRightInd w:val="0"/>
              <w:spacing w:after="120"/>
              <w:jc w:val="both"/>
              <w:rPr>
                <w:rFonts w:asciiTheme="majorHAnsi" w:hAnsiTheme="majorHAnsi"/>
                <w:sz w:val="20"/>
                <w:szCs w:val="20"/>
              </w:rPr>
            </w:pPr>
            <w:r w:rsidRPr="006B1950">
              <w:rPr>
                <w:rFonts w:asciiTheme="majorHAnsi" w:hAnsiTheme="majorHAnsi"/>
                <w:sz w:val="20"/>
                <w:szCs w:val="20"/>
              </w:rPr>
              <w:t xml:space="preserve">- subsydiowane zatrudnienie oraz doposażenie lub wyposażenie stanowiska pracy nie stanowią połączonej formy wsparcia, tym samym jeden uczestnik może zostać objęty wyłącznie jedną z tych form wsparcia. </w:t>
            </w:r>
          </w:p>
          <w:p w:rsidR="00E45C27" w:rsidRPr="006B1950" w:rsidRDefault="00E45C27" w:rsidP="00E45C27">
            <w:pPr>
              <w:autoSpaceDE w:val="0"/>
              <w:autoSpaceDN w:val="0"/>
              <w:adjustRightInd w:val="0"/>
              <w:spacing w:after="120"/>
              <w:jc w:val="both"/>
              <w:rPr>
                <w:rFonts w:ascii="Cambria" w:hAnsi="Cambria"/>
                <w:sz w:val="20"/>
                <w:szCs w:val="20"/>
              </w:rPr>
            </w:pPr>
            <w:r w:rsidRPr="006B1950">
              <w:rPr>
                <w:rFonts w:asciiTheme="majorHAnsi" w:hAnsiTheme="majorHAnsi"/>
                <w:sz w:val="20"/>
                <w:szCs w:val="20"/>
              </w:rPr>
              <w:t xml:space="preserve">- </w:t>
            </w:r>
            <w:r w:rsidRPr="006B1950">
              <w:rPr>
                <w:rFonts w:ascii="Cambria" w:hAnsi="Cambria"/>
                <w:sz w:val="20"/>
                <w:szCs w:val="20"/>
              </w:rPr>
              <w:t>wysokość udzielanego wsparcia znajduje się z umowie podpisywanej między wnioskodawcą a pracodawcą;</w:t>
            </w:r>
          </w:p>
          <w:p w:rsidR="00110E01" w:rsidRPr="006B1950" w:rsidRDefault="00E45C27" w:rsidP="00E45C27">
            <w:pPr>
              <w:autoSpaceDE w:val="0"/>
              <w:autoSpaceDN w:val="0"/>
              <w:adjustRightInd w:val="0"/>
              <w:spacing w:after="120"/>
              <w:jc w:val="both"/>
              <w:rPr>
                <w:rFonts w:asciiTheme="majorHAnsi" w:hAnsiTheme="majorHAnsi"/>
                <w:sz w:val="20"/>
                <w:szCs w:val="20"/>
              </w:rPr>
            </w:pPr>
            <w:r w:rsidRPr="006B1950">
              <w:rPr>
                <w:rFonts w:asciiTheme="majorHAnsi" w:hAnsiTheme="majorHAnsi"/>
                <w:sz w:val="20"/>
                <w:szCs w:val="20"/>
              </w:rPr>
              <w:t>- pracodawca, który uzyskał środki na wyposażenie lub doposażenie nowoutworzonego stanowiska pracy, zobowiązany jest do jego utrzymania przez okres co najmniej 24 miesięcy. W przypadku ustania zatrudnienia w okresie wykraczającym poza okres subsydiowania zatrudnienia pracodawca zobowiązany jest do przyjęcia na doposażone stanowisko pracy kolejnej osoby celem spełnienia warunku, o którym mowa powyżej</w:t>
            </w:r>
            <w:r w:rsidR="00110E01" w:rsidRPr="006B1950">
              <w:rPr>
                <w:rFonts w:asciiTheme="majorHAnsi" w:hAnsiTheme="majorHAnsi"/>
                <w:sz w:val="20"/>
                <w:szCs w:val="20"/>
              </w:rPr>
              <w:t>;</w:t>
            </w:r>
            <w:r w:rsidRPr="006B1950">
              <w:rPr>
                <w:rFonts w:asciiTheme="majorHAnsi" w:hAnsiTheme="majorHAnsi"/>
                <w:sz w:val="20"/>
                <w:szCs w:val="20"/>
              </w:rPr>
              <w:t xml:space="preserve"> </w:t>
            </w:r>
          </w:p>
          <w:p w:rsidR="00E45C27" w:rsidRPr="006B1950" w:rsidRDefault="00110E01" w:rsidP="00B12695">
            <w:pPr>
              <w:autoSpaceDE w:val="0"/>
              <w:autoSpaceDN w:val="0"/>
              <w:adjustRightInd w:val="0"/>
              <w:spacing w:after="120"/>
              <w:jc w:val="both"/>
              <w:rPr>
                <w:rFonts w:asciiTheme="majorHAnsi" w:hAnsiTheme="majorHAnsi"/>
                <w:sz w:val="20"/>
                <w:szCs w:val="20"/>
              </w:rPr>
            </w:pPr>
            <w:r w:rsidRPr="006B1950">
              <w:rPr>
                <w:rFonts w:asciiTheme="majorHAnsi" w:hAnsiTheme="majorHAnsi"/>
                <w:sz w:val="20"/>
                <w:szCs w:val="20"/>
              </w:rPr>
              <w:t>- s</w:t>
            </w:r>
            <w:r w:rsidR="00E45C27" w:rsidRPr="006B1950">
              <w:rPr>
                <w:rFonts w:asciiTheme="majorHAnsi" w:hAnsiTheme="majorHAnsi"/>
                <w:sz w:val="20"/>
                <w:szCs w:val="20"/>
              </w:rPr>
              <w:t>pełnienie warunku utrzymania stanowiska pracy przez okres 24 miesięcy może podlegać kontroli trwałości po zakończeniu okresu realizacji projektu</w:t>
            </w:r>
            <w:r w:rsidRPr="006B1950">
              <w:rPr>
                <w:rFonts w:asciiTheme="majorHAnsi" w:hAnsiTheme="majorHAnsi"/>
                <w:sz w:val="20"/>
                <w:szCs w:val="20"/>
              </w:rPr>
              <w:t>;</w:t>
            </w:r>
            <w:r w:rsidR="00E45C27" w:rsidRPr="006B1950">
              <w:rPr>
                <w:rFonts w:asciiTheme="majorHAnsi" w:hAnsiTheme="majorHAnsi"/>
                <w:sz w:val="20"/>
                <w:szCs w:val="20"/>
              </w:rPr>
              <w:t xml:space="preserve"> </w:t>
            </w:r>
          </w:p>
        </w:tc>
      </w:tr>
      <w:tr w:rsidR="00ED3547" w:rsidRPr="006B1950" w:rsidTr="003B6BEE">
        <w:tc>
          <w:tcPr>
            <w:tcW w:w="2268" w:type="dxa"/>
            <w:shd w:val="clear" w:color="auto" w:fill="auto"/>
          </w:tcPr>
          <w:p w:rsidR="00ED3547" w:rsidRPr="006B1950" w:rsidRDefault="00ED3547" w:rsidP="00E11550">
            <w:pPr>
              <w:autoSpaceDE w:val="0"/>
              <w:autoSpaceDN w:val="0"/>
              <w:adjustRightInd w:val="0"/>
              <w:rPr>
                <w:rFonts w:asciiTheme="majorHAnsi" w:hAnsiTheme="majorHAnsi" w:cs="Calibri"/>
                <w:sz w:val="20"/>
                <w:szCs w:val="20"/>
              </w:rPr>
            </w:pPr>
            <w:r w:rsidRPr="006B1950">
              <w:rPr>
                <w:rFonts w:asciiTheme="majorHAnsi" w:hAnsiTheme="majorHAnsi" w:cs="Calibri"/>
                <w:sz w:val="20"/>
                <w:szCs w:val="20"/>
              </w:rPr>
              <w:t>Dodatek relokacyjny</w:t>
            </w:r>
          </w:p>
        </w:tc>
        <w:tc>
          <w:tcPr>
            <w:tcW w:w="1560" w:type="dxa"/>
            <w:shd w:val="clear" w:color="auto" w:fill="auto"/>
          </w:tcPr>
          <w:p w:rsidR="00ED3547" w:rsidRPr="006B1950" w:rsidRDefault="00ED3547" w:rsidP="00E11550">
            <w:pPr>
              <w:jc w:val="center"/>
              <w:rPr>
                <w:rFonts w:asciiTheme="majorHAnsi" w:hAnsiTheme="majorHAnsi" w:cs="Calibri"/>
                <w:sz w:val="20"/>
                <w:szCs w:val="20"/>
              </w:rPr>
            </w:pPr>
            <w:r w:rsidRPr="006B1950">
              <w:rPr>
                <w:rFonts w:asciiTheme="majorHAnsi" w:hAnsiTheme="majorHAnsi" w:cs="Calibri"/>
                <w:sz w:val="20"/>
                <w:szCs w:val="20"/>
              </w:rPr>
              <w:t>osoba</w:t>
            </w:r>
          </w:p>
        </w:tc>
        <w:tc>
          <w:tcPr>
            <w:tcW w:w="2693" w:type="dxa"/>
            <w:shd w:val="clear" w:color="auto" w:fill="auto"/>
          </w:tcPr>
          <w:p w:rsidR="008A16DB" w:rsidRPr="006B1950" w:rsidRDefault="00653AC4" w:rsidP="00E11550">
            <w:pPr>
              <w:jc w:val="center"/>
              <w:rPr>
                <w:rFonts w:ascii="Cambria" w:hAnsi="Cambria"/>
                <w:sz w:val="20"/>
                <w:szCs w:val="20"/>
              </w:rPr>
            </w:pPr>
            <w:r w:rsidRPr="006B1950">
              <w:rPr>
                <w:rFonts w:ascii="Cambria" w:hAnsi="Cambria"/>
                <w:sz w:val="20"/>
                <w:szCs w:val="20"/>
              </w:rPr>
              <w:t>n</w:t>
            </w:r>
            <w:r w:rsidR="008A16DB" w:rsidRPr="006B1950">
              <w:rPr>
                <w:rFonts w:ascii="Cambria" w:hAnsi="Cambria"/>
                <w:sz w:val="20"/>
                <w:szCs w:val="20"/>
              </w:rPr>
              <w:t>ie wyższy niż 200% przeciętnego wynagrodzenia</w:t>
            </w:r>
            <w:r w:rsidR="008A16DB" w:rsidRPr="006B1950">
              <w:rPr>
                <w:rFonts w:ascii="Cambria" w:hAnsi="Cambria"/>
                <w:b/>
                <w:bCs/>
                <w:i/>
                <w:iCs/>
                <w:sz w:val="20"/>
                <w:szCs w:val="20"/>
              </w:rPr>
              <w:t xml:space="preserve"> </w:t>
            </w:r>
            <w:r w:rsidR="008A16DB" w:rsidRPr="006B1950">
              <w:rPr>
                <w:rFonts w:ascii="Cambria" w:hAnsi="Cambria"/>
                <w:sz w:val="20"/>
                <w:szCs w:val="20"/>
              </w:rPr>
              <w:t xml:space="preserve">za pracę </w:t>
            </w:r>
            <w:r w:rsidR="00FB7916" w:rsidRPr="006B1950">
              <w:rPr>
                <w:rFonts w:ascii="Cambria" w:hAnsi="Cambria"/>
                <w:sz w:val="20"/>
                <w:szCs w:val="20"/>
              </w:rPr>
              <w:t xml:space="preserve">o którym mowa w art. 2 ust. 1 </w:t>
            </w:r>
            <w:proofErr w:type="spellStart"/>
            <w:r w:rsidR="00FB7916" w:rsidRPr="006B1950">
              <w:rPr>
                <w:rFonts w:ascii="Cambria" w:hAnsi="Cambria"/>
                <w:sz w:val="20"/>
                <w:szCs w:val="20"/>
              </w:rPr>
              <w:t>pkt</w:t>
            </w:r>
            <w:proofErr w:type="spellEnd"/>
            <w:r w:rsidR="00FB7916" w:rsidRPr="006B1950">
              <w:rPr>
                <w:rFonts w:ascii="Cambria" w:hAnsi="Cambria"/>
                <w:sz w:val="20"/>
                <w:szCs w:val="20"/>
              </w:rPr>
              <w:t xml:space="preserve"> 28 ustawy o promocji zatrudnienia i instytucjach rynku pracy,</w:t>
            </w:r>
            <w:r w:rsidR="008A16DB" w:rsidRPr="006B1950">
              <w:rPr>
                <w:rFonts w:ascii="Cambria" w:hAnsi="Cambria"/>
                <w:sz w:val="20"/>
                <w:szCs w:val="20"/>
              </w:rPr>
              <w:t xml:space="preserve"> obowiązuj</w:t>
            </w:r>
            <w:r w:rsidRPr="006B1950">
              <w:rPr>
                <w:rFonts w:ascii="Cambria" w:hAnsi="Cambria"/>
                <w:sz w:val="20"/>
                <w:szCs w:val="20"/>
              </w:rPr>
              <w:t>ącego w dniu przyznania dodatku</w:t>
            </w:r>
          </w:p>
          <w:p w:rsidR="00ED3547" w:rsidRPr="006B1950" w:rsidRDefault="00ED3547" w:rsidP="00E11550">
            <w:pPr>
              <w:jc w:val="center"/>
              <w:rPr>
                <w:rFonts w:asciiTheme="majorHAnsi" w:hAnsiTheme="majorHAnsi" w:cs="Calibri"/>
                <w:sz w:val="20"/>
                <w:szCs w:val="20"/>
              </w:rPr>
            </w:pPr>
          </w:p>
        </w:tc>
        <w:tc>
          <w:tcPr>
            <w:tcW w:w="8788" w:type="dxa"/>
            <w:shd w:val="clear" w:color="auto" w:fill="auto"/>
          </w:tcPr>
          <w:p w:rsidR="004D2311" w:rsidRPr="006B1950" w:rsidRDefault="004D2311" w:rsidP="00E11550">
            <w:pPr>
              <w:autoSpaceDE w:val="0"/>
              <w:autoSpaceDN w:val="0"/>
              <w:adjustRightInd w:val="0"/>
              <w:spacing w:after="120"/>
              <w:jc w:val="both"/>
              <w:rPr>
                <w:rFonts w:ascii="Cambria" w:hAnsi="Cambria"/>
                <w:sz w:val="20"/>
                <w:szCs w:val="20"/>
              </w:rPr>
            </w:pPr>
            <w:r w:rsidRPr="006B1950">
              <w:rPr>
                <w:rFonts w:ascii="Cambria" w:hAnsi="Cambria"/>
                <w:sz w:val="20"/>
                <w:szCs w:val="20"/>
              </w:rPr>
              <w:t>- w</w:t>
            </w:r>
            <w:r w:rsidR="009C0B6A" w:rsidRPr="006B1950">
              <w:rPr>
                <w:rFonts w:ascii="Cambria" w:hAnsi="Cambria"/>
                <w:sz w:val="20"/>
                <w:szCs w:val="20"/>
              </w:rPr>
              <w:t>sparcie przysługuj</w:t>
            </w:r>
            <w:r w:rsidRPr="006B1950">
              <w:rPr>
                <w:rFonts w:ascii="Cambria" w:hAnsi="Cambria"/>
                <w:sz w:val="20"/>
                <w:szCs w:val="20"/>
              </w:rPr>
              <w:t>e uczestnikowi projektu, który podejmie zatrudnienie</w:t>
            </w:r>
            <w:r w:rsidR="00C60293" w:rsidRPr="006B1950">
              <w:rPr>
                <w:rFonts w:ascii="Cambria" w:hAnsi="Cambria"/>
                <w:sz w:val="20"/>
                <w:szCs w:val="20"/>
              </w:rPr>
              <w:t xml:space="preserve"> w co najmniej połowie wymiaru czasu pracy</w:t>
            </w:r>
            <w:r w:rsidRPr="006B1950">
              <w:rPr>
                <w:rFonts w:ascii="Cambria" w:hAnsi="Cambria"/>
                <w:sz w:val="20"/>
                <w:szCs w:val="20"/>
              </w:rPr>
              <w:t xml:space="preserve">, inną pracę zarobkową lub działalność gospodarczą </w:t>
            </w:r>
            <w:r w:rsidR="00C60293" w:rsidRPr="006B1950">
              <w:rPr>
                <w:rFonts w:ascii="Cambria" w:hAnsi="Cambria"/>
                <w:sz w:val="20"/>
                <w:szCs w:val="20"/>
              </w:rPr>
              <w:t>poza miejscem stałego</w:t>
            </w:r>
            <w:r w:rsidRPr="006B1950">
              <w:rPr>
                <w:rFonts w:ascii="Cambria" w:hAnsi="Cambria"/>
                <w:sz w:val="20"/>
                <w:szCs w:val="20"/>
              </w:rPr>
              <w:t xml:space="preserve"> zamieszkania, jeżeli</w:t>
            </w:r>
            <w:r w:rsidR="00C60293" w:rsidRPr="006B1950">
              <w:rPr>
                <w:rFonts w:ascii="Cambria" w:hAnsi="Cambria"/>
                <w:sz w:val="20"/>
                <w:szCs w:val="20"/>
              </w:rPr>
              <w:t xml:space="preserve"> zostaną spełnione następujące warunki</w:t>
            </w:r>
            <w:r w:rsidRPr="006B1950">
              <w:rPr>
                <w:rFonts w:ascii="Cambria" w:hAnsi="Cambria"/>
                <w:sz w:val="20"/>
                <w:szCs w:val="20"/>
              </w:rPr>
              <w:t>:</w:t>
            </w:r>
          </w:p>
          <w:p w:rsidR="00E10027" w:rsidRPr="006B1950" w:rsidRDefault="00E10027" w:rsidP="00E10027">
            <w:pPr>
              <w:pStyle w:val="Akapitzlist"/>
              <w:numPr>
                <w:ilvl w:val="0"/>
                <w:numId w:val="9"/>
              </w:numPr>
              <w:spacing w:after="120"/>
              <w:ind w:left="714" w:hanging="357"/>
              <w:jc w:val="both"/>
              <w:rPr>
                <w:rFonts w:asciiTheme="majorHAnsi" w:hAnsiTheme="majorHAnsi"/>
                <w:sz w:val="20"/>
                <w:szCs w:val="20"/>
              </w:rPr>
            </w:pPr>
            <w:r w:rsidRPr="006B1950">
              <w:rPr>
                <w:rFonts w:asciiTheme="majorHAnsi" w:hAnsiTheme="majorHAnsi"/>
                <w:sz w:val="20"/>
                <w:szCs w:val="20"/>
              </w:rPr>
              <w:t>z tytułu ich wykonania będzie osiągał wynagrodzenie lub przychód w wysokości co najmniej minimalnego wynagrodzenia za pracę brutto miesięcznie oraz będzie podlegał ubezpieczeniom społecznym;</w:t>
            </w:r>
          </w:p>
          <w:p w:rsidR="00E10027" w:rsidRPr="006B1950" w:rsidRDefault="00E10027" w:rsidP="00E10027">
            <w:pPr>
              <w:pStyle w:val="Akapitzlist"/>
              <w:numPr>
                <w:ilvl w:val="0"/>
                <w:numId w:val="9"/>
              </w:numPr>
              <w:ind w:left="714" w:hanging="357"/>
              <w:jc w:val="both"/>
              <w:rPr>
                <w:rFonts w:asciiTheme="majorHAnsi" w:hAnsiTheme="majorHAnsi"/>
                <w:sz w:val="20"/>
                <w:szCs w:val="20"/>
              </w:rPr>
            </w:pPr>
            <w:r w:rsidRPr="006B1950">
              <w:rPr>
                <w:rFonts w:asciiTheme="majorHAnsi" w:hAnsiTheme="majorHAnsi"/>
                <w:sz w:val="20"/>
                <w:szCs w:val="20"/>
              </w:rPr>
              <w:t xml:space="preserve">odległość od miejsca stałego zamieszkania do </w:t>
            </w:r>
            <w:r w:rsidR="008A411B" w:rsidRPr="006B1950">
              <w:rPr>
                <w:rFonts w:asciiTheme="majorHAnsi" w:hAnsiTheme="majorHAnsi"/>
                <w:sz w:val="20"/>
                <w:szCs w:val="20"/>
              </w:rPr>
              <w:t>miejsca podjęcia zatrudnienia</w:t>
            </w:r>
            <w:r w:rsidRPr="006B1950">
              <w:rPr>
                <w:rFonts w:asciiTheme="majorHAnsi" w:hAnsiTheme="majorHAnsi"/>
                <w:sz w:val="20"/>
                <w:szCs w:val="20"/>
              </w:rPr>
              <w:t>, innej pracy zarobkowej lub</w:t>
            </w:r>
            <w:r w:rsidR="008A411B" w:rsidRPr="006B1950">
              <w:rPr>
                <w:rFonts w:asciiTheme="majorHAnsi" w:hAnsiTheme="majorHAnsi"/>
                <w:sz w:val="20"/>
                <w:szCs w:val="20"/>
              </w:rPr>
              <w:t xml:space="preserve"> miejsca prowadzenia</w:t>
            </w:r>
            <w:r w:rsidRPr="006B1950">
              <w:rPr>
                <w:rFonts w:asciiTheme="majorHAnsi" w:hAnsiTheme="majorHAnsi"/>
                <w:sz w:val="20"/>
                <w:szCs w:val="20"/>
              </w:rPr>
              <w:t xml:space="preserve"> działalności gospodarczej wynosi co najmniej </w:t>
            </w:r>
            <w:r w:rsidR="008A411B" w:rsidRPr="006B1950">
              <w:rPr>
                <w:rFonts w:asciiTheme="majorHAnsi" w:hAnsiTheme="majorHAnsi"/>
                <w:sz w:val="20"/>
                <w:szCs w:val="20"/>
              </w:rPr>
              <w:t>80 km lub czas dojazdu do tego miejsca</w:t>
            </w:r>
            <w:r w:rsidRPr="006B1950">
              <w:rPr>
                <w:rFonts w:asciiTheme="majorHAnsi" w:hAnsiTheme="majorHAnsi"/>
                <w:sz w:val="20"/>
                <w:szCs w:val="20"/>
              </w:rPr>
              <w:t xml:space="preserve"> </w:t>
            </w:r>
            <w:r w:rsidR="008A411B" w:rsidRPr="006B1950">
              <w:rPr>
                <w:rFonts w:asciiTheme="majorHAnsi" w:hAnsiTheme="majorHAnsi"/>
                <w:sz w:val="20"/>
                <w:szCs w:val="20"/>
              </w:rPr>
              <w:t xml:space="preserve">i </w:t>
            </w:r>
            <w:r w:rsidRPr="006B1950">
              <w:rPr>
                <w:rFonts w:asciiTheme="majorHAnsi" w:hAnsiTheme="majorHAnsi"/>
                <w:sz w:val="20"/>
                <w:szCs w:val="20"/>
              </w:rPr>
              <w:t>powrotu do miejsca stałego zamieszkania środkami transportu zbiorowego przekracza łącznie co najmniej 3 godziny dziennie;</w:t>
            </w:r>
          </w:p>
          <w:p w:rsidR="00E10027" w:rsidRPr="006B1950" w:rsidRDefault="00E10027" w:rsidP="00E10027">
            <w:pPr>
              <w:pStyle w:val="Default"/>
              <w:numPr>
                <w:ilvl w:val="0"/>
                <w:numId w:val="9"/>
              </w:numPr>
              <w:spacing w:after="120"/>
              <w:jc w:val="both"/>
              <w:rPr>
                <w:rFonts w:asciiTheme="majorHAnsi" w:hAnsiTheme="majorHAnsi" w:cs="Times New Roman"/>
                <w:color w:val="auto"/>
                <w:sz w:val="20"/>
                <w:szCs w:val="20"/>
              </w:rPr>
            </w:pPr>
            <w:r w:rsidRPr="006B1950">
              <w:rPr>
                <w:rFonts w:asciiTheme="majorHAnsi" w:hAnsiTheme="majorHAnsi" w:cs="Times New Roman"/>
                <w:color w:val="auto"/>
                <w:sz w:val="20"/>
                <w:szCs w:val="20"/>
              </w:rPr>
              <w:t xml:space="preserve">osoba będzie pozostawała w zatrudnieniu lub wykonywała inną pracę zarobkową przez okres co najmniej 6 miesięcy od dnia powstania stosunku pracy lub stosunku cywilnoprawnego lub będzie prowadziła działalność gospodarczą przez okres co najmniej 12 miesięcy od dnia </w:t>
            </w:r>
            <w:r w:rsidR="008A411B" w:rsidRPr="006B1950">
              <w:rPr>
                <w:rFonts w:asciiTheme="majorHAnsi" w:hAnsiTheme="majorHAnsi" w:cs="Times New Roman"/>
                <w:color w:val="auto"/>
                <w:sz w:val="20"/>
                <w:szCs w:val="20"/>
              </w:rPr>
              <w:t>rozpoczęcia działalności gospodarczej, zgodnie z aktualnym wpisem</w:t>
            </w:r>
            <w:r w:rsidRPr="006B1950">
              <w:rPr>
                <w:rFonts w:asciiTheme="majorHAnsi" w:hAnsiTheme="majorHAnsi" w:cs="Times New Roman"/>
                <w:color w:val="auto"/>
                <w:sz w:val="20"/>
                <w:szCs w:val="20"/>
              </w:rPr>
              <w:t xml:space="preserve"> do CEIDG</w:t>
            </w:r>
            <w:r w:rsidR="008A411B" w:rsidRPr="006B1950">
              <w:rPr>
                <w:rFonts w:asciiTheme="majorHAnsi" w:hAnsiTheme="majorHAnsi" w:cs="Times New Roman"/>
                <w:color w:val="auto"/>
                <w:sz w:val="20"/>
                <w:szCs w:val="20"/>
              </w:rPr>
              <w:t xml:space="preserve"> lub KRS</w:t>
            </w:r>
            <w:r w:rsidRPr="006B1950">
              <w:rPr>
                <w:rFonts w:asciiTheme="majorHAnsi" w:hAnsiTheme="majorHAnsi" w:cs="Times New Roman"/>
                <w:color w:val="auto"/>
                <w:sz w:val="20"/>
                <w:szCs w:val="20"/>
              </w:rPr>
              <w:t xml:space="preserve">. </w:t>
            </w:r>
          </w:p>
          <w:p w:rsidR="004D2311" w:rsidRPr="006B1950" w:rsidRDefault="004D2311" w:rsidP="00E11550">
            <w:pPr>
              <w:autoSpaceDE w:val="0"/>
              <w:autoSpaceDN w:val="0"/>
              <w:adjustRightInd w:val="0"/>
              <w:rPr>
                <w:rFonts w:ascii="Cambria" w:hAnsi="Cambria"/>
                <w:sz w:val="20"/>
                <w:szCs w:val="20"/>
              </w:rPr>
            </w:pPr>
            <w:r w:rsidRPr="006B1950">
              <w:rPr>
                <w:rFonts w:ascii="Cambria" w:hAnsi="Cambria"/>
                <w:sz w:val="20"/>
                <w:szCs w:val="20"/>
              </w:rPr>
              <w:t>-</w:t>
            </w:r>
            <w:r w:rsidR="00D708F3" w:rsidRPr="006B1950">
              <w:rPr>
                <w:rFonts w:ascii="Cambria" w:hAnsi="Cambria"/>
                <w:sz w:val="20"/>
                <w:szCs w:val="20"/>
              </w:rPr>
              <w:t xml:space="preserve"> </w:t>
            </w:r>
            <w:r w:rsidRPr="006B1950">
              <w:rPr>
                <w:rFonts w:ascii="Cambria" w:hAnsi="Cambria"/>
                <w:sz w:val="20"/>
                <w:szCs w:val="20"/>
              </w:rPr>
              <w:t xml:space="preserve"> zatrudnienie to podjęcie pracy w oparciu o: </w:t>
            </w:r>
          </w:p>
          <w:p w:rsidR="00F97DD2" w:rsidRPr="006B1950" w:rsidRDefault="00F97DD2" w:rsidP="00F97DD2">
            <w:pPr>
              <w:pStyle w:val="Akapitzlist"/>
              <w:numPr>
                <w:ilvl w:val="0"/>
                <w:numId w:val="10"/>
              </w:numPr>
              <w:autoSpaceDE w:val="0"/>
              <w:autoSpaceDN w:val="0"/>
              <w:adjustRightInd w:val="0"/>
              <w:rPr>
                <w:rFonts w:asciiTheme="majorHAnsi" w:hAnsiTheme="majorHAnsi"/>
                <w:sz w:val="20"/>
                <w:szCs w:val="20"/>
              </w:rPr>
            </w:pPr>
            <w:r w:rsidRPr="006B1950">
              <w:rPr>
                <w:rFonts w:asciiTheme="majorHAnsi" w:hAnsiTheme="majorHAnsi"/>
                <w:sz w:val="20"/>
                <w:szCs w:val="20"/>
              </w:rPr>
              <w:t xml:space="preserve">stosunek pracy (regulowany w szczególności ustawą </w:t>
            </w:r>
            <w:r w:rsidRPr="006B1950">
              <w:rPr>
                <w:rFonts w:asciiTheme="majorHAnsi" w:hAnsiTheme="majorHAnsi"/>
                <w:i/>
                <w:sz w:val="20"/>
                <w:szCs w:val="20"/>
              </w:rPr>
              <w:t>Kodeks pracy</w:t>
            </w:r>
            <w:r w:rsidRPr="006B1950">
              <w:rPr>
                <w:rFonts w:asciiTheme="majorHAnsi" w:hAnsiTheme="majorHAnsi"/>
                <w:sz w:val="20"/>
                <w:szCs w:val="20"/>
              </w:rPr>
              <w:t>);</w:t>
            </w:r>
          </w:p>
          <w:p w:rsidR="00F97DD2" w:rsidRPr="006B1950" w:rsidRDefault="00F97DD2" w:rsidP="00F97DD2">
            <w:pPr>
              <w:pStyle w:val="Akapitzlist"/>
              <w:numPr>
                <w:ilvl w:val="0"/>
                <w:numId w:val="10"/>
              </w:numPr>
              <w:autoSpaceDE w:val="0"/>
              <w:autoSpaceDN w:val="0"/>
              <w:adjustRightInd w:val="0"/>
              <w:rPr>
                <w:rFonts w:asciiTheme="majorHAnsi" w:hAnsiTheme="majorHAnsi"/>
                <w:sz w:val="20"/>
                <w:szCs w:val="20"/>
              </w:rPr>
            </w:pPr>
            <w:r w:rsidRPr="006B1950">
              <w:rPr>
                <w:rFonts w:asciiTheme="majorHAnsi" w:hAnsiTheme="majorHAnsi"/>
                <w:sz w:val="20"/>
                <w:szCs w:val="20"/>
              </w:rPr>
              <w:lastRenderedPageBreak/>
              <w:t xml:space="preserve">stosunek cywilnoprawny (regulowany ustawą </w:t>
            </w:r>
            <w:r w:rsidRPr="006B1950">
              <w:rPr>
                <w:rFonts w:asciiTheme="majorHAnsi" w:hAnsiTheme="majorHAnsi"/>
                <w:i/>
                <w:sz w:val="20"/>
                <w:szCs w:val="20"/>
              </w:rPr>
              <w:t>Kodeks cywilny</w:t>
            </w:r>
            <w:r w:rsidRPr="006B1950">
              <w:rPr>
                <w:rFonts w:asciiTheme="majorHAnsi" w:hAnsiTheme="majorHAnsi"/>
                <w:sz w:val="20"/>
                <w:szCs w:val="20"/>
              </w:rPr>
              <w:t>);</w:t>
            </w:r>
          </w:p>
          <w:p w:rsidR="00F97DD2" w:rsidRPr="006B1950" w:rsidRDefault="00F97DD2" w:rsidP="00F97DD2">
            <w:pPr>
              <w:pStyle w:val="Akapitzlist"/>
              <w:numPr>
                <w:ilvl w:val="0"/>
                <w:numId w:val="10"/>
              </w:numPr>
              <w:autoSpaceDE w:val="0"/>
              <w:autoSpaceDN w:val="0"/>
              <w:adjustRightInd w:val="0"/>
              <w:spacing w:after="120"/>
              <w:ind w:left="714" w:hanging="357"/>
              <w:rPr>
                <w:rFonts w:asciiTheme="majorHAnsi" w:hAnsiTheme="majorHAnsi"/>
                <w:sz w:val="20"/>
                <w:szCs w:val="20"/>
              </w:rPr>
            </w:pPr>
            <w:r w:rsidRPr="006B1950">
              <w:rPr>
                <w:rFonts w:asciiTheme="majorHAnsi" w:hAnsiTheme="majorHAnsi"/>
                <w:sz w:val="20"/>
                <w:szCs w:val="20"/>
              </w:rPr>
              <w:t xml:space="preserve">podjęcie działalności gospodarczej (regulowane w szczególności ustawą </w:t>
            </w:r>
            <w:r w:rsidRPr="006B1950">
              <w:rPr>
                <w:rFonts w:asciiTheme="majorHAnsi" w:hAnsiTheme="majorHAnsi"/>
                <w:i/>
                <w:sz w:val="20"/>
                <w:szCs w:val="20"/>
              </w:rPr>
              <w:t>o swobodzie działalności gospodarczej</w:t>
            </w:r>
            <w:r w:rsidRPr="006B1950">
              <w:rPr>
                <w:rFonts w:asciiTheme="majorHAnsi" w:hAnsiTheme="majorHAnsi"/>
                <w:sz w:val="20"/>
                <w:szCs w:val="20"/>
              </w:rPr>
              <w:t>);</w:t>
            </w:r>
          </w:p>
          <w:p w:rsidR="004D2311" w:rsidRPr="006B1950" w:rsidRDefault="004D2311" w:rsidP="00F97DD2">
            <w:pPr>
              <w:pStyle w:val="Default"/>
              <w:spacing w:after="120"/>
              <w:jc w:val="both"/>
              <w:rPr>
                <w:rFonts w:ascii="Cambria" w:eastAsia="Calibri" w:hAnsi="Cambria" w:cs="Times New Roman"/>
                <w:color w:val="auto"/>
                <w:sz w:val="20"/>
                <w:szCs w:val="20"/>
                <w:lang w:eastAsia="en-US"/>
              </w:rPr>
            </w:pPr>
            <w:r w:rsidRPr="006B1950">
              <w:rPr>
                <w:rFonts w:ascii="Cambria" w:eastAsia="Calibri" w:hAnsi="Cambria" w:cs="Times New Roman"/>
                <w:color w:val="auto"/>
                <w:sz w:val="20"/>
                <w:szCs w:val="20"/>
                <w:lang w:eastAsia="en-US"/>
              </w:rPr>
              <w:t xml:space="preserve">- </w:t>
            </w:r>
            <w:r w:rsidRPr="006B1950">
              <w:rPr>
                <w:rFonts w:ascii="Cambria" w:hAnsi="Cambria"/>
                <w:color w:val="auto"/>
                <w:sz w:val="20"/>
                <w:szCs w:val="20"/>
              </w:rPr>
              <w:t xml:space="preserve">warunek potwierdzenia kwalifikowalności dodatku relokacyjnego </w:t>
            </w:r>
            <w:r w:rsidRPr="006B1950">
              <w:rPr>
                <w:rFonts w:ascii="Cambria" w:eastAsia="Calibri" w:hAnsi="Cambria" w:cs="Times New Roman"/>
                <w:color w:val="auto"/>
                <w:sz w:val="20"/>
                <w:szCs w:val="20"/>
                <w:lang w:eastAsia="en-US"/>
              </w:rPr>
              <w:t xml:space="preserve">w przypadku osoby zatrudnionej na podstawie stosunku pracy należy uznać za spełniony jeżeli uczestnik projektu zostanie zatrudniony na okres  co najmniej sześć miesięcy, przynajmniej na ½ etatu. Istotna jest data rozpoczęcia pracy wskazana w dokumencie stanowiącym podstawę nawiązania stosunku pracy. Co do zasady powinna to być jedna umowa (lub inny dokument będący podstawą nawiązania stosunku pracy) zawarta w związku z nawiązaniem stosunku pracy na minimum sześć miesięcy i przynajmniej na ½ etatu. Niemniej, dopuszcza się również sytuacje, w których uczestnik udokumentuje fakt podjęcia pracy na podstawie kilku umów (lub innych dokumentów stanowiących podstawę do nawiązania stosunku pracy), pod warunkiem potwierdzenia zatrudnienia na łączny okres sześciu miesięcy (do tego okresu nie należy wliczać ewentualnych przerw w zatrudnieniu) i zachowania minimalnego wymiaru etatu w wysokości ½ dla każdej umowy; </w:t>
            </w:r>
          </w:p>
          <w:p w:rsidR="004D2311" w:rsidRPr="006B1950" w:rsidRDefault="004D2311" w:rsidP="00E11550">
            <w:pPr>
              <w:autoSpaceDE w:val="0"/>
              <w:autoSpaceDN w:val="0"/>
              <w:adjustRightInd w:val="0"/>
              <w:jc w:val="both"/>
              <w:rPr>
                <w:rFonts w:ascii="Cambria" w:hAnsi="Cambria"/>
                <w:sz w:val="20"/>
                <w:szCs w:val="20"/>
              </w:rPr>
            </w:pPr>
            <w:r w:rsidRPr="006B1950">
              <w:t xml:space="preserve">- </w:t>
            </w:r>
            <w:r w:rsidRPr="006B1950">
              <w:rPr>
                <w:rFonts w:ascii="Cambria" w:hAnsi="Cambria"/>
                <w:sz w:val="20"/>
                <w:szCs w:val="20"/>
              </w:rPr>
              <w:t>warunkiem potwierdzenia kwalifikowalności dodatku relokacyjnego w przypadku osoby zatrudnionej na podstawie</w:t>
            </w:r>
            <w:r w:rsidR="00761680" w:rsidRPr="006B1950">
              <w:rPr>
                <w:rFonts w:ascii="Cambria" w:hAnsi="Cambria"/>
                <w:sz w:val="20"/>
                <w:szCs w:val="20"/>
              </w:rPr>
              <w:t xml:space="preserve"> umowy cywilno</w:t>
            </w:r>
            <w:r w:rsidRPr="006B1950">
              <w:rPr>
                <w:rFonts w:ascii="Cambria" w:hAnsi="Cambria"/>
                <w:sz w:val="20"/>
                <w:szCs w:val="20"/>
              </w:rPr>
              <w:t xml:space="preserve">prawnej jest spełnienie dwóch przesłanek: </w:t>
            </w:r>
          </w:p>
          <w:p w:rsidR="004D2311" w:rsidRPr="006B1950" w:rsidRDefault="004D2311" w:rsidP="00E11550">
            <w:pPr>
              <w:numPr>
                <w:ilvl w:val="0"/>
                <w:numId w:val="5"/>
              </w:numPr>
              <w:autoSpaceDE w:val="0"/>
              <w:autoSpaceDN w:val="0"/>
              <w:adjustRightInd w:val="0"/>
              <w:jc w:val="both"/>
              <w:rPr>
                <w:rFonts w:ascii="Cambria" w:hAnsi="Cambria"/>
                <w:sz w:val="20"/>
                <w:szCs w:val="20"/>
              </w:rPr>
            </w:pPr>
            <w:r w:rsidRPr="006B1950">
              <w:rPr>
                <w:rFonts w:ascii="Cambria" w:hAnsi="Cambria"/>
                <w:sz w:val="20"/>
                <w:szCs w:val="20"/>
              </w:rPr>
              <w:t>umowa cywilnoprawna jest zawarta na minimum sześć miesięcy</w:t>
            </w:r>
            <w:r w:rsidR="001A3434" w:rsidRPr="006B1950">
              <w:rPr>
                <w:rFonts w:ascii="Cambria" w:hAnsi="Cambria"/>
                <w:sz w:val="20"/>
                <w:szCs w:val="20"/>
              </w:rPr>
              <w:t>, a w przypadku kilku umów cywilnoprawnych łączny okres ich trwania wynosi nieprzerwanie (Okres umowy musi być ciągły, bez przerw – wyjątek stanowią dni świąteczne, które nie są traktowane jako przerwy) minimum 6 miesięcy</w:t>
            </w:r>
            <w:r w:rsidRPr="006B1950">
              <w:rPr>
                <w:rFonts w:ascii="Cambria" w:hAnsi="Cambria"/>
                <w:sz w:val="20"/>
                <w:szCs w:val="20"/>
              </w:rPr>
              <w:t xml:space="preserve"> oraz </w:t>
            </w:r>
          </w:p>
          <w:p w:rsidR="004D2311" w:rsidRPr="006B1950" w:rsidRDefault="004D2311" w:rsidP="00E11550">
            <w:pPr>
              <w:numPr>
                <w:ilvl w:val="0"/>
                <w:numId w:val="5"/>
              </w:numPr>
              <w:autoSpaceDE w:val="0"/>
              <w:autoSpaceDN w:val="0"/>
              <w:adjustRightInd w:val="0"/>
              <w:spacing w:after="120"/>
              <w:jc w:val="both"/>
              <w:rPr>
                <w:rFonts w:ascii="Cambria" w:hAnsi="Cambria"/>
                <w:sz w:val="20"/>
                <w:szCs w:val="20"/>
              </w:rPr>
            </w:pPr>
            <w:r w:rsidRPr="006B1950">
              <w:rPr>
                <w:rFonts w:ascii="Cambria" w:hAnsi="Cambria"/>
                <w:sz w:val="20"/>
                <w:szCs w:val="20"/>
              </w:rPr>
              <w:t>wartość umowy</w:t>
            </w:r>
            <w:r w:rsidR="00E714BA" w:rsidRPr="006B1950">
              <w:rPr>
                <w:rFonts w:ascii="Cambria" w:hAnsi="Cambria"/>
                <w:sz w:val="20"/>
                <w:szCs w:val="20"/>
              </w:rPr>
              <w:t xml:space="preserve"> lub łączna wartość umów</w:t>
            </w:r>
            <w:r w:rsidRPr="006B1950">
              <w:rPr>
                <w:rFonts w:ascii="Cambria" w:hAnsi="Cambria"/>
                <w:sz w:val="20"/>
                <w:szCs w:val="20"/>
              </w:rPr>
              <w:t xml:space="preserve"> jest równa lub wyższa od sześciokrotności  minimalnego wynagrodzenia za pracę ustalanego na podstawie przepisów o minimalnym wynagrodzeniu za pracę</w:t>
            </w:r>
            <w:r w:rsidR="00E714BA" w:rsidRPr="006B1950">
              <w:rPr>
                <w:rFonts w:ascii="Cambria" w:hAnsi="Cambria"/>
                <w:sz w:val="20"/>
                <w:szCs w:val="20"/>
              </w:rPr>
              <w:t>, natomiast stawka za godzinę pracy nie może być niższa od minimalnej stawki godzinowej ustalonej na podstawie przepisów o minimalnym wynagrodzeniu za pracę</w:t>
            </w:r>
            <w:r w:rsidRPr="006B1950">
              <w:rPr>
                <w:rFonts w:ascii="Cambria" w:hAnsi="Cambria"/>
                <w:sz w:val="20"/>
                <w:szCs w:val="20"/>
              </w:rPr>
              <w:t>;</w:t>
            </w:r>
          </w:p>
          <w:p w:rsidR="004D2311" w:rsidRPr="006B1950" w:rsidRDefault="004D2311" w:rsidP="00E11550">
            <w:pPr>
              <w:autoSpaceDE w:val="0"/>
              <w:autoSpaceDN w:val="0"/>
              <w:adjustRightInd w:val="0"/>
              <w:spacing w:after="120"/>
              <w:jc w:val="both"/>
              <w:rPr>
                <w:rFonts w:ascii="Cambria" w:hAnsi="Cambria"/>
                <w:sz w:val="20"/>
                <w:szCs w:val="20"/>
              </w:rPr>
            </w:pPr>
            <w:r w:rsidRPr="006B1950">
              <w:rPr>
                <w:rFonts w:ascii="Cambria" w:hAnsi="Cambria"/>
                <w:sz w:val="20"/>
                <w:szCs w:val="20"/>
              </w:rPr>
              <w:t>- w przypadku umowy o dzieło, w której nie określono czasu trwania umowy, wartość umowy musi być równa lub wyższa od sześciokrotności minimalnego wynagrodzenia za pracę ustalanego na podstawie przepisów o minimalnym wynagrodzeniu za pracę;</w:t>
            </w:r>
          </w:p>
          <w:p w:rsidR="004D2311" w:rsidRPr="006B1950" w:rsidRDefault="004D2311" w:rsidP="00D64217">
            <w:pPr>
              <w:spacing w:after="120"/>
              <w:jc w:val="both"/>
              <w:rPr>
                <w:rFonts w:asciiTheme="majorHAnsi" w:hAnsiTheme="majorHAnsi" w:cs="Calibri"/>
                <w:strike/>
                <w:sz w:val="20"/>
                <w:szCs w:val="20"/>
              </w:rPr>
            </w:pPr>
            <w:r w:rsidRPr="006B1950">
              <w:rPr>
                <w:rFonts w:ascii="Cambria" w:hAnsi="Cambria"/>
                <w:sz w:val="20"/>
                <w:szCs w:val="20"/>
              </w:rPr>
              <w:t>- warunkiem potwierdzenia kwalifikowalności dodatku relokacyjnego w przypadku osoby, która podjęła działalność gospodarczą jest dostarczenie dokumentu potwierdzającego fakt prowadzenia działalności gospodarczej przez okres minimum dwunastu miesięcy (np. dowód opłacenia należnych składek na ubezpieczenia społeczne lub zaświadczenie</w:t>
            </w:r>
            <w:r w:rsidR="00D64217" w:rsidRPr="006B1950">
              <w:rPr>
                <w:rFonts w:ascii="Cambria" w:hAnsi="Cambria"/>
                <w:sz w:val="20"/>
                <w:szCs w:val="20"/>
              </w:rPr>
              <w:t xml:space="preserve"> wydane przez upoważniony organ</w:t>
            </w:r>
            <w:r w:rsidRPr="006B1950">
              <w:rPr>
                <w:rFonts w:ascii="Cambria" w:hAnsi="Cambria"/>
                <w:sz w:val="20"/>
                <w:szCs w:val="20"/>
              </w:rPr>
              <w:t xml:space="preserve"> np. Zakład Ubezpieczeń Społecznych, Urząd Skarbowy, urząd miasta lub gminy). Dostarczenie dokumentu potwierdzającego sam fakt założenia działalności gospodarczej jest niewystarczające. W przypadku podjęcia pracy poprzez założenie działalności gospodarczej, do potwierdzenia minimalnego okresu zatrudnienia, jako datę początkową należy brać pod uwagę datę rozpoczęcia wykonywania działalności gospodarczej (zgodnie z aktualnym wpisem do ewidencji działalności gospodarczej CEIDG lub KRS), nie zaś sam moment dokonania rejestracji firmy</w:t>
            </w:r>
            <w:r w:rsidR="00C6188E" w:rsidRPr="006B1950">
              <w:rPr>
                <w:rFonts w:ascii="Cambria" w:hAnsi="Cambria"/>
                <w:sz w:val="20"/>
                <w:szCs w:val="20"/>
              </w:rPr>
              <w:t>.</w:t>
            </w:r>
          </w:p>
        </w:tc>
      </w:tr>
      <w:tr w:rsidR="004B0649" w:rsidRPr="006B1950" w:rsidTr="003B6BEE">
        <w:tc>
          <w:tcPr>
            <w:tcW w:w="2268" w:type="dxa"/>
            <w:shd w:val="clear" w:color="auto" w:fill="auto"/>
            <w:vAlign w:val="center"/>
          </w:tcPr>
          <w:p w:rsidR="004B0649" w:rsidRPr="006B1950" w:rsidRDefault="004B0649" w:rsidP="00E11550">
            <w:pPr>
              <w:rPr>
                <w:rFonts w:ascii="Cambria" w:hAnsi="Cambria"/>
                <w:sz w:val="20"/>
                <w:szCs w:val="20"/>
              </w:rPr>
            </w:pPr>
            <w:r w:rsidRPr="006B1950">
              <w:rPr>
                <w:rFonts w:ascii="Cambria" w:hAnsi="Cambria"/>
                <w:sz w:val="20"/>
                <w:szCs w:val="20"/>
              </w:rPr>
              <w:lastRenderedPageBreak/>
              <w:t>Opieka nad osobą zależną</w:t>
            </w:r>
          </w:p>
        </w:tc>
        <w:tc>
          <w:tcPr>
            <w:tcW w:w="1560" w:type="dxa"/>
            <w:shd w:val="clear" w:color="auto" w:fill="auto"/>
            <w:vAlign w:val="center"/>
          </w:tcPr>
          <w:p w:rsidR="004B0649" w:rsidRPr="006B1950" w:rsidRDefault="004B0649" w:rsidP="00E11550">
            <w:pPr>
              <w:jc w:val="center"/>
              <w:rPr>
                <w:rFonts w:ascii="Cambria" w:hAnsi="Cambria"/>
                <w:sz w:val="20"/>
                <w:szCs w:val="20"/>
              </w:rPr>
            </w:pPr>
            <w:r w:rsidRPr="006B1950">
              <w:rPr>
                <w:rFonts w:ascii="Cambria" w:hAnsi="Cambria"/>
                <w:sz w:val="20"/>
                <w:szCs w:val="20"/>
              </w:rPr>
              <w:t>osoba</w:t>
            </w:r>
          </w:p>
        </w:tc>
        <w:tc>
          <w:tcPr>
            <w:tcW w:w="2693" w:type="dxa"/>
            <w:shd w:val="clear" w:color="auto" w:fill="auto"/>
            <w:vAlign w:val="center"/>
          </w:tcPr>
          <w:p w:rsidR="004B0649" w:rsidRPr="006B1950" w:rsidRDefault="00653AC4" w:rsidP="00E11550">
            <w:pPr>
              <w:jc w:val="center"/>
              <w:rPr>
                <w:rFonts w:ascii="Cambria" w:hAnsi="Cambria"/>
                <w:sz w:val="20"/>
                <w:szCs w:val="20"/>
              </w:rPr>
            </w:pPr>
            <w:r w:rsidRPr="006B1950">
              <w:rPr>
                <w:rFonts w:ascii="Cambria" w:hAnsi="Cambria"/>
                <w:sz w:val="20"/>
                <w:szCs w:val="20"/>
              </w:rPr>
              <w:t>c</w:t>
            </w:r>
            <w:r w:rsidR="004B0649" w:rsidRPr="006B1950">
              <w:rPr>
                <w:rFonts w:ascii="Cambria" w:hAnsi="Cambria"/>
                <w:sz w:val="20"/>
                <w:szCs w:val="20"/>
              </w:rPr>
              <w:t xml:space="preserve">ena nie może być wyższa niż połowa zasiłku, o którym mowa w art. 72 ust. 1 </w:t>
            </w:r>
            <w:proofErr w:type="spellStart"/>
            <w:r w:rsidR="004B0649" w:rsidRPr="006B1950">
              <w:rPr>
                <w:rFonts w:ascii="Cambria" w:hAnsi="Cambria"/>
                <w:sz w:val="20"/>
                <w:szCs w:val="20"/>
              </w:rPr>
              <w:t>pkt</w:t>
            </w:r>
            <w:proofErr w:type="spellEnd"/>
            <w:r w:rsidR="004B0649" w:rsidRPr="006B1950">
              <w:rPr>
                <w:rFonts w:ascii="Cambria" w:hAnsi="Cambria"/>
                <w:sz w:val="20"/>
                <w:szCs w:val="20"/>
              </w:rPr>
              <w:t xml:space="preserve"> 1 i 2 Ustawy z dnia 20 kwietnia 2004 r. o promocji zatrudnienia i instytucjach rynku pracy tj. nie może być wyższa niż 415,55 zł</w:t>
            </w:r>
          </w:p>
          <w:p w:rsidR="00653AC4" w:rsidRPr="006B1950" w:rsidRDefault="00653AC4" w:rsidP="00E11550">
            <w:pPr>
              <w:jc w:val="center"/>
              <w:rPr>
                <w:rFonts w:ascii="Cambria" w:hAnsi="Cambria"/>
                <w:sz w:val="20"/>
                <w:szCs w:val="20"/>
              </w:rPr>
            </w:pPr>
            <w:r w:rsidRPr="006B1950">
              <w:rPr>
                <w:rFonts w:asciiTheme="majorHAnsi" w:hAnsiTheme="majorHAnsi" w:cs="Calibri"/>
                <w:sz w:val="20"/>
                <w:szCs w:val="20"/>
              </w:rPr>
              <w:t xml:space="preserve">(dopuszcza się możliwość zwiększenia kwoty zgodnie z obowiązującymi kwotami opublikowanymi przez </w:t>
            </w:r>
            <w:proofErr w:type="spellStart"/>
            <w:r w:rsidRPr="006B1950">
              <w:rPr>
                <w:rFonts w:asciiTheme="majorHAnsi" w:hAnsiTheme="majorHAnsi" w:cs="Calibri"/>
                <w:sz w:val="20"/>
                <w:szCs w:val="20"/>
              </w:rPr>
              <w:t>MRPiPS</w:t>
            </w:r>
            <w:proofErr w:type="spellEnd"/>
            <w:r w:rsidRPr="006B1950">
              <w:rPr>
                <w:rFonts w:asciiTheme="majorHAnsi" w:hAnsiTheme="majorHAnsi" w:cs="Calibri"/>
                <w:sz w:val="20"/>
                <w:szCs w:val="20"/>
              </w:rPr>
              <w:t>)</w:t>
            </w:r>
          </w:p>
        </w:tc>
        <w:tc>
          <w:tcPr>
            <w:tcW w:w="8788" w:type="dxa"/>
            <w:shd w:val="clear" w:color="auto" w:fill="auto"/>
          </w:tcPr>
          <w:p w:rsidR="004B0649" w:rsidRPr="006B1950" w:rsidRDefault="004B0649" w:rsidP="00E11550">
            <w:pPr>
              <w:autoSpaceDE w:val="0"/>
              <w:autoSpaceDN w:val="0"/>
              <w:adjustRightInd w:val="0"/>
              <w:spacing w:after="120"/>
              <w:jc w:val="both"/>
              <w:rPr>
                <w:rFonts w:ascii="Cambria" w:hAnsi="Cambria"/>
                <w:sz w:val="20"/>
                <w:szCs w:val="20"/>
              </w:rPr>
            </w:pPr>
            <w:r w:rsidRPr="006B1950">
              <w:rPr>
                <w:rFonts w:ascii="Cambria" w:hAnsi="Cambria"/>
                <w:sz w:val="20"/>
                <w:szCs w:val="20"/>
              </w:rPr>
              <w:t>- wydatek kwalifikowalny, o ile jest to uzasadnione specyfiką realizowanego projektu oraz potrzebami grupy docelowej;</w:t>
            </w:r>
          </w:p>
          <w:p w:rsidR="004B0649" w:rsidRPr="006B1950" w:rsidRDefault="004B0649" w:rsidP="00E11550">
            <w:pPr>
              <w:autoSpaceDE w:val="0"/>
              <w:autoSpaceDN w:val="0"/>
              <w:adjustRightInd w:val="0"/>
              <w:spacing w:after="120"/>
              <w:jc w:val="both"/>
              <w:rPr>
                <w:rFonts w:ascii="Cambria" w:hAnsi="Cambria"/>
                <w:sz w:val="20"/>
                <w:szCs w:val="20"/>
              </w:rPr>
            </w:pPr>
            <w:r w:rsidRPr="006B1950">
              <w:rPr>
                <w:rFonts w:ascii="Cambria" w:hAnsi="Cambria"/>
                <w:sz w:val="20"/>
                <w:szCs w:val="20"/>
              </w:rPr>
              <w:t xml:space="preserve">- wydatek kwalifikowalny, na warunkach adekwatnych do określonych w ustawie z dnia 20 kwietnia 2004 r. o promocji zatrudnienia i instytucjach rynku pracy, tj. opieka następuje na okres wsparcia uczestnika w ramach projektu, jednak nie dłużej niż przez 6 </w:t>
            </w:r>
            <w:proofErr w:type="spellStart"/>
            <w:r w:rsidRPr="006B1950">
              <w:rPr>
                <w:rFonts w:ascii="Cambria" w:hAnsi="Cambria"/>
                <w:sz w:val="20"/>
                <w:szCs w:val="20"/>
              </w:rPr>
              <w:t>m-cy</w:t>
            </w:r>
            <w:proofErr w:type="spellEnd"/>
            <w:r w:rsidRPr="006B1950">
              <w:rPr>
                <w:rFonts w:ascii="Cambria" w:hAnsi="Cambria"/>
                <w:sz w:val="20"/>
                <w:szCs w:val="20"/>
              </w:rPr>
              <w:t xml:space="preserve"> i dotyczy dziecka lub dzieci do lat 7 lub osoby / osób zależnych (osób wymagających ze względu na stan zdrowia lub wiek stałej opieki, połączonych więzami rodzinnymi lub powinowactwem z uczestnikiem wsparcia lub pozostających z nim we wspólnym gospodarstwie domowym);</w:t>
            </w:r>
          </w:p>
          <w:p w:rsidR="004B0649" w:rsidRPr="006B1950" w:rsidRDefault="004B0649" w:rsidP="00E11550">
            <w:pPr>
              <w:autoSpaceDE w:val="0"/>
              <w:autoSpaceDN w:val="0"/>
              <w:adjustRightInd w:val="0"/>
              <w:spacing w:after="120"/>
              <w:jc w:val="both"/>
              <w:rPr>
                <w:rFonts w:ascii="Cambria" w:hAnsi="Cambria"/>
                <w:sz w:val="20"/>
                <w:szCs w:val="20"/>
              </w:rPr>
            </w:pPr>
            <w:r w:rsidRPr="006B1950">
              <w:rPr>
                <w:rFonts w:ascii="Cambria" w:hAnsi="Cambria"/>
                <w:sz w:val="20"/>
                <w:szCs w:val="20"/>
              </w:rPr>
              <w:t>- wydatek może podlegać finansowaniu zaliczkowemu.</w:t>
            </w:r>
          </w:p>
        </w:tc>
      </w:tr>
      <w:tr w:rsidR="004B0649" w:rsidRPr="006B1950" w:rsidTr="003B6BEE">
        <w:tc>
          <w:tcPr>
            <w:tcW w:w="2268" w:type="dxa"/>
            <w:shd w:val="clear" w:color="auto" w:fill="auto"/>
          </w:tcPr>
          <w:p w:rsidR="004B0649" w:rsidRPr="006B1950" w:rsidRDefault="004B0649" w:rsidP="00E11550">
            <w:pPr>
              <w:autoSpaceDE w:val="0"/>
              <w:autoSpaceDN w:val="0"/>
              <w:adjustRightInd w:val="0"/>
              <w:rPr>
                <w:rFonts w:asciiTheme="majorHAnsi" w:hAnsiTheme="majorHAnsi" w:cs="Calibri"/>
                <w:sz w:val="20"/>
                <w:szCs w:val="20"/>
              </w:rPr>
            </w:pPr>
            <w:r w:rsidRPr="006B1950">
              <w:rPr>
                <w:rFonts w:asciiTheme="majorHAnsi" w:hAnsiTheme="majorHAnsi" w:cs="Calibri"/>
                <w:sz w:val="20"/>
                <w:szCs w:val="20"/>
              </w:rPr>
              <w:t>Zwrot kosztów dojazdu</w:t>
            </w:r>
          </w:p>
        </w:tc>
        <w:tc>
          <w:tcPr>
            <w:tcW w:w="1560" w:type="dxa"/>
            <w:shd w:val="clear" w:color="auto" w:fill="auto"/>
          </w:tcPr>
          <w:p w:rsidR="004B0649" w:rsidRPr="006B1950" w:rsidRDefault="004B0649" w:rsidP="00E11550">
            <w:pPr>
              <w:jc w:val="center"/>
              <w:rPr>
                <w:rFonts w:asciiTheme="majorHAnsi" w:hAnsiTheme="majorHAnsi"/>
                <w:sz w:val="20"/>
                <w:szCs w:val="20"/>
              </w:rPr>
            </w:pPr>
            <w:r w:rsidRPr="006B1950">
              <w:rPr>
                <w:rFonts w:asciiTheme="majorHAnsi" w:hAnsiTheme="majorHAnsi"/>
                <w:sz w:val="20"/>
                <w:szCs w:val="20"/>
              </w:rPr>
              <w:t>osoba</w:t>
            </w:r>
          </w:p>
        </w:tc>
        <w:tc>
          <w:tcPr>
            <w:tcW w:w="2693" w:type="dxa"/>
            <w:shd w:val="clear" w:color="auto" w:fill="auto"/>
          </w:tcPr>
          <w:p w:rsidR="004B0649" w:rsidRPr="006B1950" w:rsidRDefault="00653AC4" w:rsidP="008A489D">
            <w:pPr>
              <w:jc w:val="center"/>
              <w:rPr>
                <w:rFonts w:asciiTheme="majorHAnsi" w:hAnsiTheme="majorHAnsi"/>
                <w:sz w:val="20"/>
                <w:szCs w:val="20"/>
              </w:rPr>
            </w:pPr>
            <w:r w:rsidRPr="006B1950">
              <w:rPr>
                <w:rFonts w:asciiTheme="majorHAnsi" w:hAnsiTheme="majorHAnsi"/>
                <w:sz w:val="20"/>
                <w:szCs w:val="20"/>
              </w:rPr>
              <w:t>c</w:t>
            </w:r>
            <w:r w:rsidR="004B0649" w:rsidRPr="006B1950">
              <w:rPr>
                <w:rFonts w:asciiTheme="majorHAnsi" w:hAnsiTheme="majorHAnsi"/>
                <w:sz w:val="20"/>
                <w:szCs w:val="20"/>
              </w:rPr>
              <w:t>ena uzależniona od cenników operatorów komunikacji publicznej</w:t>
            </w:r>
          </w:p>
        </w:tc>
        <w:tc>
          <w:tcPr>
            <w:tcW w:w="8788" w:type="dxa"/>
            <w:shd w:val="clear" w:color="auto" w:fill="auto"/>
          </w:tcPr>
          <w:p w:rsidR="004B0649" w:rsidRPr="006B1950" w:rsidRDefault="004B0649" w:rsidP="00E11550">
            <w:pPr>
              <w:autoSpaceDE w:val="0"/>
              <w:autoSpaceDN w:val="0"/>
              <w:adjustRightInd w:val="0"/>
              <w:spacing w:after="120"/>
              <w:jc w:val="both"/>
              <w:rPr>
                <w:rFonts w:asciiTheme="majorHAnsi" w:hAnsiTheme="majorHAnsi"/>
                <w:sz w:val="20"/>
                <w:szCs w:val="20"/>
              </w:rPr>
            </w:pPr>
            <w:r w:rsidRPr="006B1950">
              <w:rPr>
                <w:rFonts w:asciiTheme="majorHAnsi" w:hAnsiTheme="majorHAnsi"/>
                <w:sz w:val="20"/>
                <w:szCs w:val="20"/>
              </w:rPr>
              <w:t>- zwrot kosztów dojazdu uczestnika projektu na szkolenie  lub inną formę wsparcia następuje na podstawie biletu komunikacji publicznej (jednorazowego lub czasowego) lub innego równoważnego dokumentu. Również bilet z jednego dnia (jako potwierdzenie dziennych kosztów) i lista obecności potwierdzająca uczestnictwo w projekcie w poszczególnych dniach trwania szkolenia jest wystarczającym dowodem poniesienia ww. kosztów. W przypadku zakupienia biletów długoterminowych (np. tygodniowych, miesięcznych), termin ważności biletu musi odpowiadać terminowi trwania szkolenia. Gdy dana forma wsparcia nie odbywa się w sposób ciągły, ale np. w wybrane dni tygodnia lub w przypadku nieobecności uczestnika na zajęciach koszt biletu okresowego należy kwalifikować proporcjonalnie w stosunku do faktycznej ilości dojazdów uczestnika na miejsce realizacji formy wsparcia w okresie, którego dotyczy bilet. Dopuszcza się możliwość uwzględniania cen biletów przewoźników innych niż PKS lub PKP (np. prywatnych) w sytuacji, gdy koszt świadczonych przez nich usług jest porównywalny do cen przewoźników państwowych lub, jeśli jest to jedyny przewoźnik na danej trasie lub oferuje dogodniejszy dla uczestnika ze względu na godziny udziału w formie wsparcia rozkład jazdy;</w:t>
            </w:r>
          </w:p>
          <w:p w:rsidR="004B0649" w:rsidRPr="006B1950" w:rsidRDefault="004B0649" w:rsidP="00E11550">
            <w:pPr>
              <w:autoSpaceDE w:val="0"/>
              <w:autoSpaceDN w:val="0"/>
              <w:adjustRightInd w:val="0"/>
              <w:spacing w:after="120"/>
              <w:jc w:val="both"/>
              <w:rPr>
                <w:rFonts w:asciiTheme="majorHAnsi" w:hAnsiTheme="majorHAnsi"/>
                <w:sz w:val="20"/>
                <w:szCs w:val="20"/>
              </w:rPr>
            </w:pPr>
            <w:r w:rsidRPr="006B1950">
              <w:rPr>
                <w:rFonts w:asciiTheme="majorHAnsi" w:hAnsiTheme="majorHAnsi"/>
                <w:sz w:val="20"/>
                <w:szCs w:val="20"/>
              </w:rPr>
              <w:t xml:space="preserve">- wydatki poniesione przez uczestnika projektu związane z dojazdem własnym samochodem są </w:t>
            </w:r>
            <w:proofErr w:type="spellStart"/>
            <w:r w:rsidRPr="006B1950">
              <w:rPr>
                <w:rFonts w:asciiTheme="majorHAnsi" w:hAnsiTheme="majorHAnsi"/>
                <w:sz w:val="20"/>
                <w:szCs w:val="20"/>
              </w:rPr>
              <w:t>kwalifikowalne</w:t>
            </w:r>
            <w:proofErr w:type="spellEnd"/>
            <w:r w:rsidRPr="006B1950">
              <w:rPr>
                <w:rFonts w:asciiTheme="majorHAnsi" w:hAnsiTheme="majorHAnsi"/>
                <w:sz w:val="20"/>
                <w:szCs w:val="20"/>
              </w:rPr>
              <w:t xml:space="preserve"> do wysokości ceny biletu transportu publicznego na danej trasie (jeżeli uczestnik poniósł koszty w wysokości równej lub wyższej niż cena biletu), po przedstawieniu przez uczestnika projektu stosownego oświadczenia. Natomiast, jeśli uczestnik udokumentuje poniesienie kosztów w kwocie niższej od ceny biletu, zwrot nastąpi do wysokości faktycznie poniesionych kosztów. W oświadczeniu powinna znaleźć się również informacja dotycząca trasy, na jakiej odbywa się przejazd, odległości i poniesionych kosztów, marki/modelu samochodu oraz numeru rejestracyjnego samochodu. Dodatkowo do oświadczenia należy załączyć potwierdzenie ceny biletu na danej trasie, wystawione przez przewoźnika. Jednocześnie nie ma konieczności załączania kserokopii dowodu rejestracyjnego, natomiast oryginał tego dokumentu należy przedstawić do wglądu osobie przyjmującej oświadczenie celem potwierdzenia danych zawartych w oświadczeniu. Ponadto uczestnik projektu, który na szkolenie  lub inną formę wsparcia dojeżdża samochodem, którego nie jest właścicielem, powinien posiadać stosowną umowę użyczenia samochodu (do </w:t>
            </w:r>
            <w:r w:rsidRPr="006B1950">
              <w:rPr>
                <w:rFonts w:asciiTheme="majorHAnsi" w:hAnsiTheme="majorHAnsi"/>
                <w:sz w:val="20"/>
                <w:szCs w:val="20"/>
              </w:rPr>
              <w:lastRenderedPageBreak/>
              <w:t>wglądu).</w:t>
            </w:r>
          </w:p>
        </w:tc>
      </w:tr>
      <w:tr w:rsidR="00401878" w:rsidRPr="006B1950" w:rsidTr="003B6BEE">
        <w:tc>
          <w:tcPr>
            <w:tcW w:w="2268" w:type="dxa"/>
            <w:shd w:val="clear" w:color="auto" w:fill="auto"/>
            <w:vAlign w:val="center"/>
          </w:tcPr>
          <w:p w:rsidR="00401878" w:rsidRPr="006B1950" w:rsidRDefault="00401878" w:rsidP="00E11550">
            <w:pPr>
              <w:rPr>
                <w:rFonts w:ascii="Cambria" w:hAnsi="Cambria"/>
                <w:sz w:val="20"/>
                <w:szCs w:val="20"/>
              </w:rPr>
            </w:pPr>
            <w:r w:rsidRPr="006B1950">
              <w:rPr>
                <w:rFonts w:ascii="Cambria" w:hAnsi="Cambria"/>
                <w:sz w:val="20"/>
                <w:szCs w:val="20"/>
              </w:rPr>
              <w:lastRenderedPageBreak/>
              <w:t>Nabycie laptopa</w:t>
            </w:r>
          </w:p>
          <w:p w:rsidR="00401878" w:rsidRPr="006B1950" w:rsidRDefault="00401878" w:rsidP="00E11550">
            <w:pPr>
              <w:rPr>
                <w:rFonts w:ascii="Cambria" w:hAnsi="Cambria"/>
                <w:sz w:val="20"/>
                <w:szCs w:val="20"/>
              </w:rPr>
            </w:pPr>
          </w:p>
          <w:p w:rsidR="00401878" w:rsidRPr="006B1950" w:rsidRDefault="00401878" w:rsidP="00E11550">
            <w:pPr>
              <w:rPr>
                <w:rFonts w:ascii="Cambria" w:hAnsi="Cambria"/>
                <w:sz w:val="20"/>
                <w:szCs w:val="20"/>
              </w:rPr>
            </w:pPr>
          </w:p>
        </w:tc>
        <w:tc>
          <w:tcPr>
            <w:tcW w:w="1560" w:type="dxa"/>
            <w:shd w:val="clear" w:color="auto" w:fill="auto"/>
            <w:vAlign w:val="center"/>
          </w:tcPr>
          <w:p w:rsidR="00401878" w:rsidRPr="006B1950" w:rsidRDefault="00401878" w:rsidP="00E11550">
            <w:pPr>
              <w:jc w:val="center"/>
              <w:rPr>
                <w:rFonts w:ascii="Cambria" w:hAnsi="Cambria"/>
                <w:sz w:val="20"/>
                <w:szCs w:val="20"/>
              </w:rPr>
            </w:pPr>
            <w:r w:rsidRPr="006B1950">
              <w:rPr>
                <w:rFonts w:ascii="Cambria" w:hAnsi="Cambria"/>
                <w:sz w:val="20"/>
                <w:szCs w:val="20"/>
              </w:rPr>
              <w:t>sztuka</w:t>
            </w:r>
          </w:p>
        </w:tc>
        <w:tc>
          <w:tcPr>
            <w:tcW w:w="2693" w:type="dxa"/>
            <w:shd w:val="clear" w:color="auto" w:fill="auto"/>
            <w:vAlign w:val="center"/>
          </w:tcPr>
          <w:p w:rsidR="00401878" w:rsidRPr="006B1950" w:rsidRDefault="00401878" w:rsidP="00E11550">
            <w:pPr>
              <w:jc w:val="center"/>
              <w:rPr>
                <w:rFonts w:ascii="Cambria" w:hAnsi="Cambria"/>
                <w:sz w:val="20"/>
                <w:szCs w:val="20"/>
              </w:rPr>
            </w:pPr>
            <w:r w:rsidRPr="006B1950">
              <w:rPr>
                <w:rFonts w:ascii="Cambria" w:hAnsi="Cambria"/>
                <w:sz w:val="20"/>
                <w:szCs w:val="20"/>
              </w:rPr>
              <w:t>2 500 PLN/sztuka w przypadku jednorazowego odpisu amortyzacyjnego</w:t>
            </w:r>
          </w:p>
        </w:tc>
        <w:tc>
          <w:tcPr>
            <w:tcW w:w="8788" w:type="dxa"/>
            <w:shd w:val="clear" w:color="auto" w:fill="auto"/>
          </w:tcPr>
          <w:p w:rsidR="00401878" w:rsidRPr="006B1950" w:rsidRDefault="00401878" w:rsidP="00E11550">
            <w:pPr>
              <w:autoSpaceDE w:val="0"/>
              <w:autoSpaceDN w:val="0"/>
              <w:adjustRightInd w:val="0"/>
              <w:spacing w:after="120"/>
              <w:jc w:val="both"/>
              <w:rPr>
                <w:rFonts w:ascii="Cambria" w:hAnsi="Cambria"/>
                <w:sz w:val="20"/>
                <w:szCs w:val="20"/>
              </w:rPr>
            </w:pPr>
            <w:r w:rsidRPr="006B1950">
              <w:rPr>
                <w:rFonts w:ascii="Cambria" w:hAnsi="Cambria"/>
                <w:sz w:val="20"/>
                <w:szCs w:val="20"/>
              </w:rPr>
              <w:t>- wydatek kwalifikowalny, o ile nabycie laptopa jest niezbędne w celu wspomagania procesu wdrażania projektu (udzielania wsparcia uczestnikom projektu), nie do obsługi projektu (co jest finansowane w ramach kosztów pośrednich). Konieczność zakupu urządzenia powinna  zostać uzasadniona we wniosku o dofinansowanie projektu;</w:t>
            </w:r>
          </w:p>
          <w:p w:rsidR="00401878" w:rsidRPr="006B1950" w:rsidRDefault="00401878" w:rsidP="00E11550">
            <w:pPr>
              <w:autoSpaceDE w:val="0"/>
              <w:autoSpaceDN w:val="0"/>
              <w:adjustRightInd w:val="0"/>
              <w:spacing w:after="120"/>
              <w:jc w:val="both"/>
              <w:rPr>
                <w:rFonts w:ascii="Cambria" w:hAnsi="Cambria"/>
                <w:sz w:val="20"/>
                <w:szCs w:val="20"/>
              </w:rPr>
            </w:pPr>
            <w:r w:rsidRPr="006B1950">
              <w:rPr>
                <w:rFonts w:ascii="Cambria" w:hAnsi="Cambria"/>
                <w:sz w:val="20"/>
                <w:szCs w:val="20"/>
              </w:rPr>
              <w:t xml:space="preserve">-wydatek kwalifikowalny w wysokości odpowiadającej odpisom amortyzacyjnym, zgodnie z </w:t>
            </w:r>
            <w:proofErr w:type="spellStart"/>
            <w:r w:rsidRPr="006B1950">
              <w:rPr>
                <w:rFonts w:ascii="Cambria" w:hAnsi="Cambria"/>
                <w:sz w:val="20"/>
                <w:szCs w:val="20"/>
              </w:rPr>
              <w:t>pkt</w:t>
            </w:r>
            <w:proofErr w:type="spellEnd"/>
            <w:r w:rsidRPr="006B1950">
              <w:rPr>
                <w:rFonts w:ascii="Cambria" w:hAnsi="Cambria"/>
                <w:sz w:val="20"/>
                <w:szCs w:val="20"/>
              </w:rPr>
              <w:t xml:space="preserve"> 4 podrozdziału 6.12.1 Wytycznych w zakresie kwalifikowalności wydatków w ramach Europejskiego Funduszu Rozwoju Regionalnego, Europejskiego Funduszu Społecznego oraz Funduszu Spójności na lata 2014-2020;</w:t>
            </w:r>
          </w:p>
          <w:p w:rsidR="00401878" w:rsidRPr="006B1950" w:rsidRDefault="00401878" w:rsidP="00E11550">
            <w:pPr>
              <w:autoSpaceDE w:val="0"/>
              <w:autoSpaceDN w:val="0"/>
              <w:adjustRightInd w:val="0"/>
              <w:spacing w:after="120"/>
              <w:jc w:val="both"/>
              <w:rPr>
                <w:rFonts w:ascii="Cambria" w:hAnsi="Cambria"/>
                <w:sz w:val="20"/>
                <w:szCs w:val="20"/>
              </w:rPr>
            </w:pPr>
            <w:r w:rsidRPr="006B1950">
              <w:rPr>
                <w:rFonts w:ascii="Cambria" w:hAnsi="Cambria"/>
                <w:sz w:val="20"/>
                <w:szCs w:val="20"/>
              </w:rPr>
              <w:t>- wydatek kwalifikowalny w przypadku, gdy wnioskodawca nie posiada wystarczającego zaplecza technicznego do udzielania wsparcia uczestnikom projektu. Mając na uwadze powyższe konieczność dokonywania zakupu sprzętu może skutkować obniżeniem możliwej do uzyskania liczby punktów w ramach oceny potencjału wnioskodawcy;</w:t>
            </w:r>
          </w:p>
          <w:p w:rsidR="00401878" w:rsidRPr="006B1950" w:rsidRDefault="00401878" w:rsidP="00E11550">
            <w:pPr>
              <w:autoSpaceDE w:val="0"/>
              <w:autoSpaceDN w:val="0"/>
              <w:adjustRightInd w:val="0"/>
              <w:spacing w:after="120"/>
              <w:jc w:val="both"/>
              <w:rPr>
                <w:rFonts w:ascii="Cambria" w:hAnsi="Cambria"/>
                <w:sz w:val="20"/>
                <w:szCs w:val="20"/>
              </w:rPr>
            </w:pPr>
            <w:r w:rsidRPr="006B1950">
              <w:rPr>
                <w:rFonts w:ascii="Cambria" w:hAnsi="Cambria"/>
                <w:sz w:val="20"/>
                <w:szCs w:val="20"/>
              </w:rPr>
              <w:t>- wydatek kwalifikowalny, o ile laptop posiada parametry biurowe z oprogramowaniem systemowym i podstawowym pakietem biurowym (licencja na 12 miesięcy);</w:t>
            </w:r>
          </w:p>
        </w:tc>
      </w:tr>
      <w:tr w:rsidR="00401878" w:rsidRPr="006B1950" w:rsidTr="003B6BEE">
        <w:tc>
          <w:tcPr>
            <w:tcW w:w="2268" w:type="dxa"/>
            <w:shd w:val="clear" w:color="auto" w:fill="auto"/>
            <w:vAlign w:val="center"/>
          </w:tcPr>
          <w:p w:rsidR="00401878" w:rsidRPr="006B1950" w:rsidRDefault="00AB6E48" w:rsidP="00E11550">
            <w:pPr>
              <w:rPr>
                <w:rFonts w:ascii="Cambria" w:hAnsi="Cambria"/>
                <w:sz w:val="20"/>
                <w:szCs w:val="20"/>
              </w:rPr>
            </w:pPr>
            <w:r w:rsidRPr="006B1950">
              <w:rPr>
                <w:rFonts w:ascii="Cambria" w:hAnsi="Cambria"/>
                <w:sz w:val="20"/>
                <w:szCs w:val="20"/>
              </w:rPr>
              <w:t>N</w:t>
            </w:r>
            <w:r w:rsidR="00401878" w:rsidRPr="006B1950">
              <w:rPr>
                <w:rFonts w:ascii="Cambria" w:hAnsi="Cambria"/>
                <w:sz w:val="20"/>
                <w:szCs w:val="20"/>
              </w:rPr>
              <w:t>abycie projektora multimedialnego</w:t>
            </w:r>
          </w:p>
        </w:tc>
        <w:tc>
          <w:tcPr>
            <w:tcW w:w="1560" w:type="dxa"/>
            <w:shd w:val="clear" w:color="auto" w:fill="auto"/>
            <w:vAlign w:val="center"/>
          </w:tcPr>
          <w:p w:rsidR="00401878" w:rsidRPr="006B1950" w:rsidRDefault="00401878" w:rsidP="00E11550">
            <w:pPr>
              <w:jc w:val="center"/>
              <w:rPr>
                <w:rFonts w:ascii="Cambria" w:hAnsi="Cambria"/>
                <w:sz w:val="20"/>
                <w:szCs w:val="20"/>
              </w:rPr>
            </w:pPr>
            <w:r w:rsidRPr="006B1950">
              <w:rPr>
                <w:rFonts w:ascii="Cambria" w:hAnsi="Cambria"/>
                <w:sz w:val="20"/>
                <w:szCs w:val="20"/>
              </w:rPr>
              <w:t>sztuka</w:t>
            </w:r>
          </w:p>
        </w:tc>
        <w:tc>
          <w:tcPr>
            <w:tcW w:w="2693" w:type="dxa"/>
            <w:shd w:val="clear" w:color="auto" w:fill="auto"/>
            <w:vAlign w:val="center"/>
          </w:tcPr>
          <w:p w:rsidR="00401878" w:rsidRPr="006B1950" w:rsidRDefault="00401878" w:rsidP="00E11550">
            <w:pPr>
              <w:jc w:val="center"/>
              <w:rPr>
                <w:rFonts w:ascii="Cambria" w:hAnsi="Cambria"/>
                <w:sz w:val="20"/>
                <w:szCs w:val="20"/>
              </w:rPr>
            </w:pPr>
            <w:r w:rsidRPr="006B1950">
              <w:rPr>
                <w:rFonts w:ascii="Cambria" w:hAnsi="Cambria"/>
                <w:sz w:val="20"/>
                <w:szCs w:val="20"/>
              </w:rPr>
              <w:t>2 400 PLN/sztuka w przypadku jednorazowego odpisu amortyzacyjnego</w:t>
            </w:r>
          </w:p>
        </w:tc>
        <w:tc>
          <w:tcPr>
            <w:tcW w:w="8788" w:type="dxa"/>
            <w:shd w:val="clear" w:color="auto" w:fill="auto"/>
          </w:tcPr>
          <w:p w:rsidR="00401878" w:rsidRPr="006B1950" w:rsidRDefault="00401878" w:rsidP="00E11550">
            <w:pPr>
              <w:autoSpaceDE w:val="0"/>
              <w:autoSpaceDN w:val="0"/>
              <w:adjustRightInd w:val="0"/>
              <w:spacing w:after="120"/>
              <w:jc w:val="both"/>
              <w:rPr>
                <w:rFonts w:ascii="Cambria" w:hAnsi="Cambria"/>
                <w:sz w:val="20"/>
                <w:szCs w:val="20"/>
              </w:rPr>
            </w:pPr>
            <w:r w:rsidRPr="006B1950">
              <w:rPr>
                <w:rFonts w:ascii="Cambria" w:hAnsi="Cambria"/>
                <w:sz w:val="20"/>
                <w:szCs w:val="20"/>
              </w:rPr>
              <w:t>- wydatek kwalifikowalny, o ile nabycie laptopa jest niezbędne w celu wspomagania procesu wdrażania projektu (udzielania wsparcia uczestnikom projektu), nie do obsługi projektu (co jest finansowane w ramach kosztów pośrednich). Konieczność zakupu urządzenia powinna  zostać uzasadniona w części wniosku dostępnej pod budżetem szczegółowym;</w:t>
            </w:r>
          </w:p>
          <w:p w:rsidR="00401878" w:rsidRPr="006B1950" w:rsidRDefault="00401878" w:rsidP="00E11550">
            <w:pPr>
              <w:autoSpaceDE w:val="0"/>
              <w:autoSpaceDN w:val="0"/>
              <w:adjustRightInd w:val="0"/>
              <w:spacing w:after="120"/>
              <w:jc w:val="both"/>
              <w:rPr>
                <w:rFonts w:ascii="Cambria" w:hAnsi="Cambria"/>
                <w:sz w:val="20"/>
                <w:szCs w:val="20"/>
              </w:rPr>
            </w:pPr>
            <w:r w:rsidRPr="006B1950">
              <w:rPr>
                <w:rFonts w:ascii="Cambria" w:hAnsi="Cambria"/>
                <w:sz w:val="20"/>
                <w:szCs w:val="20"/>
              </w:rPr>
              <w:t xml:space="preserve">- wydatek kwalifikowalny w wysokości odpowiadającej odpisom amortyzacyjnym, zgodnie z </w:t>
            </w:r>
            <w:proofErr w:type="spellStart"/>
            <w:r w:rsidRPr="006B1950">
              <w:rPr>
                <w:rFonts w:ascii="Cambria" w:hAnsi="Cambria"/>
                <w:sz w:val="20"/>
                <w:szCs w:val="20"/>
              </w:rPr>
              <w:t>pkt</w:t>
            </w:r>
            <w:proofErr w:type="spellEnd"/>
            <w:r w:rsidRPr="006B1950">
              <w:rPr>
                <w:rFonts w:ascii="Cambria" w:hAnsi="Cambria"/>
                <w:sz w:val="20"/>
                <w:szCs w:val="20"/>
              </w:rPr>
              <w:t xml:space="preserve"> 4 podrozdziału 6.12.1 Wytycznych w zakresie kwalifikowalności wydatków w ramach Europejskiego Funduszu Rozwoju Regionalnego, Europejskiego Funduszu Społecznego oraz Funduszu Spójności na lata 2014-2020;</w:t>
            </w:r>
          </w:p>
          <w:p w:rsidR="00401878" w:rsidRPr="006B1950" w:rsidRDefault="00401878" w:rsidP="00E11550">
            <w:pPr>
              <w:autoSpaceDE w:val="0"/>
              <w:autoSpaceDN w:val="0"/>
              <w:adjustRightInd w:val="0"/>
              <w:spacing w:after="120"/>
              <w:jc w:val="both"/>
              <w:rPr>
                <w:rFonts w:ascii="Cambria" w:hAnsi="Cambria"/>
                <w:sz w:val="20"/>
                <w:szCs w:val="20"/>
              </w:rPr>
            </w:pPr>
            <w:r w:rsidRPr="006B1950">
              <w:rPr>
                <w:rFonts w:ascii="Cambria" w:hAnsi="Cambria"/>
                <w:sz w:val="20"/>
                <w:szCs w:val="20"/>
              </w:rPr>
              <w:t>- wydatek kwalifikowalny w przypadku, gdy wnioskodawca nie posiada wystarczającego zaplecza technicznego do udzielania wsparcia</w:t>
            </w:r>
            <w:r w:rsidRPr="006B1950">
              <w:t xml:space="preserve"> </w:t>
            </w:r>
            <w:r w:rsidRPr="006B1950">
              <w:rPr>
                <w:rFonts w:ascii="Cambria" w:hAnsi="Cambria"/>
                <w:sz w:val="20"/>
                <w:szCs w:val="20"/>
              </w:rPr>
              <w:t>uczestnikom projektu;</w:t>
            </w:r>
          </w:p>
        </w:tc>
      </w:tr>
      <w:tr w:rsidR="00401878" w:rsidRPr="006B1950" w:rsidTr="003B6BEE">
        <w:tc>
          <w:tcPr>
            <w:tcW w:w="2268" w:type="dxa"/>
            <w:shd w:val="clear" w:color="auto" w:fill="auto"/>
            <w:vAlign w:val="center"/>
          </w:tcPr>
          <w:p w:rsidR="00401878" w:rsidRPr="006B1950" w:rsidRDefault="00AB6E48" w:rsidP="00E11550">
            <w:pPr>
              <w:rPr>
                <w:rFonts w:ascii="Cambria" w:hAnsi="Cambria"/>
                <w:sz w:val="20"/>
                <w:szCs w:val="20"/>
              </w:rPr>
            </w:pPr>
            <w:r w:rsidRPr="006B1950">
              <w:rPr>
                <w:rFonts w:ascii="Cambria" w:hAnsi="Cambria"/>
                <w:sz w:val="20"/>
                <w:szCs w:val="20"/>
              </w:rPr>
              <w:t>N</w:t>
            </w:r>
            <w:r w:rsidR="00401878" w:rsidRPr="006B1950">
              <w:rPr>
                <w:rFonts w:ascii="Cambria" w:hAnsi="Cambria"/>
                <w:sz w:val="20"/>
                <w:szCs w:val="20"/>
              </w:rPr>
              <w:t>abycie ekranu projekcyjnego</w:t>
            </w:r>
          </w:p>
        </w:tc>
        <w:tc>
          <w:tcPr>
            <w:tcW w:w="1560" w:type="dxa"/>
            <w:shd w:val="clear" w:color="auto" w:fill="auto"/>
            <w:vAlign w:val="center"/>
          </w:tcPr>
          <w:p w:rsidR="00401878" w:rsidRPr="006B1950" w:rsidRDefault="00401878" w:rsidP="00E11550">
            <w:pPr>
              <w:jc w:val="center"/>
              <w:rPr>
                <w:rFonts w:ascii="Cambria" w:hAnsi="Cambria"/>
                <w:sz w:val="20"/>
                <w:szCs w:val="20"/>
              </w:rPr>
            </w:pPr>
            <w:r w:rsidRPr="006B1950">
              <w:rPr>
                <w:rFonts w:ascii="Cambria" w:hAnsi="Cambria"/>
                <w:sz w:val="20"/>
                <w:szCs w:val="20"/>
              </w:rPr>
              <w:t>sztuka</w:t>
            </w:r>
          </w:p>
        </w:tc>
        <w:tc>
          <w:tcPr>
            <w:tcW w:w="2693" w:type="dxa"/>
            <w:shd w:val="clear" w:color="auto" w:fill="auto"/>
            <w:vAlign w:val="center"/>
          </w:tcPr>
          <w:p w:rsidR="00401878" w:rsidRPr="006B1950" w:rsidRDefault="00401878" w:rsidP="00E11550">
            <w:pPr>
              <w:jc w:val="center"/>
              <w:rPr>
                <w:rFonts w:ascii="Cambria" w:hAnsi="Cambria"/>
                <w:sz w:val="20"/>
                <w:szCs w:val="20"/>
              </w:rPr>
            </w:pPr>
            <w:r w:rsidRPr="006B1950">
              <w:rPr>
                <w:rFonts w:ascii="Cambria" w:hAnsi="Cambria"/>
                <w:sz w:val="20"/>
                <w:szCs w:val="20"/>
              </w:rPr>
              <w:t>430 PLN/sztuka w przypadku jednorazowego odpisu amortyzacyjnego</w:t>
            </w:r>
          </w:p>
        </w:tc>
        <w:tc>
          <w:tcPr>
            <w:tcW w:w="8788" w:type="dxa"/>
            <w:shd w:val="clear" w:color="auto" w:fill="auto"/>
          </w:tcPr>
          <w:p w:rsidR="00401878" w:rsidRPr="006B1950" w:rsidRDefault="00401878" w:rsidP="00E11550">
            <w:pPr>
              <w:autoSpaceDE w:val="0"/>
              <w:autoSpaceDN w:val="0"/>
              <w:adjustRightInd w:val="0"/>
              <w:spacing w:after="120"/>
              <w:jc w:val="both"/>
              <w:rPr>
                <w:rFonts w:ascii="Cambria" w:hAnsi="Cambria"/>
                <w:sz w:val="20"/>
                <w:szCs w:val="20"/>
              </w:rPr>
            </w:pPr>
            <w:r w:rsidRPr="006B1950">
              <w:rPr>
                <w:rFonts w:ascii="Cambria" w:hAnsi="Cambria"/>
                <w:sz w:val="20"/>
                <w:szCs w:val="20"/>
              </w:rPr>
              <w:t>- wydatek kwalifikowalny, o ile nabycie laptopa jest niezbędne w celu wspomagania procesu wdrażania projektu (udzielania wsparcia uczestnikom projektu), nie do obsługi projektu (co jest finansowane w ramach kosztów pośrednich). Konieczność zakupu urządzenia powinna  zostać uzasadniona w części wniosku dostępnej pod budżetem szczegółowym;</w:t>
            </w:r>
          </w:p>
          <w:p w:rsidR="00401878" w:rsidRPr="006B1950" w:rsidRDefault="00401878" w:rsidP="00E11550">
            <w:pPr>
              <w:autoSpaceDE w:val="0"/>
              <w:autoSpaceDN w:val="0"/>
              <w:adjustRightInd w:val="0"/>
              <w:spacing w:after="120"/>
              <w:jc w:val="both"/>
              <w:rPr>
                <w:rFonts w:ascii="Cambria" w:hAnsi="Cambria"/>
                <w:sz w:val="20"/>
                <w:szCs w:val="20"/>
              </w:rPr>
            </w:pPr>
            <w:r w:rsidRPr="006B1950">
              <w:rPr>
                <w:rFonts w:ascii="Cambria" w:hAnsi="Cambria"/>
                <w:sz w:val="20"/>
                <w:szCs w:val="20"/>
              </w:rPr>
              <w:t xml:space="preserve">- wydatek kwalifikowalny w wysokości odpowiadającej odpisom amortyzacyjnym, zgodnie z </w:t>
            </w:r>
            <w:proofErr w:type="spellStart"/>
            <w:r w:rsidRPr="006B1950">
              <w:rPr>
                <w:rFonts w:ascii="Cambria" w:hAnsi="Cambria"/>
                <w:sz w:val="20"/>
                <w:szCs w:val="20"/>
              </w:rPr>
              <w:t>pkt</w:t>
            </w:r>
            <w:proofErr w:type="spellEnd"/>
            <w:r w:rsidRPr="006B1950">
              <w:rPr>
                <w:rFonts w:ascii="Cambria" w:hAnsi="Cambria"/>
                <w:sz w:val="20"/>
                <w:szCs w:val="20"/>
              </w:rPr>
              <w:t xml:space="preserve"> 4 podrozdziału 6.12.1 Wytycznych w zakresie kwalifikowalności wydatków w ramach Europejskiego Funduszu Rozwoju Regionalnego, Europejskiego Funduszu Społecznego oraz Funduszu Spójności na lata 2014-2020;</w:t>
            </w:r>
          </w:p>
          <w:p w:rsidR="00401878" w:rsidRPr="006B1950" w:rsidRDefault="00401878" w:rsidP="00E11550">
            <w:pPr>
              <w:autoSpaceDE w:val="0"/>
              <w:autoSpaceDN w:val="0"/>
              <w:adjustRightInd w:val="0"/>
              <w:spacing w:after="120"/>
              <w:jc w:val="both"/>
              <w:rPr>
                <w:rFonts w:ascii="Cambria" w:hAnsi="Cambria"/>
                <w:sz w:val="20"/>
                <w:szCs w:val="20"/>
              </w:rPr>
            </w:pPr>
            <w:r w:rsidRPr="006B1950">
              <w:rPr>
                <w:rFonts w:ascii="Cambria" w:hAnsi="Cambria"/>
                <w:sz w:val="20"/>
                <w:szCs w:val="20"/>
              </w:rPr>
              <w:t>- wydatek kwalifikowalny w przypadku, gdy wnioskodawca nie posiada wystarczającego zaplecza technicznego do udzielania wsparcia uczestnikom projektu;</w:t>
            </w:r>
          </w:p>
        </w:tc>
      </w:tr>
      <w:tr w:rsidR="00401878" w:rsidRPr="001A1805" w:rsidTr="003B6BEE">
        <w:tc>
          <w:tcPr>
            <w:tcW w:w="2268" w:type="dxa"/>
            <w:shd w:val="clear" w:color="auto" w:fill="auto"/>
            <w:vAlign w:val="center"/>
          </w:tcPr>
          <w:p w:rsidR="00401878" w:rsidRPr="006B1950" w:rsidRDefault="00AB6E48" w:rsidP="00E11550">
            <w:pPr>
              <w:rPr>
                <w:rFonts w:ascii="Cambria" w:hAnsi="Cambria"/>
                <w:sz w:val="20"/>
                <w:szCs w:val="20"/>
              </w:rPr>
            </w:pPr>
            <w:r w:rsidRPr="006B1950">
              <w:rPr>
                <w:rFonts w:ascii="Cambria" w:hAnsi="Cambria"/>
                <w:sz w:val="20"/>
                <w:szCs w:val="20"/>
              </w:rPr>
              <w:lastRenderedPageBreak/>
              <w:t>N</w:t>
            </w:r>
            <w:r w:rsidR="00401878" w:rsidRPr="006B1950">
              <w:rPr>
                <w:rFonts w:ascii="Cambria" w:hAnsi="Cambria"/>
                <w:sz w:val="20"/>
                <w:szCs w:val="20"/>
              </w:rPr>
              <w:t>abycie urządzenia wielofunkcyjnego</w:t>
            </w:r>
          </w:p>
        </w:tc>
        <w:tc>
          <w:tcPr>
            <w:tcW w:w="1560" w:type="dxa"/>
            <w:shd w:val="clear" w:color="auto" w:fill="auto"/>
            <w:vAlign w:val="center"/>
          </w:tcPr>
          <w:p w:rsidR="00401878" w:rsidRPr="006B1950" w:rsidRDefault="00401878" w:rsidP="00E11550">
            <w:pPr>
              <w:jc w:val="center"/>
              <w:rPr>
                <w:rFonts w:ascii="Cambria" w:hAnsi="Cambria"/>
                <w:sz w:val="20"/>
                <w:szCs w:val="20"/>
              </w:rPr>
            </w:pPr>
            <w:r w:rsidRPr="006B1950">
              <w:rPr>
                <w:rFonts w:ascii="Cambria" w:hAnsi="Cambria"/>
                <w:sz w:val="20"/>
                <w:szCs w:val="20"/>
              </w:rPr>
              <w:t>sztuka</w:t>
            </w:r>
          </w:p>
        </w:tc>
        <w:tc>
          <w:tcPr>
            <w:tcW w:w="2693" w:type="dxa"/>
            <w:shd w:val="clear" w:color="auto" w:fill="auto"/>
            <w:vAlign w:val="center"/>
          </w:tcPr>
          <w:p w:rsidR="00401878" w:rsidRPr="006B1950" w:rsidRDefault="00401878" w:rsidP="00E11550">
            <w:pPr>
              <w:jc w:val="center"/>
              <w:rPr>
                <w:rFonts w:ascii="Cambria" w:hAnsi="Cambria"/>
                <w:sz w:val="20"/>
                <w:szCs w:val="20"/>
              </w:rPr>
            </w:pPr>
            <w:r w:rsidRPr="006B1950">
              <w:rPr>
                <w:rFonts w:ascii="Cambria" w:hAnsi="Cambria"/>
                <w:sz w:val="20"/>
                <w:szCs w:val="20"/>
              </w:rPr>
              <w:t>1 500 PLN/sztuka w przypadku jednorazowego odpisu amortyzacyjnego</w:t>
            </w:r>
          </w:p>
        </w:tc>
        <w:tc>
          <w:tcPr>
            <w:tcW w:w="8788" w:type="dxa"/>
            <w:shd w:val="clear" w:color="auto" w:fill="auto"/>
          </w:tcPr>
          <w:p w:rsidR="00401878" w:rsidRPr="006B1950" w:rsidRDefault="00401878" w:rsidP="00E11550">
            <w:pPr>
              <w:autoSpaceDE w:val="0"/>
              <w:autoSpaceDN w:val="0"/>
              <w:adjustRightInd w:val="0"/>
              <w:spacing w:after="120"/>
              <w:jc w:val="both"/>
              <w:rPr>
                <w:rFonts w:ascii="Cambria" w:hAnsi="Cambria"/>
                <w:sz w:val="20"/>
                <w:szCs w:val="20"/>
              </w:rPr>
            </w:pPr>
            <w:r w:rsidRPr="006B1950">
              <w:rPr>
                <w:rFonts w:ascii="Cambria" w:hAnsi="Cambria"/>
                <w:sz w:val="20"/>
                <w:szCs w:val="20"/>
              </w:rPr>
              <w:t>- wielofunkcyjnego jest niezbędne w celu wspomagania procesu wdrażania projektu (udzielania wsparcia uczestnikom projektu), nie do obsługi projektu (co jest finansowane w ramach kosztów pośrednich);</w:t>
            </w:r>
          </w:p>
          <w:p w:rsidR="00401878" w:rsidRPr="006B1950" w:rsidRDefault="00401878" w:rsidP="00E11550">
            <w:pPr>
              <w:autoSpaceDE w:val="0"/>
              <w:autoSpaceDN w:val="0"/>
              <w:adjustRightInd w:val="0"/>
              <w:spacing w:after="120"/>
              <w:jc w:val="both"/>
              <w:rPr>
                <w:rFonts w:ascii="Cambria" w:hAnsi="Cambria"/>
                <w:sz w:val="20"/>
                <w:szCs w:val="20"/>
              </w:rPr>
            </w:pPr>
            <w:r w:rsidRPr="006B1950">
              <w:rPr>
                <w:rFonts w:ascii="Cambria" w:hAnsi="Cambria"/>
                <w:sz w:val="20"/>
                <w:szCs w:val="20"/>
              </w:rPr>
              <w:t>- wydatek kwalifikowalny, o ile nabycie laptopa jest niezbędne w celu wspomagania procesu wdrażania projektu (udzielania wsparcia uczestnikom projektu), nie do obsługi projektu (co jest finansowane w ramach kosztów pośrednich). Konieczność zakupu urządzenia powinna  zostać uzasadniona w części wniosku dostępnej pod budżetem szczegółowym;</w:t>
            </w:r>
          </w:p>
          <w:p w:rsidR="00401878" w:rsidRPr="006B1950" w:rsidRDefault="00401878" w:rsidP="00E11550">
            <w:pPr>
              <w:autoSpaceDE w:val="0"/>
              <w:autoSpaceDN w:val="0"/>
              <w:adjustRightInd w:val="0"/>
              <w:spacing w:after="120"/>
              <w:jc w:val="both"/>
              <w:rPr>
                <w:rFonts w:ascii="Cambria" w:hAnsi="Cambria"/>
                <w:sz w:val="20"/>
                <w:szCs w:val="20"/>
              </w:rPr>
            </w:pPr>
            <w:r w:rsidRPr="006B1950">
              <w:rPr>
                <w:rFonts w:ascii="Cambria" w:hAnsi="Cambria"/>
                <w:sz w:val="20"/>
                <w:szCs w:val="20"/>
              </w:rPr>
              <w:t>- wydatek kwalifikowalny w przypadku, gdy wnioskodawca nie posiada wystarczającego zaplecza technicznego do udzielania wsparcia uczestnikom projektu;</w:t>
            </w:r>
          </w:p>
          <w:p w:rsidR="00401878" w:rsidRPr="001A1805" w:rsidRDefault="00401878" w:rsidP="00E11550">
            <w:pPr>
              <w:autoSpaceDE w:val="0"/>
              <w:autoSpaceDN w:val="0"/>
              <w:adjustRightInd w:val="0"/>
              <w:spacing w:after="120"/>
              <w:jc w:val="both"/>
              <w:rPr>
                <w:rFonts w:ascii="Cambria" w:hAnsi="Cambria"/>
                <w:sz w:val="20"/>
                <w:szCs w:val="20"/>
              </w:rPr>
            </w:pPr>
            <w:r w:rsidRPr="006B1950">
              <w:rPr>
                <w:rFonts w:ascii="Cambria" w:hAnsi="Cambria"/>
                <w:sz w:val="20"/>
                <w:szCs w:val="20"/>
              </w:rPr>
              <w:t>- wydatek kwalifikowalny, o ile urządzenie posiada min. funkcję druku, kserokopiarki, skanera;</w:t>
            </w:r>
          </w:p>
        </w:tc>
      </w:tr>
    </w:tbl>
    <w:p w:rsidR="003F1AD1" w:rsidRDefault="003F1AD1" w:rsidP="00E11550">
      <w:pPr>
        <w:autoSpaceDE w:val="0"/>
        <w:autoSpaceDN w:val="0"/>
        <w:adjustRightInd w:val="0"/>
        <w:spacing w:after="0" w:line="240" w:lineRule="auto"/>
        <w:jc w:val="both"/>
        <w:rPr>
          <w:rFonts w:ascii="Calibri" w:hAnsi="Calibri" w:cs="Calibri"/>
        </w:rPr>
      </w:pPr>
    </w:p>
    <w:sectPr w:rsidR="003F1AD1" w:rsidSect="00553F65">
      <w:pgSz w:w="16838" w:h="11906" w:orient="landscape"/>
      <w:pgMar w:top="1134" w:right="709"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003" w:rsidRDefault="00792003" w:rsidP="00A417EA">
      <w:pPr>
        <w:spacing w:after="0" w:line="240" w:lineRule="auto"/>
      </w:pPr>
      <w:r>
        <w:separator/>
      </w:r>
    </w:p>
  </w:endnote>
  <w:endnote w:type="continuationSeparator" w:id="0">
    <w:p w:rsidR="00792003" w:rsidRDefault="00792003" w:rsidP="00A4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libri,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00004FF" w:usb2="00000000" w:usb3="00000000" w:csb0="0000019F" w:csb1="00000000"/>
  </w:font>
  <w:font w:name="Calibri,BoldItalic">
    <w:panose1 w:val="00000000000000000000"/>
    <w:charset w:val="EE"/>
    <w:family w:val="auto"/>
    <w:notTrueType/>
    <w:pitch w:val="default"/>
    <w:sig w:usb0="00000005" w:usb1="00000000" w:usb2="00000000" w:usb3="00000000" w:csb0="00000002" w:csb1="00000000"/>
  </w:font>
  <w:font w:name="Calibri,Italic">
    <w:altName w:val="Calibri"/>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003" w:rsidRDefault="00792003" w:rsidP="00A417EA">
      <w:pPr>
        <w:spacing w:after="0" w:line="240" w:lineRule="auto"/>
      </w:pPr>
      <w:r>
        <w:separator/>
      </w:r>
    </w:p>
  </w:footnote>
  <w:footnote w:type="continuationSeparator" w:id="0">
    <w:p w:rsidR="00792003" w:rsidRDefault="00792003" w:rsidP="00A4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31BFC"/>
    <w:multiLevelType w:val="hybridMultilevel"/>
    <w:tmpl w:val="92AE9446"/>
    <w:lvl w:ilvl="0" w:tplc="04150005">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
    <w:nsid w:val="14B46802"/>
    <w:multiLevelType w:val="hybridMultilevel"/>
    <w:tmpl w:val="F2EAB9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A6B76F9"/>
    <w:multiLevelType w:val="hybridMultilevel"/>
    <w:tmpl w:val="B32E96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B5465F5"/>
    <w:multiLevelType w:val="hybridMultilevel"/>
    <w:tmpl w:val="4E6CD32C"/>
    <w:lvl w:ilvl="0" w:tplc="269A2D36">
      <w:start w:val="1"/>
      <w:numFmt w:val="bullet"/>
      <w:lvlText w:val=""/>
      <w:lvlJc w:val="left"/>
      <w:pPr>
        <w:ind w:left="1221" w:hanging="360"/>
      </w:pPr>
      <w:rPr>
        <w:rFonts w:ascii="Symbol" w:hAnsi="Symbol" w:hint="default"/>
      </w:rPr>
    </w:lvl>
    <w:lvl w:ilvl="1" w:tplc="04150003" w:tentative="1">
      <w:start w:val="1"/>
      <w:numFmt w:val="bullet"/>
      <w:lvlText w:val="o"/>
      <w:lvlJc w:val="left"/>
      <w:pPr>
        <w:ind w:left="1941" w:hanging="360"/>
      </w:pPr>
      <w:rPr>
        <w:rFonts w:ascii="Courier New" w:hAnsi="Courier New" w:cs="Courier New" w:hint="default"/>
      </w:rPr>
    </w:lvl>
    <w:lvl w:ilvl="2" w:tplc="04150005" w:tentative="1">
      <w:start w:val="1"/>
      <w:numFmt w:val="bullet"/>
      <w:lvlText w:val=""/>
      <w:lvlJc w:val="left"/>
      <w:pPr>
        <w:ind w:left="2661" w:hanging="360"/>
      </w:pPr>
      <w:rPr>
        <w:rFonts w:ascii="Wingdings" w:hAnsi="Wingdings" w:hint="default"/>
      </w:rPr>
    </w:lvl>
    <w:lvl w:ilvl="3" w:tplc="04150001" w:tentative="1">
      <w:start w:val="1"/>
      <w:numFmt w:val="bullet"/>
      <w:lvlText w:val=""/>
      <w:lvlJc w:val="left"/>
      <w:pPr>
        <w:ind w:left="3381" w:hanging="360"/>
      </w:pPr>
      <w:rPr>
        <w:rFonts w:ascii="Symbol" w:hAnsi="Symbol" w:hint="default"/>
      </w:rPr>
    </w:lvl>
    <w:lvl w:ilvl="4" w:tplc="04150003" w:tentative="1">
      <w:start w:val="1"/>
      <w:numFmt w:val="bullet"/>
      <w:lvlText w:val="o"/>
      <w:lvlJc w:val="left"/>
      <w:pPr>
        <w:ind w:left="4101" w:hanging="360"/>
      </w:pPr>
      <w:rPr>
        <w:rFonts w:ascii="Courier New" w:hAnsi="Courier New" w:cs="Courier New" w:hint="default"/>
      </w:rPr>
    </w:lvl>
    <w:lvl w:ilvl="5" w:tplc="04150005" w:tentative="1">
      <w:start w:val="1"/>
      <w:numFmt w:val="bullet"/>
      <w:lvlText w:val=""/>
      <w:lvlJc w:val="left"/>
      <w:pPr>
        <w:ind w:left="4821" w:hanging="360"/>
      </w:pPr>
      <w:rPr>
        <w:rFonts w:ascii="Wingdings" w:hAnsi="Wingdings" w:hint="default"/>
      </w:rPr>
    </w:lvl>
    <w:lvl w:ilvl="6" w:tplc="04150001" w:tentative="1">
      <w:start w:val="1"/>
      <w:numFmt w:val="bullet"/>
      <w:lvlText w:val=""/>
      <w:lvlJc w:val="left"/>
      <w:pPr>
        <w:ind w:left="5541" w:hanging="360"/>
      </w:pPr>
      <w:rPr>
        <w:rFonts w:ascii="Symbol" w:hAnsi="Symbol" w:hint="default"/>
      </w:rPr>
    </w:lvl>
    <w:lvl w:ilvl="7" w:tplc="04150003" w:tentative="1">
      <w:start w:val="1"/>
      <w:numFmt w:val="bullet"/>
      <w:lvlText w:val="o"/>
      <w:lvlJc w:val="left"/>
      <w:pPr>
        <w:ind w:left="6261" w:hanging="360"/>
      </w:pPr>
      <w:rPr>
        <w:rFonts w:ascii="Courier New" w:hAnsi="Courier New" w:cs="Courier New" w:hint="default"/>
      </w:rPr>
    </w:lvl>
    <w:lvl w:ilvl="8" w:tplc="04150005" w:tentative="1">
      <w:start w:val="1"/>
      <w:numFmt w:val="bullet"/>
      <w:lvlText w:val=""/>
      <w:lvlJc w:val="left"/>
      <w:pPr>
        <w:ind w:left="6981" w:hanging="360"/>
      </w:pPr>
      <w:rPr>
        <w:rFonts w:ascii="Wingdings" w:hAnsi="Wingdings" w:hint="default"/>
      </w:rPr>
    </w:lvl>
  </w:abstractNum>
  <w:abstractNum w:abstractNumId="4">
    <w:nsid w:val="32F64C54"/>
    <w:multiLevelType w:val="hybridMultilevel"/>
    <w:tmpl w:val="E1B2FB90"/>
    <w:lvl w:ilvl="0" w:tplc="04150005">
      <w:start w:val="1"/>
      <w:numFmt w:val="bullet"/>
      <w:lvlText w:val=""/>
      <w:lvlJc w:val="left"/>
      <w:pPr>
        <w:ind w:left="1352" w:hanging="360"/>
      </w:pPr>
      <w:rPr>
        <w:rFonts w:ascii="Wingdings" w:hAnsi="Wingdings"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5">
    <w:nsid w:val="33090F9E"/>
    <w:multiLevelType w:val="hybridMultilevel"/>
    <w:tmpl w:val="C498A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CFC46E0"/>
    <w:multiLevelType w:val="hybridMultilevel"/>
    <w:tmpl w:val="98F438B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3F2D69CA"/>
    <w:multiLevelType w:val="hybridMultilevel"/>
    <w:tmpl w:val="A49091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1F051ED"/>
    <w:multiLevelType w:val="hybridMultilevel"/>
    <w:tmpl w:val="55E0E852"/>
    <w:lvl w:ilvl="0" w:tplc="DA72089A">
      <w:numFmt w:val="bullet"/>
      <w:lvlText w:val="·"/>
      <w:lvlJc w:val="left"/>
      <w:pPr>
        <w:ind w:left="720" w:hanging="360"/>
      </w:pPr>
      <w:rPr>
        <w:rFonts w:ascii="Calibri" w:eastAsiaTheme="minorHAnsi" w:hAnsi="Calibri"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BE36A61"/>
    <w:multiLevelType w:val="hybridMultilevel"/>
    <w:tmpl w:val="B734CF4C"/>
    <w:lvl w:ilvl="0" w:tplc="269A2D36">
      <w:start w:val="1"/>
      <w:numFmt w:val="bullet"/>
      <w:lvlText w:val=""/>
      <w:lvlJc w:val="left"/>
      <w:pPr>
        <w:ind w:left="1504" w:hanging="360"/>
      </w:pPr>
      <w:rPr>
        <w:rFonts w:ascii="Symbol" w:hAnsi="Symbol" w:hint="default"/>
      </w:rPr>
    </w:lvl>
    <w:lvl w:ilvl="1" w:tplc="04150003" w:tentative="1">
      <w:start w:val="1"/>
      <w:numFmt w:val="bullet"/>
      <w:lvlText w:val="o"/>
      <w:lvlJc w:val="left"/>
      <w:pPr>
        <w:ind w:left="2224" w:hanging="360"/>
      </w:pPr>
      <w:rPr>
        <w:rFonts w:ascii="Courier New" w:hAnsi="Courier New" w:cs="Courier New" w:hint="default"/>
      </w:rPr>
    </w:lvl>
    <w:lvl w:ilvl="2" w:tplc="04150005" w:tentative="1">
      <w:start w:val="1"/>
      <w:numFmt w:val="bullet"/>
      <w:lvlText w:val=""/>
      <w:lvlJc w:val="left"/>
      <w:pPr>
        <w:ind w:left="2944" w:hanging="360"/>
      </w:pPr>
      <w:rPr>
        <w:rFonts w:ascii="Wingdings" w:hAnsi="Wingdings" w:hint="default"/>
      </w:rPr>
    </w:lvl>
    <w:lvl w:ilvl="3" w:tplc="04150001" w:tentative="1">
      <w:start w:val="1"/>
      <w:numFmt w:val="bullet"/>
      <w:lvlText w:val=""/>
      <w:lvlJc w:val="left"/>
      <w:pPr>
        <w:ind w:left="3664" w:hanging="360"/>
      </w:pPr>
      <w:rPr>
        <w:rFonts w:ascii="Symbol" w:hAnsi="Symbol" w:hint="default"/>
      </w:rPr>
    </w:lvl>
    <w:lvl w:ilvl="4" w:tplc="04150003" w:tentative="1">
      <w:start w:val="1"/>
      <w:numFmt w:val="bullet"/>
      <w:lvlText w:val="o"/>
      <w:lvlJc w:val="left"/>
      <w:pPr>
        <w:ind w:left="4384" w:hanging="360"/>
      </w:pPr>
      <w:rPr>
        <w:rFonts w:ascii="Courier New" w:hAnsi="Courier New" w:cs="Courier New" w:hint="default"/>
      </w:rPr>
    </w:lvl>
    <w:lvl w:ilvl="5" w:tplc="04150005" w:tentative="1">
      <w:start w:val="1"/>
      <w:numFmt w:val="bullet"/>
      <w:lvlText w:val=""/>
      <w:lvlJc w:val="left"/>
      <w:pPr>
        <w:ind w:left="5104" w:hanging="360"/>
      </w:pPr>
      <w:rPr>
        <w:rFonts w:ascii="Wingdings" w:hAnsi="Wingdings" w:hint="default"/>
      </w:rPr>
    </w:lvl>
    <w:lvl w:ilvl="6" w:tplc="04150001" w:tentative="1">
      <w:start w:val="1"/>
      <w:numFmt w:val="bullet"/>
      <w:lvlText w:val=""/>
      <w:lvlJc w:val="left"/>
      <w:pPr>
        <w:ind w:left="5824" w:hanging="360"/>
      </w:pPr>
      <w:rPr>
        <w:rFonts w:ascii="Symbol" w:hAnsi="Symbol" w:hint="default"/>
      </w:rPr>
    </w:lvl>
    <w:lvl w:ilvl="7" w:tplc="04150003" w:tentative="1">
      <w:start w:val="1"/>
      <w:numFmt w:val="bullet"/>
      <w:lvlText w:val="o"/>
      <w:lvlJc w:val="left"/>
      <w:pPr>
        <w:ind w:left="6544" w:hanging="360"/>
      </w:pPr>
      <w:rPr>
        <w:rFonts w:ascii="Courier New" w:hAnsi="Courier New" w:cs="Courier New" w:hint="default"/>
      </w:rPr>
    </w:lvl>
    <w:lvl w:ilvl="8" w:tplc="04150005" w:tentative="1">
      <w:start w:val="1"/>
      <w:numFmt w:val="bullet"/>
      <w:lvlText w:val=""/>
      <w:lvlJc w:val="left"/>
      <w:pPr>
        <w:ind w:left="7264" w:hanging="360"/>
      </w:pPr>
      <w:rPr>
        <w:rFonts w:ascii="Wingdings" w:hAnsi="Wingdings" w:hint="default"/>
      </w:rPr>
    </w:lvl>
  </w:abstractNum>
  <w:abstractNum w:abstractNumId="10">
    <w:nsid w:val="5FA62833"/>
    <w:multiLevelType w:val="hybridMultilevel"/>
    <w:tmpl w:val="BAC0027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66EA60EA"/>
    <w:multiLevelType w:val="hybridMultilevel"/>
    <w:tmpl w:val="AAEA4F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7C41714"/>
    <w:multiLevelType w:val="hybridMultilevel"/>
    <w:tmpl w:val="5718AE3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0124369"/>
    <w:multiLevelType w:val="hybridMultilevel"/>
    <w:tmpl w:val="A894D22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3653C90"/>
    <w:multiLevelType w:val="hybridMultilevel"/>
    <w:tmpl w:val="26D29A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AA2700A"/>
    <w:multiLevelType w:val="hybridMultilevel"/>
    <w:tmpl w:val="18B8C1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F1F1337"/>
    <w:multiLevelType w:val="hybridMultilevel"/>
    <w:tmpl w:val="B85E7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7"/>
  </w:num>
  <w:num w:numId="4">
    <w:abstractNumId w:val="6"/>
  </w:num>
  <w:num w:numId="5">
    <w:abstractNumId w:val="10"/>
  </w:num>
  <w:num w:numId="6">
    <w:abstractNumId w:val="5"/>
  </w:num>
  <w:num w:numId="7">
    <w:abstractNumId w:val="15"/>
  </w:num>
  <w:num w:numId="8">
    <w:abstractNumId w:val="16"/>
  </w:num>
  <w:num w:numId="9">
    <w:abstractNumId w:val="2"/>
  </w:num>
  <w:num w:numId="10">
    <w:abstractNumId w:val="12"/>
  </w:num>
  <w:num w:numId="11">
    <w:abstractNumId w:val="14"/>
  </w:num>
  <w:num w:numId="12">
    <w:abstractNumId w:val="1"/>
  </w:num>
  <w:num w:numId="13">
    <w:abstractNumId w:val="11"/>
  </w:num>
  <w:num w:numId="14">
    <w:abstractNumId w:val="9"/>
  </w:num>
  <w:num w:numId="15">
    <w:abstractNumId w:val="3"/>
  </w:num>
  <w:num w:numId="16">
    <w:abstractNumId w:val="4"/>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footnotePr>
    <w:footnote w:id="-1"/>
    <w:footnote w:id="0"/>
  </w:footnotePr>
  <w:endnotePr>
    <w:endnote w:id="-1"/>
    <w:endnote w:id="0"/>
  </w:endnotePr>
  <w:compat/>
  <w:rsids>
    <w:rsidRoot w:val="00404762"/>
    <w:rsid w:val="00002954"/>
    <w:rsid w:val="00027C5B"/>
    <w:rsid w:val="00027FE6"/>
    <w:rsid w:val="00057A84"/>
    <w:rsid w:val="000666B3"/>
    <w:rsid w:val="00075E6B"/>
    <w:rsid w:val="000808B6"/>
    <w:rsid w:val="00090560"/>
    <w:rsid w:val="00090D92"/>
    <w:rsid w:val="000A1CBE"/>
    <w:rsid w:val="000A2F99"/>
    <w:rsid w:val="000A6AD1"/>
    <w:rsid w:val="000B20D4"/>
    <w:rsid w:val="000B41B4"/>
    <w:rsid w:val="000C4F4C"/>
    <w:rsid w:val="000D22C7"/>
    <w:rsid w:val="000D5024"/>
    <w:rsid w:val="000E12F3"/>
    <w:rsid w:val="000E2E4B"/>
    <w:rsid w:val="000E46F9"/>
    <w:rsid w:val="000E4B96"/>
    <w:rsid w:val="00110E01"/>
    <w:rsid w:val="00112511"/>
    <w:rsid w:val="00114BD9"/>
    <w:rsid w:val="00115AAF"/>
    <w:rsid w:val="001228A2"/>
    <w:rsid w:val="00125ECD"/>
    <w:rsid w:val="00141B79"/>
    <w:rsid w:val="001435D7"/>
    <w:rsid w:val="00170AF1"/>
    <w:rsid w:val="00193604"/>
    <w:rsid w:val="00194810"/>
    <w:rsid w:val="001A1805"/>
    <w:rsid w:val="001A3434"/>
    <w:rsid w:val="001C1608"/>
    <w:rsid w:val="001E106E"/>
    <w:rsid w:val="001E4D3D"/>
    <w:rsid w:val="001E68A5"/>
    <w:rsid w:val="00205B6E"/>
    <w:rsid w:val="00211C53"/>
    <w:rsid w:val="00220968"/>
    <w:rsid w:val="002354A7"/>
    <w:rsid w:val="00237E02"/>
    <w:rsid w:val="0024393B"/>
    <w:rsid w:val="00244B75"/>
    <w:rsid w:val="00254C27"/>
    <w:rsid w:val="0026192F"/>
    <w:rsid w:val="00266F86"/>
    <w:rsid w:val="002745FE"/>
    <w:rsid w:val="00277B66"/>
    <w:rsid w:val="00283525"/>
    <w:rsid w:val="0028729E"/>
    <w:rsid w:val="00294588"/>
    <w:rsid w:val="0029528C"/>
    <w:rsid w:val="002B3051"/>
    <w:rsid w:val="002B50EE"/>
    <w:rsid w:val="002C061F"/>
    <w:rsid w:val="002C669A"/>
    <w:rsid w:val="002C7F57"/>
    <w:rsid w:val="002F55A1"/>
    <w:rsid w:val="00307AC7"/>
    <w:rsid w:val="00322908"/>
    <w:rsid w:val="00325DF4"/>
    <w:rsid w:val="00330E67"/>
    <w:rsid w:val="003409F7"/>
    <w:rsid w:val="00355DE2"/>
    <w:rsid w:val="00382951"/>
    <w:rsid w:val="00387845"/>
    <w:rsid w:val="00395528"/>
    <w:rsid w:val="003B0B3C"/>
    <w:rsid w:val="003B6BEE"/>
    <w:rsid w:val="003D58B7"/>
    <w:rsid w:val="003D6861"/>
    <w:rsid w:val="003F1AD1"/>
    <w:rsid w:val="003F711A"/>
    <w:rsid w:val="00400C53"/>
    <w:rsid w:val="00401878"/>
    <w:rsid w:val="00403B46"/>
    <w:rsid w:val="00403DF9"/>
    <w:rsid w:val="00404762"/>
    <w:rsid w:val="00415CF4"/>
    <w:rsid w:val="0041720F"/>
    <w:rsid w:val="004257A6"/>
    <w:rsid w:val="00432546"/>
    <w:rsid w:val="0045481B"/>
    <w:rsid w:val="00454C86"/>
    <w:rsid w:val="004556DB"/>
    <w:rsid w:val="00487A57"/>
    <w:rsid w:val="004A3B71"/>
    <w:rsid w:val="004B0649"/>
    <w:rsid w:val="004B641C"/>
    <w:rsid w:val="004B66E5"/>
    <w:rsid w:val="004C4100"/>
    <w:rsid w:val="004C4C4D"/>
    <w:rsid w:val="004D118A"/>
    <w:rsid w:val="004D2311"/>
    <w:rsid w:val="004D6B8A"/>
    <w:rsid w:val="004E7F0A"/>
    <w:rsid w:val="004F1CAA"/>
    <w:rsid w:val="004F5F1A"/>
    <w:rsid w:val="005027E8"/>
    <w:rsid w:val="00505FB7"/>
    <w:rsid w:val="00512A2E"/>
    <w:rsid w:val="0051698B"/>
    <w:rsid w:val="00524CFF"/>
    <w:rsid w:val="00530EBC"/>
    <w:rsid w:val="00536CBC"/>
    <w:rsid w:val="00547B95"/>
    <w:rsid w:val="00553F65"/>
    <w:rsid w:val="00555414"/>
    <w:rsid w:val="00561A98"/>
    <w:rsid w:val="0056693C"/>
    <w:rsid w:val="005758ED"/>
    <w:rsid w:val="00584E80"/>
    <w:rsid w:val="005962CD"/>
    <w:rsid w:val="005B2A35"/>
    <w:rsid w:val="005C5695"/>
    <w:rsid w:val="005D4B43"/>
    <w:rsid w:val="00606810"/>
    <w:rsid w:val="00616949"/>
    <w:rsid w:val="00622AE0"/>
    <w:rsid w:val="006323F2"/>
    <w:rsid w:val="0063361B"/>
    <w:rsid w:val="006343A0"/>
    <w:rsid w:val="00640B56"/>
    <w:rsid w:val="00642432"/>
    <w:rsid w:val="00644683"/>
    <w:rsid w:val="00653AC4"/>
    <w:rsid w:val="00673ECB"/>
    <w:rsid w:val="006A73AD"/>
    <w:rsid w:val="006B137F"/>
    <w:rsid w:val="006B1950"/>
    <w:rsid w:val="006C2452"/>
    <w:rsid w:val="006D5557"/>
    <w:rsid w:val="006E6B2C"/>
    <w:rsid w:val="006E7618"/>
    <w:rsid w:val="006E76F8"/>
    <w:rsid w:val="006F6C59"/>
    <w:rsid w:val="00710801"/>
    <w:rsid w:val="00712BF1"/>
    <w:rsid w:val="00724269"/>
    <w:rsid w:val="00733C7F"/>
    <w:rsid w:val="0076019D"/>
    <w:rsid w:val="00761680"/>
    <w:rsid w:val="00776700"/>
    <w:rsid w:val="00792003"/>
    <w:rsid w:val="007929F8"/>
    <w:rsid w:val="00796792"/>
    <w:rsid w:val="00796DF2"/>
    <w:rsid w:val="007A58EB"/>
    <w:rsid w:val="007A6C26"/>
    <w:rsid w:val="007C18A5"/>
    <w:rsid w:val="007D2261"/>
    <w:rsid w:val="007F0956"/>
    <w:rsid w:val="007F16D2"/>
    <w:rsid w:val="007F27AC"/>
    <w:rsid w:val="00816DB5"/>
    <w:rsid w:val="0083196B"/>
    <w:rsid w:val="00842A39"/>
    <w:rsid w:val="00846DE6"/>
    <w:rsid w:val="008634CB"/>
    <w:rsid w:val="008665E1"/>
    <w:rsid w:val="00876E58"/>
    <w:rsid w:val="008840EC"/>
    <w:rsid w:val="00884626"/>
    <w:rsid w:val="00891B9A"/>
    <w:rsid w:val="0089366A"/>
    <w:rsid w:val="008A16DB"/>
    <w:rsid w:val="008A411B"/>
    <w:rsid w:val="008A489D"/>
    <w:rsid w:val="008B1B42"/>
    <w:rsid w:val="008B3753"/>
    <w:rsid w:val="008B60B2"/>
    <w:rsid w:val="008C0F19"/>
    <w:rsid w:val="008F3E49"/>
    <w:rsid w:val="00905822"/>
    <w:rsid w:val="00906C1A"/>
    <w:rsid w:val="0092400D"/>
    <w:rsid w:val="00940382"/>
    <w:rsid w:val="009576F1"/>
    <w:rsid w:val="00976313"/>
    <w:rsid w:val="00985FF8"/>
    <w:rsid w:val="00986366"/>
    <w:rsid w:val="009863F2"/>
    <w:rsid w:val="00992523"/>
    <w:rsid w:val="009979AD"/>
    <w:rsid w:val="009B1DFE"/>
    <w:rsid w:val="009B2B97"/>
    <w:rsid w:val="009B6476"/>
    <w:rsid w:val="009C0B6A"/>
    <w:rsid w:val="009D29A1"/>
    <w:rsid w:val="009D4D0B"/>
    <w:rsid w:val="00A003A1"/>
    <w:rsid w:val="00A0531D"/>
    <w:rsid w:val="00A13184"/>
    <w:rsid w:val="00A2758F"/>
    <w:rsid w:val="00A34567"/>
    <w:rsid w:val="00A417EA"/>
    <w:rsid w:val="00A44C81"/>
    <w:rsid w:val="00A46ED8"/>
    <w:rsid w:val="00A51CC6"/>
    <w:rsid w:val="00A51EC1"/>
    <w:rsid w:val="00A51EDE"/>
    <w:rsid w:val="00A60700"/>
    <w:rsid w:val="00A7102D"/>
    <w:rsid w:val="00A92906"/>
    <w:rsid w:val="00AA0DE2"/>
    <w:rsid w:val="00AA6D8E"/>
    <w:rsid w:val="00AB10D5"/>
    <w:rsid w:val="00AB1EAB"/>
    <w:rsid w:val="00AB6E48"/>
    <w:rsid w:val="00B016DD"/>
    <w:rsid w:val="00B01890"/>
    <w:rsid w:val="00B11BBE"/>
    <w:rsid w:val="00B12695"/>
    <w:rsid w:val="00B16AD2"/>
    <w:rsid w:val="00B326C5"/>
    <w:rsid w:val="00B341DC"/>
    <w:rsid w:val="00B360E8"/>
    <w:rsid w:val="00B52D16"/>
    <w:rsid w:val="00B55F25"/>
    <w:rsid w:val="00B63A91"/>
    <w:rsid w:val="00B64771"/>
    <w:rsid w:val="00B73736"/>
    <w:rsid w:val="00B802CA"/>
    <w:rsid w:val="00B83491"/>
    <w:rsid w:val="00B84991"/>
    <w:rsid w:val="00B92CB2"/>
    <w:rsid w:val="00B93877"/>
    <w:rsid w:val="00BB3A1F"/>
    <w:rsid w:val="00BC34ED"/>
    <w:rsid w:val="00BC3EBB"/>
    <w:rsid w:val="00BC54C3"/>
    <w:rsid w:val="00BD692B"/>
    <w:rsid w:val="00BF083A"/>
    <w:rsid w:val="00BF2992"/>
    <w:rsid w:val="00BF5395"/>
    <w:rsid w:val="00BF7B81"/>
    <w:rsid w:val="00C027C5"/>
    <w:rsid w:val="00C02A96"/>
    <w:rsid w:val="00C13548"/>
    <w:rsid w:val="00C20D1D"/>
    <w:rsid w:val="00C305D8"/>
    <w:rsid w:val="00C328CC"/>
    <w:rsid w:val="00C60293"/>
    <w:rsid w:val="00C6188E"/>
    <w:rsid w:val="00C84CD8"/>
    <w:rsid w:val="00C969E0"/>
    <w:rsid w:val="00CA49EF"/>
    <w:rsid w:val="00CB0BCB"/>
    <w:rsid w:val="00CB1871"/>
    <w:rsid w:val="00CB3E33"/>
    <w:rsid w:val="00CC43E8"/>
    <w:rsid w:val="00CC58B9"/>
    <w:rsid w:val="00CC5D89"/>
    <w:rsid w:val="00CD6476"/>
    <w:rsid w:val="00CF182A"/>
    <w:rsid w:val="00D1153F"/>
    <w:rsid w:val="00D12B29"/>
    <w:rsid w:val="00D21B82"/>
    <w:rsid w:val="00D32287"/>
    <w:rsid w:val="00D64217"/>
    <w:rsid w:val="00D708F3"/>
    <w:rsid w:val="00D81627"/>
    <w:rsid w:val="00D84E2B"/>
    <w:rsid w:val="00DB06B6"/>
    <w:rsid w:val="00DD0EF1"/>
    <w:rsid w:val="00DD2603"/>
    <w:rsid w:val="00DE7C82"/>
    <w:rsid w:val="00E10027"/>
    <w:rsid w:val="00E11550"/>
    <w:rsid w:val="00E22623"/>
    <w:rsid w:val="00E26764"/>
    <w:rsid w:val="00E33AA5"/>
    <w:rsid w:val="00E37317"/>
    <w:rsid w:val="00E42B84"/>
    <w:rsid w:val="00E45C27"/>
    <w:rsid w:val="00E556CE"/>
    <w:rsid w:val="00E714BA"/>
    <w:rsid w:val="00E9035D"/>
    <w:rsid w:val="00EA0ED1"/>
    <w:rsid w:val="00EA69C9"/>
    <w:rsid w:val="00ED3547"/>
    <w:rsid w:val="00ED71A2"/>
    <w:rsid w:val="00F2026F"/>
    <w:rsid w:val="00F243E6"/>
    <w:rsid w:val="00F32B60"/>
    <w:rsid w:val="00F43F70"/>
    <w:rsid w:val="00F64B8F"/>
    <w:rsid w:val="00F657D0"/>
    <w:rsid w:val="00F65E92"/>
    <w:rsid w:val="00F72059"/>
    <w:rsid w:val="00F76AD6"/>
    <w:rsid w:val="00F81C4C"/>
    <w:rsid w:val="00F83192"/>
    <w:rsid w:val="00F9227E"/>
    <w:rsid w:val="00F94C92"/>
    <w:rsid w:val="00F97DD2"/>
    <w:rsid w:val="00FA19EE"/>
    <w:rsid w:val="00FB046D"/>
    <w:rsid w:val="00FB2435"/>
    <w:rsid w:val="00FB259E"/>
    <w:rsid w:val="00FB7916"/>
    <w:rsid w:val="00FC690E"/>
    <w:rsid w:val="00FD36E6"/>
    <w:rsid w:val="00FE35AB"/>
    <w:rsid w:val="00FF50B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38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0476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04762"/>
    <w:rPr>
      <w:rFonts w:ascii="Tahoma" w:hAnsi="Tahoma" w:cs="Tahoma"/>
      <w:sz w:val="16"/>
      <w:szCs w:val="16"/>
    </w:rPr>
  </w:style>
  <w:style w:type="paragraph" w:styleId="Akapitzlist">
    <w:name w:val="List Paragraph"/>
    <w:basedOn w:val="Normalny"/>
    <w:link w:val="AkapitzlistZnak"/>
    <w:qFormat/>
    <w:rsid w:val="00A417EA"/>
    <w:pPr>
      <w:ind w:left="720"/>
      <w:contextualSpacing/>
    </w:pPr>
  </w:style>
  <w:style w:type="paragraph" w:styleId="Nagwek">
    <w:name w:val="header"/>
    <w:basedOn w:val="Normalny"/>
    <w:link w:val="NagwekZnak"/>
    <w:uiPriority w:val="99"/>
    <w:semiHidden/>
    <w:unhideWhenUsed/>
    <w:rsid w:val="00A417E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417EA"/>
  </w:style>
  <w:style w:type="paragraph" w:styleId="Stopka">
    <w:name w:val="footer"/>
    <w:basedOn w:val="Normalny"/>
    <w:link w:val="StopkaZnak"/>
    <w:uiPriority w:val="99"/>
    <w:semiHidden/>
    <w:unhideWhenUsed/>
    <w:rsid w:val="00A417E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A417EA"/>
  </w:style>
  <w:style w:type="table" w:styleId="Tabela-Siatka">
    <w:name w:val="Table Grid"/>
    <w:basedOn w:val="Standardowy"/>
    <w:uiPriority w:val="59"/>
    <w:rsid w:val="005669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673ECB"/>
    <w:pPr>
      <w:spacing w:after="0" w:line="240" w:lineRule="auto"/>
      <w:ind w:left="714" w:hanging="357"/>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EA0ED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EA0ED1"/>
    <w:pPr>
      <w:spacing w:after="0" w:line="240" w:lineRule="auto"/>
      <w:ind w:left="714" w:hanging="357"/>
    </w:pPr>
    <w:rPr>
      <w:rFonts w:ascii="Calibri" w:eastAsia="Calibri" w:hAnsi="Calibri" w:cs="Times New Roman"/>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EA0ED1"/>
    <w:rPr>
      <w:rFonts w:ascii="Calibri" w:eastAsia="Calibri" w:hAnsi="Calibri" w:cs="Times New Roman"/>
      <w:sz w:val="20"/>
      <w:szCs w:val="20"/>
    </w:rPr>
  </w:style>
  <w:style w:type="paragraph" w:customStyle="1" w:styleId="Default">
    <w:name w:val="Default"/>
    <w:rsid w:val="004D2311"/>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AkapitzlistZnak">
    <w:name w:val="Akapit z listą Znak"/>
    <w:link w:val="Akapitzlist"/>
    <w:locked/>
    <w:rsid w:val="00E10027"/>
  </w:style>
  <w:style w:type="paragraph" w:styleId="Tekstpodstawowy">
    <w:name w:val="Body Text"/>
    <w:basedOn w:val="Normalny"/>
    <w:link w:val="TekstpodstawowyZnak"/>
    <w:uiPriority w:val="99"/>
    <w:rsid w:val="00F97DD2"/>
    <w:pPr>
      <w:spacing w:after="0" w:line="360" w:lineRule="auto"/>
      <w:ind w:left="714" w:hanging="357"/>
      <w:jc w:val="center"/>
    </w:pPr>
    <w:rPr>
      <w:rFonts w:ascii="Times New Roman" w:eastAsia="Times New Roman" w:hAnsi="Times New Roman" w:cs="Times New Roman"/>
      <w:b/>
      <w:sz w:val="20"/>
      <w:szCs w:val="20"/>
      <w:lang w:eastAsia="pl-PL"/>
    </w:rPr>
  </w:style>
  <w:style w:type="character" w:customStyle="1" w:styleId="TekstpodstawowyZnak">
    <w:name w:val="Tekst podstawowy Znak"/>
    <w:basedOn w:val="Domylnaczcionkaakapitu"/>
    <w:link w:val="Tekstpodstawowy"/>
    <w:uiPriority w:val="99"/>
    <w:rsid w:val="00F97DD2"/>
    <w:rPr>
      <w:rFonts w:ascii="Times New Roman" w:eastAsia="Times New Roman" w:hAnsi="Times New Roman" w:cs="Times New Roman"/>
      <w:b/>
      <w:sz w:val="20"/>
      <w:szCs w:val="20"/>
      <w:lang w:eastAsia="pl-PL"/>
    </w:rPr>
  </w:style>
  <w:style w:type="character" w:styleId="Uwydatnienie">
    <w:name w:val="Emphasis"/>
    <w:uiPriority w:val="20"/>
    <w:qFormat/>
    <w:rsid w:val="000A2F9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D33EAD-22D6-4D79-9FC5-6234FE996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13</Pages>
  <Words>5116</Words>
  <Characters>30697</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wup</dc:creator>
  <cp:lastModifiedBy>monikabogacka</cp:lastModifiedBy>
  <cp:revision>79</cp:revision>
  <cp:lastPrinted>2017-02-06T11:14:00Z</cp:lastPrinted>
  <dcterms:created xsi:type="dcterms:W3CDTF">2017-02-10T08:58:00Z</dcterms:created>
  <dcterms:modified xsi:type="dcterms:W3CDTF">2018-06-06T13:08:00Z</dcterms:modified>
</cp:coreProperties>
</file>