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A2" w:rsidRPr="00AD0B84" w:rsidRDefault="005D63A2" w:rsidP="005D63A2">
      <w:pPr>
        <w:jc w:val="both"/>
        <w:rPr>
          <w:b/>
          <w:u w:val="single"/>
        </w:rPr>
      </w:pPr>
      <w:bookmarkStart w:id="0" w:name="_GoBack"/>
      <w:bookmarkEnd w:id="0"/>
      <w:r w:rsidRPr="00AD0B84">
        <w:rPr>
          <w:b/>
          <w:u w:val="single"/>
        </w:rPr>
        <w:t>Pytanie</w:t>
      </w:r>
    </w:p>
    <w:p w:rsidR="005D63A2" w:rsidRDefault="005D63A2" w:rsidP="005D63A2">
      <w:pPr>
        <w:jc w:val="both"/>
      </w:pPr>
      <w:r>
        <w:t>zwracam się do Państwa z prośbą o pomoc w wyjaśnieniu sformułowania, które znajduje się na 18 stronie regulaminu konkursu na mobilność ponadnarodową przedstawicieli miast wyłonionych w konkursie dotacji HUMAN SMART CITIES:</w:t>
      </w:r>
    </w:p>
    <w:p w:rsidR="005D63A2" w:rsidRPr="005D63A2" w:rsidRDefault="005D63A2" w:rsidP="005D63A2">
      <w:pPr>
        <w:jc w:val="both"/>
        <w:rPr>
          <w:i/>
        </w:rPr>
      </w:pPr>
      <w:r w:rsidRPr="005D63A2">
        <w:rPr>
          <w:i/>
        </w:rPr>
        <w:t>Wnioskodawca musi pamiętać, że jednym z wymogów stawianych wobec instytucji przyjmującej jest zapewnienie, aby liczba ludności korespondowała z liczbą ludności miasta, którego fiszka projektowa została wybrana do etapu II konkursu dotacji.</w:t>
      </w:r>
    </w:p>
    <w:p w:rsidR="005D63A2" w:rsidRDefault="005D63A2" w:rsidP="005D63A2">
      <w:pPr>
        <w:jc w:val="both"/>
      </w:pPr>
      <w:r>
        <w:t xml:space="preserve">Co prawda jeszcze nie wiemy, które fiszki zostaną wybrane, natomiast wśród nich znajdą się prawdopodobnie miasta z grupy do 20 tys. mieszkańców. </w:t>
      </w:r>
    </w:p>
    <w:p w:rsidR="005D63A2" w:rsidRDefault="005D63A2" w:rsidP="005D63A2">
      <w:pPr>
        <w:jc w:val="both"/>
      </w:pPr>
      <w:r>
        <w:t xml:space="preserve">Proszę nam wyjaśnić jak mamy interpretować w powyższym zapisie słowo „korespondowały” – czy jest tu jakaś tolerancja w wielkości, np. dla polskiego miasta z 10 tys. mieszkańców miastem przyjmującym mogłoby być miasto z 40 tys. mieszkańców? Czy każdorazowo należałoby to uzasadniać? </w:t>
      </w:r>
    </w:p>
    <w:p w:rsidR="005D63A2" w:rsidRDefault="005D63A2" w:rsidP="005D63A2">
      <w:pPr>
        <w:jc w:val="both"/>
      </w:pPr>
      <w:r>
        <w:t>Pytanie wynika z tego, że zdecydowana większość rekomendowanych miast ma o wiele pow. 20 tys. mieszkańców, ale także inne miasta z rozwiązaniami smart są równie duże – moglibyśmy nie zapewnić odpowiedniej liczby miast o „korespondującej” wielkości.</w:t>
      </w:r>
    </w:p>
    <w:p w:rsidR="005D63A2" w:rsidRDefault="005D63A2" w:rsidP="005D63A2">
      <w:pPr>
        <w:jc w:val="both"/>
      </w:pPr>
    </w:p>
    <w:p w:rsidR="005D63A2" w:rsidRPr="00AD0B84" w:rsidRDefault="005D63A2" w:rsidP="005D63A2">
      <w:pPr>
        <w:jc w:val="both"/>
        <w:rPr>
          <w:b/>
          <w:u w:val="single"/>
        </w:rPr>
      </w:pPr>
      <w:r w:rsidRPr="00AD0B84">
        <w:rPr>
          <w:b/>
          <w:u w:val="single"/>
        </w:rPr>
        <w:t>Odpowiedź</w:t>
      </w:r>
    </w:p>
    <w:p w:rsidR="005D63A2" w:rsidRDefault="005D63A2" w:rsidP="005D63A2">
      <w:pPr>
        <w:jc w:val="both"/>
      </w:pPr>
      <w:r>
        <w:t>Kryterium dostępu nr 10 konkursu na mobilność ponadnarodową przedstawicieli miast wyłonionych w konkursie dotacji HUMAN SMART CITIES odnosi się do wymogu dot. liczby ludności instytucji przyjmującej, która musi korespondować z liczbą ludności miasta, którego fiszka projektowa została wybrana do etapu II konkursu dotacji.</w:t>
      </w:r>
    </w:p>
    <w:p w:rsidR="005D63A2" w:rsidRDefault="005D63A2" w:rsidP="005D63A2">
      <w:pPr>
        <w:jc w:val="both"/>
      </w:pPr>
      <w:r>
        <w:t>IOK pragnie podkreślić, że liczba ludności instytucji przyjmującej nie musi ściśle wpisywać się w przedziały liczebności miast małych/średnich/dużych, określonych w regulaminie dotacji</w:t>
      </w:r>
      <w:r w:rsidR="002E0DC4">
        <w:t xml:space="preserve"> –</w:t>
      </w:r>
      <w:r>
        <w:t xml:space="preserve"> </w:t>
      </w:r>
      <w:r w:rsidR="002E0DC4">
        <w:t>instytucje wysyłające i instytucje przyjmujące powinny być miastami o zbliżonej wielkości (dopuszczalna jest tolerancja jak we wskazanym w pytaniu przykładzie)</w:t>
      </w:r>
      <w:r>
        <w:t xml:space="preserve">. Powyższe kryterium ma na celu zagwarantowanie uczestnikom projektu zrealizowanie efektywnego programu mobilności ponadnarodowej w mieście o podobnych potrzebach/zbliżonych pomysłach na rozwój, oraz niedopuszczenie do sytuacji, w której np. przedstawiciele miasta o niewielkiej liczbie ludności realizują mobilność w </w:t>
      </w:r>
      <w:r w:rsidR="002E0DC4">
        <w:t xml:space="preserve">dużej </w:t>
      </w:r>
      <w:r>
        <w:t xml:space="preserve">aglomeracji, która ma zupełnie inne możliwości finansowe/techniczne wdrażania innowacyjnych rozwiązań w obszarze smart </w:t>
      </w:r>
      <w:proofErr w:type="spellStart"/>
      <w:r>
        <w:t>cities</w:t>
      </w:r>
      <w:proofErr w:type="spellEnd"/>
      <w:r>
        <w:t xml:space="preserve">. </w:t>
      </w:r>
    </w:p>
    <w:p w:rsidR="00436865" w:rsidRDefault="005D63A2" w:rsidP="005D63A2">
      <w:pPr>
        <w:jc w:val="both"/>
      </w:pPr>
      <w:r>
        <w:t>IOK pragnie również poinformować, iż weryfikacja spełniania przez dany projekt ww. kryterium dostępu będzie dokonywana przez Komisję Oceny Projektów w ramach oceny wniosku o dofinansowanie, bazując m.in. na uzasadnieniu wnioskodawcy w przedmiotowym zakresie przedstawionym we wniosku o dofinansowanie.</w:t>
      </w:r>
    </w:p>
    <w:sectPr w:rsidR="00436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0B"/>
    <w:rsid w:val="002E0DC4"/>
    <w:rsid w:val="002E660B"/>
    <w:rsid w:val="00436865"/>
    <w:rsid w:val="005D63A2"/>
    <w:rsid w:val="00697D09"/>
    <w:rsid w:val="00AD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Osadnik</dc:creator>
  <cp:lastModifiedBy>Katarzyna Wypustek</cp:lastModifiedBy>
  <cp:revision>2</cp:revision>
  <dcterms:created xsi:type="dcterms:W3CDTF">2018-03-01T15:11:00Z</dcterms:created>
  <dcterms:modified xsi:type="dcterms:W3CDTF">2018-03-01T15:11:00Z</dcterms:modified>
</cp:coreProperties>
</file>