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:rsidR="00FC65E2" w:rsidRPr="00FC65E2" w:rsidRDefault="00FC65E2" w:rsidP="006575E6">
      <w:pPr>
        <w:pStyle w:val="Normalnyodstp"/>
        <w:spacing w:after="0"/>
        <w:jc w:val="center"/>
        <w:rPr>
          <w:b/>
          <w:sz w:val="40"/>
          <w:szCs w:val="40"/>
        </w:rPr>
      </w:pPr>
      <w:r w:rsidRPr="00FC65E2">
        <w:rPr>
          <w:b/>
          <w:sz w:val="40"/>
          <w:szCs w:val="40"/>
        </w:rPr>
        <w:t>Wymagania dotyczące standardu oraz cen rynkowych</w:t>
      </w:r>
    </w:p>
    <w:p w:rsidR="00FC65E2" w:rsidRPr="00FC65E2" w:rsidRDefault="00C241CF" w:rsidP="006575E6">
      <w:pPr>
        <w:pStyle w:val="Normalnyodstp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ramach nabor</w:t>
      </w:r>
      <w:r w:rsidR="00FC65E2" w:rsidRPr="00FC65E2">
        <w:rPr>
          <w:b/>
          <w:sz w:val="40"/>
          <w:szCs w:val="40"/>
        </w:rPr>
        <w:t>u</w:t>
      </w:r>
    </w:p>
    <w:p w:rsidR="00FC65E2" w:rsidRPr="0095414C" w:rsidRDefault="00C241CF" w:rsidP="006575E6">
      <w:pPr>
        <w:pStyle w:val="Normalnyodstp"/>
        <w:spacing w:after="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nr RPLD.09.03</w:t>
      </w:r>
      <w:r w:rsidR="00FC65E2" w:rsidRPr="00FC65E2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2</w:t>
      </w:r>
      <w:r w:rsidR="00FC65E2" w:rsidRPr="00FC65E2">
        <w:rPr>
          <w:b/>
          <w:sz w:val="40"/>
          <w:szCs w:val="40"/>
        </w:rPr>
        <w:t>-IP.01-10-00</w:t>
      </w:r>
      <w:r>
        <w:rPr>
          <w:b/>
          <w:sz w:val="40"/>
          <w:szCs w:val="40"/>
        </w:rPr>
        <w:t>1/18</w:t>
      </w:r>
    </w:p>
    <w:p w:rsidR="00FC65E2" w:rsidRPr="0095414C" w:rsidRDefault="00FC65E2" w:rsidP="004C0E94">
      <w:pPr>
        <w:pStyle w:val="Normalnyodstp"/>
        <w:spacing w:after="0"/>
        <w:rPr>
          <w:rFonts w:cs="Arial"/>
          <w:b/>
          <w:sz w:val="32"/>
          <w:szCs w:val="32"/>
        </w:rPr>
      </w:pPr>
    </w:p>
    <w:p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:rsidR="004C0E94" w:rsidRDefault="004C0E94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0875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C3563" w:rsidRDefault="009C3563" w:rsidP="004C0E94">
          <w:pPr>
            <w:pStyle w:val="Nagwekspisutreci"/>
            <w:jc w:val="both"/>
          </w:pPr>
        </w:p>
        <w:p w:rsidR="00FC65E2" w:rsidRPr="009C3563" w:rsidRDefault="00FC65E2" w:rsidP="00787F47">
          <w:pPr>
            <w:pStyle w:val="Nagwekspisutreci"/>
            <w:tabs>
              <w:tab w:val="left" w:pos="3795"/>
              <w:tab w:val="left" w:pos="5985"/>
            </w:tabs>
            <w:jc w:val="both"/>
            <w:rPr>
              <w:b/>
              <w:color w:val="auto"/>
            </w:rPr>
          </w:pPr>
          <w:r w:rsidRPr="009C3563">
            <w:rPr>
              <w:b/>
              <w:color w:val="auto"/>
            </w:rPr>
            <w:t>Spis treści</w:t>
          </w:r>
          <w:r w:rsidR="00882FD7">
            <w:rPr>
              <w:b/>
              <w:color w:val="auto"/>
            </w:rPr>
            <w:tab/>
          </w:r>
          <w:r w:rsidR="00B81DAA">
            <w:rPr>
              <w:b/>
              <w:color w:val="auto"/>
            </w:rPr>
            <w:tab/>
          </w:r>
        </w:p>
        <w:p w:rsidR="00802561" w:rsidRDefault="00350679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FC65E2">
            <w:instrText xml:space="preserve"> TOC \o "1-3" \h \z \u </w:instrText>
          </w:r>
          <w:r>
            <w:fldChar w:fldCharType="separate"/>
          </w:r>
          <w:hyperlink w:anchor="_Toc506549675" w:history="1">
            <w:r w:rsidR="00802561" w:rsidRPr="003B3D9B">
              <w:rPr>
                <w:rStyle w:val="Hipercze"/>
                <w:rFonts w:ascii="Calibri" w:hAnsi="Calibri"/>
                <w:b/>
                <w:noProof/>
              </w:rPr>
              <w:t>I.</w:t>
            </w:r>
            <w:r w:rsidR="00802561">
              <w:rPr>
                <w:rFonts w:eastAsiaTheme="minorEastAsia"/>
                <w:noProof/>
                <w:lang w:eastAsia="pl-PL"/>
              </w:rPr>
              <w:tab/>
            </w:r>
            <w:r w:rsidR="00802561" w:rsidRPr="003B3D9B">
              <w:rPr>
                <w:rStyle w:val="Hipercze"/>
                <w:rFonts w:ascii="Calibri" w:hAnsi="Calibri"/>
                <w:b/>
                <w:noProof/>
              </w:rPr>
              <w:t>CEL</w:t>
            </w:r>
            <w:r w:rsidR="00802561">
              <w:rPr>
                <w:noProof/>
                <w:webHidden/>
              </w:rPr>
              <w:tab/>
            </w:r>
            <w:r w:rsidR="00802561">
              <w:rPr>
                <w:noProof/>
                <w:webHidden/>
              </w:rPr>
              <w:fldChar w:fldCharType="begin"/>
            </w:r>
            <w:r w:rsidR="00802561">
              <w:rPr>
                <w:noProof/>
                <w:webHidden/>
              </w:rPr>
              <w:instrText xml:space="preserve"> PAGEREF _Toc506549675 \h </w:instrText>
            </w:r>
            <w:r w:rsidR="00802561">
              <w:rPr>
                <w:noProof/>
                <w:webHidden/>
              </w:rPr>
            </w:r>
            <w:r w:rsidR="00802561">
              <w:rPr>
                <w:noProof/>
                <w:webHidden/>
              </w:rPr>
              <w:fldChar w:fldCharType="separate"/>
            </w:r>
            <w:r w:rsidR="00802561">
              <w:rPr>
                <w:noProof/>
                <w:webHidden/>
              </w:rPr>
              <w:t>3</w:t>
            </w:r>
            <w:r w:rsidR="00802561">
              <w:rPr>
                <w:noProof/>
                <w:webHidden/>
              </w:rPr>
              <w:fldChar w:fldCharType="end"/>
            </w:r>
          </w:hyperlink>
        </w:p>
        <w:p w:rsidR="00802561" w:rsidRDefault="00771F4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506549676" w:history="1">
            <w:r w:rsidR="00802561" w:rsidRPr="003B3D9B">
              <w:rPr>
                <w:rStyle w:val="Hipercze"/>
                <w:b/>
                <w:noProof/>
              </w:rPr>
              <w:t>II</w:t>
            </w:r>
            <w:r w:rsidR="00802561" w:rsidRPr="003B3D9B">
              <w:rPr>
                <w:rStyle w:val="Hipercze"/>
                <w:rFonts w:cs="Arial"/>
                <w:noProof/>
              </w:rPr>
              <w:t xml:space="preserve">. </w:t>
            </w:r>
            <w:r w:rsidR="00802561" w:rsidRPr="003B3D9B">
              <w:rPr>
                <w:rStyle w:val="Hipercze"/>
                <w:rFonts w:ascii="Calibri" w:hAnsi="Calibri"/>
                <w:b/>
                <w:noProof/>
              </w:rPr>
              <w:t>KATALOG CEN RYNKOWYCH</w:t>
            </w:r>
            <w:r w:rsidR="00802561">
              <w:rPr>
                <w:noProof/>
                <w:webHidden/>
              </w:rPr>
              <w:tab/>
            </w:r>
            <w:r w:rsidR="00802561">
              <w:rPr>
                <w:noProof/>
                <w:webHidden/>
              </w:rPr>
              <w:fldChar w:fldCharType="begin"/>
            </w:r>
            <w:r w:rsidR="00802561">
              <w:rPr>
                <w:noProof/>
                <w:webHidden/>
              </w:rPr>
              <w:instrText xml:space="preserve"> PAGEREF _Toc506549676 \h </w:instrText>
            </w:r>
            <w:r w:rsidR="00802561">
              <w:rPr>
                <w:noProof/>
                <w:webHidden/>
              </w:rPr>
            </w:r>
            <w:r w:rsidR="00802561">
              <w:rPr>
                <w:noProof/>
                <w:webHidden/>
              </w:rPr>
              <w:fldChar w:fldCharType="separate"/>
            </w:r>
            <w:r w:rsidR="00802561">
              <w:rPr>
                <w:noProof/>
                <w:webHidden/>
              </w:rPr>
              <w:t>3</w:t>
            </w:r>
            <w:r w:rsidR="00802561">
              <w:rPr>
                <w:noProof/>
                <w:webHidden/>
              </w:rPr>
              <w:fldChar w:fldCharType="end"/>
            </w:r>
          </w:hyperlink>
        </w:p>
        <w:p w:rsidR="00802561" w:rsidRDefault="00771F46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506549677" w:history="1">
            <w:r w:rsidR="00802561" w:rsidRPr="003B3D9B">
              <w:rPr>
                <w:rStyle w:val="Hipercze"/>
                <w:b/>
                <w:noProof/>
              </w:rPr>
              <w:t>II.1.</w:t>
            </w:r>
            <w:r w:rsidR="00802561">
              <w:rPr>
                <w:rFonts w:eastAsiaTheme="minorEastAsia"/>
                <w:noProof/>
                <w:lang w:eastAsia="pl-PL"/>
              </w:rPr>
              <w:tab/>
            </w:r>
            <w:r w:rsidR="00802561" w:rsidRPr="003B3D9B">
              <w:rPr>
                <w:rStyle w:val="Hipercze"/>
                <w:b/>
                <w:noProof/>
              </w:rPr>
              <w:t>Personel projektu / wykonawca usługi</w:t>
            </w:r>
            <w:r w:rsidR="00802561">
              <w:rPr>
                <w:noProof/>
                <w:webHidden/>
              </w:rPr>
              <w:tab/>
            </w:r>
            <w:r w:rsidR="00802561">
              <w:rPr>
                <w:noProof/>
                <w:webHidden/>
              </w:rPr>
              <w:fldChar w:fldCharType="begin"/>
            </w:r>
            <w:r w:rsidR="00802561">
              <w:rPr>
                <w:noProof/>
                <w:webHidden/>
              </w:rPr>
              <w:instrText xml:space="preserve"> PAGEREF _Toc506549677 \h </w:instrText>
            </w:r>
            <w:r w:rsidR="00802561">
              <w:rPr>
                <w:noProof/>
                <w:webHidden/>
              </w:rPr>
            </w:r>
            <w:r w:rsidR="00802561">
              <w:rPr>
                <w:noProof/>
                <w:webHidden/>
              </w:rPr>
              <w:fldChar w:fldCharType="separate"/>
            </w:r>
            <w:r w:rsidR="00802561">
              <w:rPr>
                <w:noProof/>
                <w:webHidden/>
              </w:rPr>
              <w:t>4</w:t>
            </w:r>
            <w:r w:rsidR="00802561">
              <w:rPr>
                <w:noProof/>
                <w:webHidden/>
              </w:rPr>
              <w:fldChar w:fldCharType="end"/>
            </w:r>
          </w:hyperlink>
        </w:p>
        <w:p w:rsidR="00802561" w:rsidRDefault="00771F46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506549678" w:history="1">
            <w:r w:rsidR="00802561" w:rsidRPr="003B3D9B">
              <w:rPr>
                <w:rStyle w:val="Hipercze"/>
                <w:b/>
                <w:noProof/>
              </w:rPr>
              <w:t>II.2.</w:t>
            </w:r>
            <w:r w:rsidR="00802561">
              <w:rPr>
                <w:rFonts w:eastAsiaTheme="minorEastAsia"/>
                <w:noProof/>
                <w:lang w:eastAsia="pl-PL"/>
              </w:rPr>
              <w:tab/>
            </w:r>
            <w:r w:rsidR="00802561" w:rsidRPr="003B3D9B">
              <w:rPr>
                <w:rStyle w:val="Hipercze"/>
                <w:b/>
                <w:noProof/>
              </w:rPr>
              <w:t>Towary i usługi</w:t>
            </w:r>
            <w:r w:rsidR="00802561">
              <w:rPr>
                <w:noProof/>
                <w:webHidden/>
              </w:rPr>
              <w:tab/>
            </w:r>
            <w:r w:rsidR="00802561">
              <w:rPr>
                <w:noProof/>
                <w:webHidden/>
              </w:rPr>
              <w:fldChar w:fldCharType="begin"/>
            </w:r>
            <w:r w:rsidR="00802561">
              <w:rPr>
                <w:noProof/>
                <w:webHidden/>
              </w:rPr>
              <w:instrText xml:space="preserve"> PAGEREF _Toc506549678 \h </w:instrText>
            </w:r>
            <w:r w:rsidR="00802561">
              <w:rPr>
                <w:noProof/>
                <w:webHidden/>
              </w:rPr>
            </w:r>
            <w:r w:rsidR="00802561">
              <w:rPr>
                <w:noProof/>
                <w:webHidden/>
              </w:rPr>
              <w:fldChar w:fldCharType="separate"/>
            </w:r>
            <w:r w:rsidR="00802561">
              <w:rPr>
                <w:noProof/>
                <w:webHidden/>
              </w:rPr>
              <w:t>5</w:t>
            </w:r>
            <w:r w:rsidR="00802561">
              <w:rPr>
                <w:noProof/>
                <w:webHidden/>
              </w:rPr>
              <w:fldChar w:fldCharType="end"/>
            </w:r>
          </w:hyperlink>
        </w:p>
        <w:p w:rsidR="00802561" w:rsidRDefault="00771F46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506549679" w:history="1">
            <w:r w:rsidR="00802561" w:rsidRPr="003B3D9B">
              <w:rPr>
                <w:rStyle w:val="Hipercze"/>
                <w:b/>
                <w:noProof/>
              </w:rPr>
              <w:t>II.3.</w:t>
            </w:r>
            <w:r w:rsidR="00802561">
              <w:rPr>
                <w:rFonts w:eastAsiaTheme="minorEastAsia"/>
                <w:noProof/>
                <w:lang w:eastAsia="pl-PL"/>
              </w:rPr>
              <w:tab/>
            </w:r>
            <w:r w:rsidR="00802561" w:rsidRPr="003B3D9B">
              <w:rPr>
                <w:rStyle w:val="Hipercze"/>
                <w:rFonts w:ascii="Calibri" w:hAnsi="Calibri"/>
                <w:b/>
                <w:noProof/>
              </w:rPr>
              <w:t>Przykładowe  kategorie kosztów, jakie można zastosować w budżecie projektu w poszczególnych zadaniach (katalog otwarty):</w:t>
            </w:r>
            <w:r w:rsidR="00802561">
              <w:rPr>
                <w:noProof/>
                <w:webHidden/>
              </w:rPr>
              <w:tab/>
            </w:r>
            <w:r w:rsidR="00802561">
              <w:rPr>
                <w:noProof/>
                <w:webHidden/>
              </w:rPr>
              <w:fldChar w:fldCharType="begin"/>
            </w:r>
            <w:r w:rsidR="00802561">
              <w:rPr>
                <w:noProof/>
                <w:webHidden/>
              </w:rPr>
              <w:instrText xml:space="preserve"> PAGEREF _Toc506549679 \h </w:instrText>
            </w:r>
            <w:r w:rsidR="00802561">
              <w:rPr>
                <w:noProof/>
                <w:webHidden/>
              </w:rPr>
            </w:r>
            <w:r w:rsidR="00802561">
              <w:rPr>
                <w:noProof/>
                <w:webHidden/>
              </w:rPr>
              <w:fldChar w:fldCharType="separate"/>
            </w:r>
            <w:r w:rsidR="00802561">
              <w:rPr>
                <w:noProof/>
                <w:webHidden/>
              </w:rPr>
              <w:t>13</w:t>
            </w:r>
            <w:r w:rsidR="00802561">
              <w:rPr>
                <w:noProof/>
                <w:webHidden/>
              </w:rPr>
              <w:fldChar w:fldCharType="end"/>
            </w:r>
          </w:hyperlink>
        </w:p>
        <w:p w:rsidR="00FC65E2" w:rsidRDefault="00350679" w:rsidP="004C0E94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Default="00FC65E2" w:rsidP="004C0E94">
      <w:pPr>
        <w:jc w:val="both"/>
      </w:pPr>
    </w:p>
    <w:p w:rsidR="00FC65E2" w:rsidRPr="0095414C" w:rsidRDefault="00FC65E2" w:rsidP="004C0E94">
      <w:pPr>
        <w:pStyle w:val="Nagwek1"/>
        <w:pageBreakBefore/>
        <w:spacing w:before="0" w:line="276" w:lineRule="auto"/>
        <w:jc w:val="both"/>
        <w:rPr>
          <w:rFonts w:ascii="Calibri" w:hAnsi="Calibri"/>
          <w:sz w:val="24"/>
          <w:szCs w:val="24"/>
        </w:rPr>
      </w:pPr>
    </w:p>
    <w:p w:rsidR="00FC65E2" w:rsidRDefault="00FC65E2" w:rsidP="002207B2">
      <w:pPr>
        <w:pStyle w:val="Nagwek1"/>
        <w:keepLines w:val="0"/>
        <w:numPr>
          <w:ilvl w:val="0"/>
          <w:numId w:val="1"/>
        </w:numPr>
        <w:suppressAutoHyphens/>
        <w:spacing w:before="0" w:line="276" w:lineRule="auto"/>
        <w:rPr>
          <w:rFonts w:ascii="Calibri" w:hAnsi="Calibri"/>
          <w:sz w:val="24"/>
          <w:szCs w:val="24"/>
        </w:rPr>
      </w:pPr>
      <w:bookmarkStart w:id="0" w:name="_Toc506549675"/>
      <w:bookmarkStart w:id="1" w:name="_Toc472409154"/>
      <w:r w:rsidRPr="003C0F70">
        <w:rPr>
          <w:rFonts w:ascii="Calibri" w:hAnsi="Calibri"/>
          <w:b/>
          <w:color w:val="auto"/>
          <w:sz w:val="24"/>
          <w:szCs w:val="24"/>
        </w:rPr>
        <w:t>I.</w:t>
      </w:r>
      <w:r>
        <w:rPr>
          <w:rFonts w:ascii="Calibri" w:hAnsi="Calibri"/>
          <w:sz w:val="24"/>
          <w:szCs w:val="24"/>
        </w:rPr>
        <w:tab/>
      </w:r>
      <w:r w:rsidRPr="007271CE">
        <w:rPr>
          <w:rFonts w:ascii="Calibri" w:hAnsi="Calibri"/>
          <w:b/>
          <w:color w:val="auto"/>
          <w:sz w:val="28"/>
          <w:szCs w:val="28"/>
        </w:rPr>
        <w:t>CEL</w:t>
      </w:r>
      <w:bookmarkEnd w:id="0"/>
      <w:r w:rsidRPr="007271CE">
        <w:rPr>
          <w:rFonts w:ascii="Calibri" w:hAnsi="Calibri"/>
          <w:b/>
          <w:color w:val="auto"/>
          <w:sz w:val="28"/>
          <w:szCs w:val="28"/>
        </w:rPr>
        <w:t xml:space="preserve"> </w:t>
      </w:r>
      <w:bookmarkEnd w:id="1"/>
    </w:p>
    <w:p w:rsidR="00FC65E2" w:rsidRDefault="00FC65E2" w:rsidP="002207B2">
      <w:pPr>
        <w:pStyle w:val="Normalnyodstp"/>
        <w:spacing w:after="0"/>
        <w:jc w:val="left"/>
        <w:rPr>
          <w:rFonts w:asciiTheme="minorHAnsi" w:eastAsiaTheme="minorHAnsi" w:hAnsiTheme="minorHAnsi" w:cstheme="minorBidi"/>
          <w:lang w:eastAsia="en-US"/>
        </w:rPr>
      </w:pPr>
    </w:p>
    <w:p w:rsidR="00FC65E2" w:rsidRPr="00003BF7" w:rsidRDefault="00FC65E2" w:rsidP="00003BF7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95414C">
        <w:rPr>
          <w:rFonts w:cs="Arial"/>
          <w:sz w:val="24"/>
          <w:szCs w:val="24"/>
        </w:rPr>
        <w:t>Wymagania dotyczące standardu stanowią int</w:t>
      </w:r>
      <w:r w:rsidR="00C241CF">
        <w:rPr>
          <w:rFonts w:cs="Arial"/>
          <w:sz w:val="24"/>
          <w:szCs w:val="24"/>
        </w:rPr>
        <w:t>egralną część regulaminu nabor</w:t>
      </w:r>
      <w:r w:rsidRPr="0095414C">
        <w:rPr>
          <w:rFonts w:cs="Arial"/>
          <w:sz w:val="24"/>
          <w:szCs w:val="24"/>
        </w:rPr>
        <w:t xml:space="preserve">u.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Dokument opracowano na podstawie postanowień rozdziału 6.2 pkt </w:t>
      </w:r>
      <w:r>
        <w:rPr>
          <w:rFonts w:eastAsia="Times New Roman" w:cs="Arial"/>
          <w:sz w:val="24"/>
          <w:szCs w:val="24"/>
          <w:lang w:eastAsia="pl-PL"/>
        </w:rPr>
        <w:t>4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Wytycznych</w:t>
      </w:r>
      <w:r w:rsidR="00003BF7">
        <w:rPr>
          <w:rFonts w:eastAsia="Times New Roman" w:cs="Arial"/>
          <w:sz w:val="24"/>
          <w:szCs w:val="24"/>
          <w:lang w:eastAsia="pl-PL"/>
        </w:rPr>
        <w:t xml:space="preserve"> </w:t>
      </w:r>
      <w:r w:rsidR="00003BF7" w:rsidRPr="00003BF7">
        <w:rPr>
          <w:rFonts w:eastAsia="Times New Roman" w:cs="Arial"/>
          <w:bCs/>
          <w:sz w:val="24"/>
          <w:szCs w:val="24"/>
          <w:lang w:eastAsia="pl-PL"/>
        </w:rPr>
        <w:t>w zakresie kwalifikowalności wydatków w ramach Europejskiego Funduszu Rozwoju Regionalnego, Europejskiego Funduszu Społecznego oraz Funduszu Spójności na lata 2014-2020</w:t>
      </w:r>
      <w:r w:rsidR="00003BF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003BF7">
        <w:rPr>
          <w:rFonts w:eastAsia="Times New Roman" w:cs="Arial"/>
          <w:sz w:val="24"/>
          <w:szCs w:val="24"/>
          <w:lang w:eastAsia="pl-PL"/>
        </w:rPr>
        <w:t>zwanych dalej Wytycznymi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D97D4F" w:rsidRPr="00D97D4F" w:rsidRDefault="00D97D4F" w:rsidP="00D97D4F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7D4F">
        <w:rPr>
          <w:rFonts w:eastAsia="Times New Roman" w:cs="Arial"/>
          <w:sz w:val="24"/>
          <w:szCs w:val="24"/>
          <w:lang w:eastAsia="pl-PL"/>
        </w:rPr>
        <w:t>Dokument ten określa:</w:t>
      </w:r>
    </w:p>
    <w:p w:rsidR="00D97D4F" w:rsidRPr="00D97D4F" w:rsidRDefault="00D97D4F" w:rsidP="00D97D4F">
      <w:pPr>
        <w:numPr>
          <w:ilvl w:val="0"/>
          <w:numId w:val="72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D97D4F">
        <w:rPr>
          <w:rFonts w:eastAsia="Times New Roman" w:cs="Arial"/>
          <w:sz w:val="24"/>
          <w:szCs w:val="24"/>
          <w:lang w:eastAsia="pl-PL"/>
        </w:rPr>
        <w:t>wysokość stawek dla wydatków związanych z zatrudnieniem personelu projektu oraz wymogi w zakresie kwalifikacji,</w:t>
      </w:r>
    </w:p>
    <w:p w:rsidR="00D97D4F" w:rsidRPr="00D97D4F" w:rsidRDefault="00D97D4F" w:rsidP="00D97D4F">
      <w:pPr>
        <w:numPr>
          <w:ilvl w:val="0"/>
          <w:numId w:val="72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D97D4F">
        <w:rPr>
          <w:rFonts w:eastAsia="Times New Roman" w:cs="Arial"/>
          <w:sz w:val="24"/>
          <w:szCs w:val="24"/>
          <w:lang w:eastAsia="pl-PL"/>
        </w:rPr>
        <w:t>stawki maksymalne dotyczące zakupu towarów i usług w projekcie.</w:t>
      </w:r>
    </w:p>
    <w:p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5825F2">
        <w:rPr>
          <w:rFonts w:eastAsia="Times New Roman" w:cs="Arial"/>
          <w:sz w:val="24"/>
          <w:szCs w:val="24"/>
          <w:lang w:eastAsia="pl-PL"/>
        </w:rPr>
        <w:t>Wymagania dotyczące standardu oraz cen rynkowych stanowić będą element oceny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wniosku oraz będą obowiązywały beneficjenta na etapie realizacji i rozliczania projektu.</w:t>
      </w:r>
    </w:p>
    <w:p w:rsidR="003C0F70" w:rsidRPr="0095414C" w:rsidRDefault="003C0F70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DC1B7E" w:rsidRPr="00B3201F" w:rsidRDefault="00DC1B7E" w:rsidP="00B3201F">
      <w:pPr>
        <w:pStyle w:val="Bezodstpw"/>
        <w:widowControl/>
        <w:ind w:left="426"/>
        <w:rPr>
          <w:rFonts w:asciiTheme="minorHAnsi" w:hAnsiTheme="minorHAnsi"/>
        </w:rPr>
      </w:pPr>
    </w:p>
    <w:p w:rsidR="00417016" w:rsidRPr="00C241CF" w:rsidRDefault="009C3563" w:rsidP="00C241CF">
      <w:pPr>
        <w:pStyle w:val="Nagwek1"/>
        <w:jc w:val="both"/>
        <w:rPr>
          <w:rFonts w:cs="Arial"/>
          <w:sz w:val="24"/>
          <w:szCs w:val="24"/>
        </w:rPr>
      </w:pPr>
      <w:bookmarkStart w:id="2" w:name="_Toc472409156"/>
      <w:bookmarkStart w:id="3" w:name="_Toc506549676"/>
      <w:r w:rsidRPr="007271CE">
        <w:rPr>
          <w:b/>
          <w:color w:val="auto"/>
          <w:sz w:val="28"/>
          <w:szCs w:val="28"/>
        </w:rPr>
        <w:t>II</w:t>
      </w:r>
      <w:bookmarkStart w:id="4" w:name="_Toc472409165"/>
      <w:bookmarkEnd w:id="2"/>
      <w:r w:rsidR="00C241CF">
        <w:rPr>
          <w:rFonts w:cs="Arial"/>
          <w:sz w:val="24"/>
          <w:szCs w:val="24"/>
        </w:rPr>
        <w:t xml:space="preserve">. </w:t>
      </w:r>
      <w:r w:rsidR="00417016" w:rsidRPr="007271CE">
        <w:rPr>
          <w:rFonts w:ascii="Calibri" w:hAnsi="Calibri"/>
          <w:b/>
          <w:color w:val="auto"/>
          <w:sz w:val="28"/>
          <w:szCs w:val="28"/>
        </w:rPr>
        <w:t>KATALOG CEN RYNKOWYCH</w:t>
      </w:r>
      <w:bookmarkEnd w:id="4"/>
      <w:bookmarkEnd w:id="3"/>
      <w:r w:rsidR="00417016" w:rsidRPr="007271CE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417016" w:rsidRDefault="00417016" w:rsidP="00003BF7">
      <w:pPr>
        <w:spacing w:before="120"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 wydatków najczęściej występujących we wnioskach o dofinansowanie projektu.</w:t>
      </w:r>
    </w:p>
    <w:p w:rsidR="00003BF7" w:rsidRDefault="00003BF7" w:rsidP="00003BF7">
      <w:pPr>
        <w:spacing w:before="120" w:after="0"/>
        <w:rPr>
          <w:rFonts w:eastAsia="Times New Roman" w:cs="Arial"/>
          <w:sz w:val="24"/>
          <w:szCs w:val="24"/>
          <w:lang w:eastAsia="pl-PL"/>
        </w:rPr>
      </w:pPr>
      <w:r w:rsidRPr="00003BF7">
        <w:rPr>
          <w:rFonts w:eastAsia="Times New Roman" w:cs="Arial"/>
          <w:sz w:val="24"/>
          <w:szCs w:val="24"/>
          <w:lang w:eastAsia="pl-PL"/>
        </w:rPr>
        <w:t>Poniższe kwoty zawierają  podatek od towarów i usług VAT. W przypadku niekwalfikowania podatku VAT należy zaplanować w budżecie projektu kwoty proporcjonalnie niższe.</w:t>
      </w:r>
    </w:p>
    <w:p w:rsidR="00003BF7" w:rsidRPr="0095414C" w:rsidRDefault="00003BF7" w:rsidP="00003BF7">
      <w:pPr>
        <w:spacing w:before="120" w:after="0"/>
        <w:rPr>
          <w:rFonts w:eastAsia="Times New Roman" w:cs="Arial"/>
          <w:sz w:val="24"/>
          <w:szCs w:val="24"/>
          <w:lang w:eastAsia="pl-PL"/>
        </w:rPr>
      </w:pPr>
      <w:r w:rsidRPr="00003BF7">
        <w:rPr>
          <w:rFonts w:eastAsia="Times New Roman" w:cs="Arial"/>
          <w:sz w:val="24"/>
          <w:szCs w:val="24"/>
          <w:lang w:eastAsia="pl-PL"/>
        </w:rPr>
        <w:t xml:space="preserve">Podatek od towarów i usług (VAT) może być uznany za wydatek kwalifikowalny tylko wtedy, gdy został faktycznie poniesiony i nie ma prawnej możliwości odzyskania podatku VAT . </w:t>
      </w:r>
    </w:p>
    <w:p w:rsidR="00417016" w:rsidRDefault="00417016" w:rsidP="00771F46">
      <w:pPr>
        <w:spacing w:before="120"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 w:rsidR="004C54DA"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</w:t>
      </w:r>
      <w:r w:rsidR="00003BF7">
        <w:rPr>
          <w:rFonts w:eastAsia="Times New Roman" w:cs="Arial"/>
          <w:sz w:val="24"/>
          <w:szCs w:val="24"/>
          <w:lang w:eastAsia="pl-PL"/>
        </w:rPr>
        <w:t>.</w:t>
      </w:r>
    </w:p>
    <w:p w:rsidR="00417016" w:rsidRDefault="00417016" w:rsidP="00771F46">
      <w:pPr>
        <w:pStyle w:val="Normalnyodstp"/>
        <w:spacing w:before="120"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</w:t>
      </w:r>
      <w:r w:rsidR="00771F46">
        <w:rPr>
          <w:rFonts w:eastAsia="Times New Roman" w:cs="Arial"/>
          <w:b/>
          <w:sz w:val="24"/>
          <w:szCs w:val="24"/>
          <w:lang w:eastAsia="pl-PL"/>
        </w:rPr>
        <w:t>P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od uwagę </w:t>
      </w:r>
      <w:r w:rsidR="00771F46">
        <w:rPr>
          <w:rFonts w:eastAsia="Times New Roman" w:cs="Arial"/>
          <w:b/>
          <w:sz w:val="24"/>
          <w:szCs w:val="24"/>
          <w:lang w:eastAsia="pl-PL"/>
        </w:rPr>
        <w:t xml:space="preserve">będą brane np. </w:t>
      </w:r>
      <w:r w:rsidRPr="005677D8">
        <w:rPr>
          <w:rFonts w:eastAsia="Times New Roman" w:cs="Arial"/>
          <w:b/>
          <w:sz w:val="24"/>
          <w:szCs w:val="24"/>
          <w:lang w:eastAsia="pl-PL"/>
        </w:rPr>
        <w:t>takie aspekty jak: wielkość/wartość projektu, wielkość grupy docelowej, złożoność zadań zaplanowanych do realizacji czy czasowe zaangażowanie personelu projektu</w:t>
      </w:r>
      <w:r w:rsidR="00E94B37"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="00771F46"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417016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:rsidR="00417016" w:rsidRPr="0095414C" w:rsidRDefault="00417016" w:rsidP="004C0E94">
      <w:pPr>
        <w:pStyle w:val="Normalnyodstp"/>
        <w:spacing w:after="0"/>
        <w:rPr>
          <w:rFonts w:cs="Arial"/>
          <w:sz w:val="24"/>
          <w:szCs w:val="24"/>
        </w:rPr>
      </w:pPr>
    </w:p>
    <w:p w:rsidR="00417016" w:rsidRPr="007271CE" w:rsidRDefault="00CB67D3" w:rsidP="004C0E94">
      <w:pPr>
        <w:pStyle w:val="Nagwek2"/>
        <w:jc w:val="both"/>
        <w:rPr>
          <w:b/>
          <w:color w:val="auto"/>
          <w:lang w:eastAsia="pl-PL"/>
        </w:rPr>
      </w:pPr>
      <w:bookmarkStart w:id="5" w:name="_Toc472409166"/>
      <w:bookmarkStart w:id="6" w:name="_Toc506549677"/>
      <w:r>
        <w:rPr>
          <w:b/>
          <w:color w:val="auto"/>
        </w:rPr>
        <w:lastRenderedPageBreak/>
        <w:t>I</w:t>
      </w:r>
      <w:r w:rsidR="00417016" w:rsidRPr="007271CE">
        <w:rPr>
          <w:b/>
          <w:color w:val="auto"/>
        </w:rPr>
        <w:t>I.1.</w:t>
      </w:r>
      <w:r w:rsidR="00417016" w:rsidRPr="007271CE">
        <w:rPr>
          <w:b/>
          <w:color w:val="auto"/>
        </w:rPr>
        <w:tab/>
        <w:t>Personel projektu</w:t>
      </w:r>
      <w:bookmarkEnd w:id="5"/>
      <w:r w:rsidR="00E94B37">
        <w:rPr>
          <w:b/>
          <w:color w:val="auto"/>
        </w:rPr>
        <w:t xml:space="preserve"> / wykonawca usługi</w:t>
      </w:r>
      <w:bookmarkEnd w:id="6"/>
    </w:p>
    <w:p w:rsidR="0062586F" w:rsidRDefault="002207B2" w:rsidP="002207B2">
      <w:pPr>
        <w:spacing w:after="0"/>
        <w:contextualSpacing/>
        <w:rPr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="0062586F">
        <w:rPr>
          <w:sz w:val="24"/>
          <w:szCs w:val="24"/>
          <w:lang w:eastAsia="pl-PL"/>
        </w:rPr>
        <w:t xml:space="preserve">pod uwagę będzie brany wymiar zatrudnienia danego pracownika 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na umowę o pracę</w:t>
      </w:r>
      <w:r w:rsidR="0062586F">
        <w:rPr>
          <w:rFonts w:eastAsia="Times New Roman" w:cs="Arial"/>
          <w:sz w:val="24"/>
          <w:szCs w:val="24"/>
          <w:lang w:eastAsia="pl-PL"/>
        </w:rPr>
        <w:t xml:space="preserve"> </w:t>
      </w:r>
      <w:r w:rsidR="0062586F">
        <w:rPr>
          <w:sz w:val="24"/>
          <w:szCs w:val="24"/>
          <w:lang w:eastAsia="pl-PL"/>
        </w:rPr>
        <w:t>i powiązana z nim wysokość wynagrodzenia.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771F46" w:rsidRDefault="00771F46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</w:p>
    <w:p w:rsidR="00417016" w:rsidRPr="002207B2" w:rsidRDefault="002207B2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:rsidR="002207B2" w:rsidRDefault="002207B2" w:rsidP="004C0E94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62586F" w:rsidRDefault="0062586F" w:rsidP="0062586F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</w:t>
      </w:r>
      <w:r w:rsidR="002B1C1A">
        <w:rPr>
          <w:sz w:val="24"/>
          <w:szCs w:val="24"/>
        </w:rPr>
        <w:t>a</w:t>
      </w:r>
      <w:r>
        <w:rPr>
          <w:sz w:val="24"/>
          <w:szCs w:val="24"/>
        </w:rPr>
        <w:t xml:space="preserve"> godzinow</w:t>
      </w:r>
      <w:r w:rsidR="002B1C1A">
        <w:rPr>
          <w:sz w:val="24"/>
          <w:szCs w:val="24"/>
        </w:rPr>
        <w:t>a</w:t>
      </w:r>
      <w:r>
        <w:rPr>
          <w:sz w:val="24"/>
          <w:szCs w:val="24"/>
        </w:rPr>
        <w:t xml:space="preserve"> w przypadku </w:t>
      </w:r>
      <w:r w:rsidR="002B1C1A">
        <w:rPr>
          <w:sz w:val="24"/>
          <w:szCs w:val="24"/>
        </w:rPr>
        <w:t>większej</w:t>
      </w:r>
      <w:r>
        <w:rPr>
          <w:sz w:val="24"/>
          <w:szCs w:val="24"/>
        </w:rPr>
        <w:t xml:space="preserve"> liczby godzin na realizację zadania</w:t>
      </w:r>
      <w:r w:rsidR="002B1C1A">
        <w:rPr>
          <w:sz w:val="24"/>
          <w:szCs w:val="24"/>
        </w:rPr>
        <w:t xml:space="preserve"> powinna być odpowiednio niższa niż w przypadku mniejszego zaangażowania godzinowego danego wykonawcy.</w:t>
      </w:r>
      <w:r>
        <w:rPr>
          <w:sz w:val="24"/>
          <w:szCs w:val="24"/>
        </w:rPr>
        <w:t xml:space="preserve"> </w:t>
      </w:r>
    </w:p>
    <w:p w:rsidR="0062586F" w:rsidRPr="0095414C" w:rsidRDefault="0062586F" w:rsidP="004C0E94">
      <w:pPr>
        <w:spacing w:after="0"/>
        <w:contextualSpacing/>
        <w:jc w:val="both"/>
        <w:rPr>
          <w:rFonts w:cs="Arial"/>
          <w:sz w:val="24"/>
          <w:szCs w:val="24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701"/>
        <w:gridCol w:w="1389"/>
      </w:tblGrid>
      <w:tr w:rsidR="002207B2" w:rsidRPr="009F667A" w:rsidTr="004C35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D062F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miary</w:t>
            </w:r>
          </w:p>
        </w:tc>
      </w:tr>
      <w:tr w:rsidR="002207B2" w:rsidRPr="009F667A" w:rsidTr="004C35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5F" w:rsidRPr="00B76C5F" w:rsidRDefault="00B76C5F" w:rsidP="00B76C5F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76C5F">
              <w:rPr>
                <w:rFonts w:eastAsia="Times New Roman" w:cs="Arial"/>
                <w:sz w:val="24"/>
                <w:szCs w:val="24"/>
                <w:lang w:eastAsia="pl-PL"/>
              </w:rPr>
              <w:t>Doradca/trener</w:t>
            </w:r>
          </w:p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4C35E8" w:rsidP="004C35E8">
            <w:pPr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t>osoba posiada wiedzę i doświadczenie z zakresu ekonomii społecznej umożliwiające przeprowadzenie danego wsparcia, przy czym minimalne doświadczenie zawodowe w danej dziedzinie nie powinno być krótsze niż 2 lata.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4C35E8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Cena uzależniona od tematyki i zakresu wsparcia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dydaktyczna tj. 45 minut zegarowych</w:t>
            </w:r>
          </w:p>
        </w:tc>
      </w:tr>
      <w:tr w:rsidR="002207B2" w:rsidRPr="009F667A" w:rsidTr="004C35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4C35E8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4C35E8" w:rsidRDefault="004C35E8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t>Pracownik merytoryczny ds. ekonomii społecznej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4C35E8" w:rsidRDefault="004C35E8" w:rsidP="004C35E8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C35E8">
              <w:rPr>
                <w:rFonts w:ascii="Calibri" w:hAnsi="Calibri"/>
                <w:sz w:val="24"/>
                <w:szCs w:val="24"/>
              </w:rPr>
              <w:t>wykształcenie wyższe</w:t>
            </w:r>
          </w:p>
          <w:p w:rsidR="002207B2" w:rsidRPr="004C35E8" w:rsidRDefault="004C35E8" w:rsidP="004C35E8">
            <w:pPr>
              <w:numPr>
                <w:ilvl w:val="0"/>
                <w:numId w:val="39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ascii="Calibri" w:hAnsi="Calibri"/>
                <w:sz w:val="24"/>
                <w:szCs w:val="24"/>
              </w:rPr>
              <w:t>osoba posiada wiedzę i doświadczenie umożliwiające przeprowadzenie danego wsparcia, przy czym minimalne doświadczenie zawodowe w danym obszarze nie powinno być krótsze niż 2 lata.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4C35E8" w:rsidRDefault="004C35E8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t>wynagrodzenie osoby zatrudnionej na etat nie może odbiegać od stawek  wynagrodzeń  obowiązujących w RCPS w Łodzi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4C35E8" w:rsidRDefault="004C35E8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etat</w:t>
            </w:r>
          </w:p>
        </w:tc>
      </w:tr>
    </w:tbl>
    <w:p w:rsidR="00417016" w:rsidRPr="004D4579" w:rsidRDefault="00417016" w:rsidP="004C0E94">
      <w:pPr>
        <w:pStyle w:val="Normalnyodstp"/>
        <w:spacing w:after="0"/>
        <w:rPr>
          <w:rFonts w:cs="Arial"/>
          <w:sz w:val="24"/>
          <w:szCs w:val="24"/>
          <w:highlight w:val="yellow"/>
        </w:rPr>
      </w:pPr>
    </w:p>
    <w:p w:rsidR="00417016" w:rsidRPr="007271CE" w:rsidRDefault="00CB67D3" w:rsidP="004C0E94">
      <w:pPr>
        <w:pStyle w:val="Nagwek2"/>
        <w:jc w:val="both"/>
        <w:rPr>
          <w:b/>
          <w:color w:val="auto"/>
          <w:lang w:eastAsia="pl-PL"/>
        </w:rPr>
      </w:pPr>
      <w:bookmarkStart w:id="7" w:name="_Toc472409167"/>
      <w:bookmarkStart w:id="8" w:name="_Toc506549678"/>
      <w:r>
        <w:rPr>
          <w:b/>
          <w:color w:val="auto"/>
        </w:rPr>
        <w:lastRenderedPageBreak/>
        <w:t>II</w:t>
      </w:r>
      <w:r w:rsidR="00417016" w:rsidRPr="007271CE">
        <w:rPr>
          <w:b/>
          <w:color w:val="auto"/>
        </w:rPr>
        <w:t>.2.</w:t>
      </w:r>
      <w:r w:rsidR="00417016" w:rsidRPr="007271CE">
        <w:rPr>
          <w:b/>
          <w:color w:val="auto"/>
        </w:rPr>
        <w:tab/>
        <w:t>Towary i usługi</w:t>
      </w:r>
      <w:bookmarkEnd w:id="7"/>
      <w:bookmarkEnd w:id="8"/>
    </w:p>
    <w:p w:rsidR="00417016" w:rsidRPr="001B658C" w:rsidRDefault="00417016" w:rsidP="004C0E94">
      <w:pPr>
        <w:spacing w:after="0"/>
        <w:contextualSpacing/>
        <w:jc w:val="both"/>
        <w:rPr>
          <w:rFonts w:eastAsia="Times New Roman" w:cs="Arial"/>
          <w:sz w:val="24"/>
          <w:szCs w:val="24"/>
          <w:shd w:val="clear" w:color="auto" w:fill="FFFF00"/>
          <w:lang w:eastAsia="pl-PL"/>
        </w:rPr>
      </w:pPr>
      <w:r w:rsidRPr="001B658C">
        <w:rPr>
          <w:rFonts w:eastAsia="Times New Roman" w:cs="Arial"/>
          <w:sz w:val="24"/>
          <w:szCs w:val="24"/>
          <w:lang w:eastAsia="pl-PL"/>
        </w:rPr>
        <w:t xml:space="preserve">Podane poniżej ceny należy traktować jako maksymalne.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730"/>
        <w:gridCol w:w="3940"/>
        <w:gridCol w:w="1134"/>
        <w:gridCol w:w="1560"/>
      </w:tblGrid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miary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Lunch/obiad/kolacja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0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 obejmuje dwa dania  (zupa i drugie danie) oraz napój, przy czym istnieje możliwość szerszego zakresu usługi, o ile mieści się w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określonej cenie rynkowej</w:t>
            </w:r>
          </w:p>
          <w:p w:rsidR="002207B2" w:rsidRPr="001B658C" w:rsidRDefault="002207B2" w:rsidP="009A6DE6">
            <w:pPr>
              <w:numPr>
                <w:ilvl w:val="0"/>
                <w:numId w:val="40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lunchu obiadu wydatek jest kwalifikowalny o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ile wsparcie dla tej samej grupy osób w danym dniu trwa co najmniej 6 godzin lekcyjnych  (tj. 6*45 minut)</w:t>
            </w:r>
          </w:p>
          <w:p w:rsidR="002207B2" w:rsidRPr="001B658C" w:rsidRDefault="002207B2" w:rsidP="009A6DE6">
            <w:pPr>
              <w:numPr>
                <w:ilvl w:val="0"/>
                <w:numId w:val="40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kolacji wydatek kwalifikowalny, o ile finansowana jest usługa noclegowa.</w:t>
            </w:r>
          </w:p>
          <w:p w:rsidR="002207B2" w:rsidRPr="001B658C" w:rsidRDefault="002207B2" w:rsidP="009A6DE6">
            <w:pPr>
              <w:numPr>
                <w:ilvl w:val="0"/>
                <w:numId w:val="40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rodzaju oferowanej usługi i jest niższa, jeśli finansowany jest mniejszy zakres usługi (np. obiad składający się tylko z drugiego dania i napoju)</w:t>
            </w:r>
          </w:p>
          <w:p w:rsidR="002207B2" w:rsidRPr="001B658C" w:rsidRDefault="002207B2" w:rsidP="009A6DE6">
            <w:pPr>
              <w:numPr>
                <w:ilvl w:val="0"/>
                <w:numId w:val="40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uwzględnia koszt dowozu, opakowania i obsługi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Przerwa kawowa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Forma wsparcia w ramach której ma być świadczona przerwa kawowa dla tej samej grupy osób w danym dniu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trwa co najmniej 4 godziny lekcyjne,</w:t>
            </w:r>
          </w:p>
          <w:p w:rsidR="002207B2" w:rsidRPr="001B658C" w:rsidRDefault="002207B2" w:rsidP="009A6DE6">
            <w:pPr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:rsidR="002207B2" w:rsidRPr="001B658C" w:rsidRDefault="002207B2" w:rsidP="009A6DE6">
            <w:pPr>
              <w:numPr>
                <w:ilvl w:val="0"/>
                <w:numId w:val="41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2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 obejmuje salę wyposażoną zgodnie z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potrzebami projektu, m.in. w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stoły, krzesła, rzutnik multimedialny z ekranem, stanowiska komputerowe, tablice flipchart lub tablice suchościeralne, bezprzewodowy dostęp do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Internetu oraz koszty utrzymania sali, w tym energii elektrycznej</w:t>
            </w:r>
          </w:p>
          <w:p w:rsidR="002207B2" w:rsidRPr="001B658C" w:rsidRDefault="002207B2" w:rsidP="009A6DE6">
            <w:pPr>
              <w:numPr>
                <w:ilvl w:val="0"/>
                <w:numId w:val="42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(niwelowanie barier architektonicznych), przy czym obowiązek ten nie dotyczy udostępnienia sal szkoleniowych jako wkład własny w projekcie  -  w takiej sytuacji wnioskodawca w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75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3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 obejmuje salę wyposażoną zgodnie z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potrzebami projektu, m.in. w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stoły, krzesła, rzutnik multimedialny z ekranem, komputer, tablice flipchart lub tablice suchościeralne, bezprzewodowy dostęp do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Internetu oraz koszty utrzymania sali, w tym energii elektrycznej</w:t>
            </w:r>
          </w:p>
          <w:p w:rsidR="002207B2" w:rsidRPr="001B658C" w:rsidRDefault="002207B2" w:rsidP="009A6DE6">
            <w:pPr>
              <w:numPr>
                <w:ilvl w:val="0"/>
                <w:numId w:val="43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</w:t>
            </w:r>
            <w:r w:rsidR="00B8600E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Koszt obejmuje salę wyposażoną zgodnie z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potrzebami projektu, m.in.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stoły, krzesła,  tablice flipchart lub tablice suchościeralne, bezprzewodowy dostęp do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Internetu oraz koszty utrzymania sali, w tym energii elektrycznej</w:t>
            </w:r>
          </w:p>
          <w:p w:rsidR="002207B2" w:rsidRPr="001B658C" w:rsidRDefault="002207B2" w:rsidP="009A6DE6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ramach dofinansowania może zastosować mechanizm racjonalnych usprawnień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:rsidTr="00BD5425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Projektor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kwalifikowalny, o ile jest to uzasadnione specyfiką realizowanego projektu  i o ile nabycie projektora jest niezbędne w celu wspomagania procesu wdrażania projektu (udzielania wsparcia uczestnikom projektu), nie do obsługi projektu (co jest finansowane w kosztach pośrednich). Zakup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możliwy jedynie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merytorycznie uzasadnionych sytuacjach pod warunkiem, że konieczność zakupu wynika ze specyfiki projektu, potrzeb grupy docelowej  </w:t>
            </w:r>
          </w:p>
          <w:p w:rsidR="002207B2" w:rsidRPr="001B658C" w:rsidRDefault="002207B2" w:rsidP="009A6DE6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wyj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ą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tkowych  przypadkach, gdy wnioskodawca nie posiada wystraczającego zaplecza technicznego do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udzielenia wsparcia uczestnikom projektu 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–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co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zasady  wnioskodawca decydując się na realizację projektu powinien posiadać urządzenia techniczne umożliwiające przeprowadzenie zaplanowanych form wsparcia </w:t>
            </w:r>
          </w:p>
          <w:p w:rsidR="002207B2" w:rsidRPr="001B658C" w:rsidRDefault="002207B2" w:rsidP="009A6DE6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zakup nieuzasadniony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przypadku wynajmu sal szkoleniowych z wyposażaniem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2 300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sztuka</w:t>
            </w:r>
          </w:p>
        </w:tc>
      </w:tr>
      <w:tr w:rsidR="002207B2" w:rsidRPr="001B658C" w:rsidTr="00BD5425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Wyposażenie stanowiska pracy personelu projektu (z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wyłączeniem personelu, który zgodnie z Wytycznymi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zakresie kwalifikowalności wydatków w ramach Europejskiego Funduszu Rozwoju Regionalnego, Europejskiego Funduszu Społecznego oraz Funduszu Spójności na lata 2014 - 2020 ujęty jest w kosztach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pośrednich) jest kwalifikowalne w przypadku spełnienia łącznie następujących warunków:</w:t>
            </w:r>
          </w:p>
          <w:p w:rsidR="002207B2" w:rsidRPr="001B658C" w:rsidRDefault="002207B2" w:rsidP="009A6DE6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Osoba dla której przeznaczone jest wyposażenie zatrudniona jest na podstawie umowy 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pracę w wymiarze co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najmniej ½ etatu;</w:t>
            </w:r>
          </w:p>
          <w:p w:rsidR="002207B2" w:rsidRPr="001B658C" w:rsidRDefault="002207B2" w:rsidP="009A6DE6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Wnioskodawca wskazał we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wniosku 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dofinansowanie, że nie posiada wystarczającego zaplecza technicznego / wyposażenia stanowiska pracy do realizacji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2 500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:rsidTr="00BD5425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Wyposażenie stanowiska pracy personelu projektu (z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wyłączeniem personelu, który zgodnie z Wytycznymi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zakresie kwalifikowalności wydatków w ramach Europejskiego Funduszu Rozwoju Regionalnego, Europejskiego Funduszu Społecznego oraz Funduszu Spójności na lata 2014 - 2020 ujęty jest w kosztach pośrednich) jest kwalifikowalne w przypadku spełnienia łącznie następujących warunków:</w:t>
            </w:r>
          </w:p>
          <w:p w:rsidR="002207B2" w:rsidRPr="001B658C" w:rsidRDefault="002207B2" w:rsidP="009A6DE6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Osoba dla której przeznaczone jest wyposażenie zatrudniona jest na podstawie umowy 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pracę w wymiarze co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najmniej ½ etatu;</w:t>
            </w:r>
          </w:p>
          <w:p w:rsidR="002207B2" w:rsidRPr="001B658C" w:rsidRDefault="002207B2" w:rsidP="009A6DE6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Wnioskodawca wskazał we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wniosku 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dofinansowanie, że nie posiada wystarczającego zaplecza technicznego / wyposażenia stanowiska pracy do realizacji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2 900 zł</w:t>
            </w:r>
          </w:p>
          <w:p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:rsidTr="00BD54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Zwrot kosztów dojazdu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B2" w:rsidRPr="001B658C" w:rsidRDefault="002207B2" w:rsidP="009A6DE6">
            <w:pPr>
              <w:numPr>
                <w:ilvl w:val="0"/>
                <w:numId w:val="48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 związku z uzasadnionymi potrzebami grupy docelowej (np koszty dojazdów dla osób  bezrobotnych)</w:t>
            </w:r>
          </w:p>
          <w:p w:rsidR="002207B2" w:rsidRPr="001B658C" w:rsidRDefault="002207B2" w:rsidP="009A6DE6">
            <w:pPr>
              <w:numPr>
                <w:ilvl w:val="0"/>
                <w:numId w:val="48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do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wysokości opłat za środki transportu publicznego szynowego lub kołowego zgodnie z cennikiem biletów II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klasy obowiązującym na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danym obszarze, także w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przypadku korzystania ze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środków transportu prywatnego (w szczególności samochodem lub taksówką) jako refundacja wydatku faktycznie poniesionego do</w:t>
            </w:r>
            <w:r w:rsidR="00B8600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ww. wysokości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2" w:rsidRPr="001B658C" w:rsidRDefault="002207B2" w:rsidP="00BD5425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uzależniona od</w:t>
            </w:r>
            <w:r w:rsidR="00882FD7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cenników operatorów komunikacji publicznej.</w:t>
            </w:r>
          </w:p>
        </w:tc>
      </w:tr>
      <w:tr w:rsidR="004C35E8" w:rsidRPr="001B658C" w:rsidTr="00F47F0C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Default="004C35E8" w:rsidP="004C35E8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Nocleg w kraju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97D4F">
              <w:rPr>
                <w:rFonts w:cstheme="minorHAnsi"/>
                <w:sz w:val="24"/>
                <w:szCs w:val="24"/>
              </w:rPr>
              <w:t>- wydatek kwalifikowalny, o ile jest to uzasadnione specyfiką realizowanego projektu</w:t>
            </w:r>
          </w:p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97D4F">
              <w:rPr>
                <w:rFonts w:cstheme="minorHAnsi"/>
                <w:sz w:val="24"/>
                <w:szCs w:val="24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97D4F">
              <w:rPr>
                <w:rFonts w:cstheme="minorHAnsi"/>
                <w:sz w:val="24"/>
                <w:szCs w:val="24"/>
              </w:rPr>
              <w:t xml:space="preserve">- wydatek kwalifikowalny, o ile wsparcie (np. szkolenie, spotkanie) </w:t>
            </w:r>
            <w:r w:rsidRPr="00D97D4F">
              <w:rPr>
                <w:rFonts w:cstheme="minorHAnsi"/>
                <w:sz w:val="24"/>
                <w:szCs w:val="24"/>
              </w:rPr>
              <w:lastRenderedPageBreak/>
              <w:t>dla tej samej grupy osób trwa co najmniej dwa dni</w:t>
            </w:r>
          </w:p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97D4F">
              <w:rPr>
                <w:rFonts w:cstheme="minorHAnsi"/>
                <w:sz w:val="24"/>
                <w:szCs w:val="24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97D4F">
              <w:rPr>
                <w:rFonts w:cstheme="minorHAnsi"/>
                <w:sz w:val="24"/>
                <w:szCs w:val="24"/>
              </w:rPr>
              <w:t xml:space="preserve">- obejmuje nocleg w miejscu noclegowym o standardzie maksymalnie hotelu 3* wraz </w:t>
            </w:r>
            <w:r w:rsidRPr="00D97D4F">
              <w:rPr>
                <w:rFonts w:cstheme="minorHAnsi"/>
                <w:sz w:val="24"/>
                <w:szCs w:val="24"/>
              </w:rPr>
              <w:br/>
              <w:t>ze śniadaniem, przy czym istnieje możliwość szerszego zakresu usługi, o ile mieści się w określonej cenie rynkowej i jest to uzasadnione celami projektu</w:t>
            </w:r>
          </w:p>
          <w:p w:rsidR="004C35E8" w:rsidRPr="00D97D4F" w:rsidRDefault="004C35E8" w:rsidP="00D97D4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Pr="004C35E8" w:rsidRDefault="004C35E8" w:rsidP="004C3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hotel o maksymalnym standardzie 3*:</w:t>
            </w:r>
          </w:p>
          <w:p w:rsidR="004C35E8" w:rsidRPr="004C35E8" w:rsidRDefault="004C35E8" w:rsidP="004C3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theme="minorHAnsi"/>
                <w:sz w:val="24"/>
                <w:szCs w:val="24"/>
                <w:lang w:eastAsia="pl-PL"/>
              </w:rPr>
              <w:t>- 220 PLN/1 nocleg / 1 osoba</w:t>
            </w:r>
          </w:p>
          <w:p w:rsidR="004C35E8" w:rsidRPr="004C35E8" w:rsidRDefault="004C35E8" w:rsidP="004C3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E8" w:rsidRPr="004C35E8" w:rsidRDefault="004C35E8" w:rsidP="004C3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theme="minorHAnsi"/>
                <w:sz w:val="24"/>
                <w:szCs w:val="24"/>
                <w:lang w:eastAsia="pl-PL"/>
              </w:rPr>
              <w:t>hotel o niższym standard</w:t>
            </w:r>
            <w:r w:rsidRPr="004C35E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zie niż 3* oraz pensjonat, motel itd.:</w:t>
            </w:r>
          </w:p>
          <w:p w:rsidR="004C35E8" w:rsidRPr="004C35E8" w:rsidRDefault="004C35E8" w:rsidP="004C3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35E8">
              <w:rPr>
                <w:rFonts w:eastAsia="Times New Roman" w:cstheme="minorHAnsi"/>
                <w:sz w:val="24"/>
                <w:szCs w:val="24"/>
                <w:lang w:eastAsia="pl-PL"/>
              </w:rPr>
              <w:t>- 130 PLN/1 nocleg / 1 osoba</w:t>
            </w:r>
            <w:r w:rsidRPr="004C3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4C35E8" w:rsidRDefault="004C35E8" w:rsidP="004C35E8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Default="004C35E8" w:rsidP="004C35E8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cena rynkowa powinna być uzależniona od  rodzaju oferowanej usługi i jest niższa, jeśli finansowany jest mniejszy zakres usługi (np. nocleg </w:t>
            </w: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 w:rsidRPr="004C35E8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 pokoju wieloosobowym, tj. 3-osobowym lub większym)</w:t>
            </w:r>
          </w:p>
        </w:tc>
      </w:tr>
      <w:tr w:rsidR="004C35E8" w:rsidRPr="001B658C" w:rsidTr="00E94B37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</w:t>
            </w:r>
            <w:r w:rsidR="00D97D4F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Doposażenie stanowiska pracy personelu projektu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E8" w:rsidRPr="007B0C6D" w:rsidRDefault="004C35E8" w:rsidP="004C35E8">
            <w:pPr>
              <w:pStyle w:val="Akapitzlist"/>
              <w:numPr>
                <w:ilvl w:val="0"/>
                <w:numId w:val="69"/>
              </w:numPr>
              <w:suppressAutoHyphens/>
              <w:snapToGrid w:val="0"/>
              <w:spacing w:after="0" w:line="276" w:lineRule="auto"/>
              <w:ind w:left="316" w:hanging="283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</w:t>
            </w:r>
            <w:r w:rsidRPr="007B0C6D">
              <w:rPr>
                <w:rFonts w:eastAsia="Times New Roman" w:cs="Arial"/>
                <w:sz w:val="24"/>
                <w:szCs w:val="24"/>
                <w:lang w:eastAsia="pl-PL"/>
              </w:rPr>
              <w:t>otyczy pracowników zatrudnionych na podstawie stosunku pracy w wymiarze co najmniej ½ etatu</w:t>
            </w:r>
          </w:p>
          <w:p w:rsidR="004C35E8" w:rsidRPr="007B0C6D" w:rsidRDefault="004C35E8" w:rsidP="004C35E8">
            <w:pPr>
              <w:pStyle w:val="Akapitzlist"/>
              <w:numPr>
                <w:ilvl w:val="0"/>
                <w:numId w:val="69"/>
              </w:numPr>
              <w:suppressAutoHyphens/>
              <w:snapToGrid w:val="0"/>
              <w:spacing w:after="0" w:line="276" w:lineRule="auto"/>
              <w:ind w:left="316" w:hanging="28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0C6D">
              <w:rPr>
                <w:rFonts w:eastAsia="Times New Roman" w:cs="Arial"/>
                <w:sz w:val="24"/>
                <w:szCs w:val="24"/>
                <w:lang w:eastAsia="pl-PL"/>
              </w:rPr>
              <w:t>m.in.: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 biurko – 500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 Krzesło biurowe – 350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 Zestaw komputerowy (all in one) – 2 900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4. Laptop – 2 500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5. Drukarka 550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6. Aparat telefoniczny 120 zł</w:t>
            </w:r>
          </w:p>
          <w:p w:rsidR="004C35E8" w:rsidRDefault="004C35E8" w:rsidP="004C35E8">
            <w:pPr>
              <w:numPr>
                <w:ilvl w:val="0"/>
                <w:numId w:val="39"/>
              </w:numPr>
              <w:tabs>
                <w:tab w:val="clear" w:pos="360"/>
              </w:tabs>
              <w:suppressAutoHyphens/>
              <w:snapToGrid w:val="0"/>
              <w:spacing w:after="0" w:line="276" w:lineRule="auto"/>
              <w:ind w:left="72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C35E8" w:rsidRPr="001B658C" w:rsidRDefault="004C35E8" w:rsidP="004C3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Istnieje możliwość szerszego zakresu usług, o ile jest uzasadniona i mieści się w określonej cenie rynkowej.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4 420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Default="004C35E8" w:rsidP="004C35E8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Komplet</w:t>
            </w:r>
          </w:p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Do kompletu wliczono cenę komputera stacjonarnego</w:t>
            </w:r>
          </w:p>
        </w:tc>
      </w:tr>
      <w:tr w:rsidR="004C35E8" w:rsidRPr="001B658C" w:rsidTr="00BD5425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7D4F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Materiały dla uczestników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obejmuje zestaw składający się z teczki, notesu 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długopisu</w:t>
            </w:r>
          </w:p>
          <w:p w:rsidR="004C35E8" w:rsidRPr="001B658C" w:rsidRDefault="004C35E8" w:rsidP="004C35E8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  o ile przewidziane są w ramach realizowanego projektu szkolenia/warsztaty/doradztwo</w:t>
            </w:r>
          </w:p>
          <w:p w:rsidR="004C35E8" w:rsidRPr="001B658C" w:rsidRDefault="004C35E8" w:rsidP="004C35E8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rodzaju oferowanej usługi i jest niższa, jeśli finansowany jest mniejszy zakres usługi (np. notes 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długopis)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Długopis - 1,50 zł</w:t>
            </w:r>
          </w:p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Notes - 4,50 zł</w:t>
            </w:r>
          </w:p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Teczka - 2,50 zł</w:t>
            </w:r>
          </w:p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C35E8" w:rsidRPr="001B658C" w:rsidRDefault="004C35E8" w:rsidP="004C35E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Komplet - 8,50 zł</w:t>
            </w:r>
          </w:p>
        </w:tc>
      </w:tr>
    </w:tbl>
    <w:p w:rsidR="00417016" w:rsidRPr="001B658C" w:rsidRDefault="00417016" w:rsidP="004C0E94">
      <w:pPr>
        <w:jc w:val="both"/>
        <w:rPr>
          <w:rFonts w:cs="Arial"/>
          <w:sz w:val="24"/>
          <w:szCs w:val="24"/>
        </w:rPr>
      </w:pPr>
    </w:p>
    <w:p w:rsidR="00C42156" w:rsidRDefault="00C42156" w:rsidP="004C0E94">
      <w:pPr>
        <w:pStyle w:val="Nagwek2"/>
        <w:jc w:val="both"/>
        <w:rPr>
          <w:rFonts w:asciiTheme="minorHAnsi" w:hAnsiTheme="minorHAnsi"/>
          <w:b/>
          <w:color w:val="auto"/>
          <w:sz w:val="22"/>
          <w:szCs w:val="22"/>
          <w:highlight w:val="yellow"/>
        </w:rPr>
      </w:pPr>
      <w:bookmarkStart w:id="9" w:name="_Toc506549679"/>
      <w:bookmarkStart w:id="10" w:name="_Toc472409168"/>
      <w:r w:rsidRPr="00D97D4F">
        <w:rPr>
          <w:rFonts w:asciiTheme="minorHAnsi" w:hAnsiTheme="minorHAnsi"/>
          <w:b/>
          <w:color w:val="auto"/>
          <w:sz w:val="22"/>
          <w:szCs w:val="22"/>
        </w:rPr>
        <w:t>I</w:t>
      </w:r>
      <w:r w:rsidR="00417016" w:rsidRPr="00D97D4F">
        <w:rPr>
          <w:rFonts w:asciiTheme="minorHAnsi" w:hAnsiTheme="minorHAnsi"/>
          <w:b/>
          <w:color w:val="auto"/>
          <w:sz w:val="22"/>
          <w:szCs w:val="22"/>
        </w:rPr>
        <w:t>I.3.</w:t>
      </w:r>
      <w:r w:rsidR="00417016" w:rsidRPr="00D97D4F">
        <w:rPr>
          <w:rFonts w:asciiTheme="minorHAnsi" w:hAnsiTheme="minorHAnsi"/>
          <w:b/>
          <w:color w:val="auto"/>
          <w:sz w:val="22"/>
          <w:szCs w:val="22"/>
        </w:rPr>
        <w:tab/>
      </w:r>
      <w:r w:rsidRPr="00C42156">
        <w:rPr>
          <w:rFonts w:ascii="Calibri" w:hAnsi="Calibri"/>
          <w:b/>
          <w:color w:val="auto"/>
        </w:rPr>
        <w:t>Przykładowe  kategorie kosztów, jakie można zastosować w budżecie projektu w poszczególnych zadaniach (katalog otwarty):</w:t>
      </w:r>
      <w:bookmarkEnd w:id="9"/>
    </w:p>
    <w:p w:rsidR="00C42156" w:rsidRPr="00C42156" w:rsidRDefault="00C42156" w:rsidP="00C42156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:rsidR="00C42156" w:rsidRPr="00C42156" w:rsidRDefault="00C42156" w:rsidP="00C42156">
      <w:pPr>
        <w:numPr>
          <w:ilvl w:val="0"/>
          <w:numId w:val="71"/>
        </w:numPr>
        <w:spacing w:after="200" w:line="276" w:lineRule="auto"/>
        <w:rPr>
          <w:rFonts w:ascii="Calibri" w:hAnsi="Calibri"/>
          <w:sz w:val="24"/>
          <w:szCs w:val="24"/>
        </w:rPr>
      </w:pPr>
      <w:r w:rsidRPr="00C42156">
        <w:rPr>
          <w:rFonts w:ascii="Calibri" w:hAnsi="Calibri"/>
          <w:sz w:val="24"/>
          <w:szCs w:val="24"/>
        </w:rPr>
        <w:t>związane z zapewnieniem funkcjonowania Regionalnego Komitetu Rozwoju Ekonomii Społecznej - wynajęcie /eksploatacja sali, wynajęcie dodatkowego wyposażenia sali, koszty analiz i ekspertyz, koszty podróży służbowych;</w:t>
      </w:r>
    </w:p>
    <w:p w:rsidR="00C42156" w:rsidRPr="00C42156" w:rsidRDefault="00C42156" w:rsidP="00C42156">
      <w:pPr>
        <w:numPr>
          <w:ilvl w:val="0"/>
          <w:numId w:val="71"/>
        </w:numPr>
        <w:spacing w:after="200" w:line="276" w:lineRule="auto"/>
        <w:rPr>
          <w:rFonts w:ascii="Calibri" w:hAnsi="Calibri"/>
          <w:color w:val="000000"/>
          <w:sz w:val="24"/>
          <w:szCs w:val="24"/>
        </w:rPr>
      </w:pPr>
      <w:r w:rsidRPr="00C42156">
        <w:rPr>
          <w:rFonts w:ascii="Calibri" w:hAnsi="Calibri"/>
          <w:sz w:val="24"/>
          <w:szCs w:val="24"/>
        </w:rPr>
        <w:t xml:space="preserve">związane z organizowaniem np. targów - </w:t>
      </w:r>
      <w:r w:rsidRPr="00C42156">
        <w:rPr>
          <w:rFonts w:ascii="Calibri" w:hAnsi="Calibri"/>
          <w:color w:val="000000"/>
          <w:sz w:val="24"/>
          <w:szCs w:val="24"/>
        </w:rPr>
        <w:t xml:space="preserve">służących zwiększaniu widoczności podmiotów ekonomii społecznej, jako dostawców produktów i usług oraz wspieranie sprzedaży produktów i usług świadczonych przez podmioty ekonomii społecznej na poziomie regionalnym - wynajęcie/eksploatacja sali, </w:t>
      </w:r>
      <w:r w:rsidRPr="00C42156">
        <w:rPr>
          <w:rFonts w:ascii="Calibri" w:hAnsi="Calibri"/>
          <w:sz w:val="24"/>
          <w:szCs w:val="24"/>
        </w:rPr>
        <w:t>wynajęcie dodatkowego wyposażenia sali</w:t>
      </w:r>
      <w:r w:rsidRPr="00C42156">
        <w:rPr>
          <w:rFonts w:ascii="Calibri" w:hAnsi="Calibri"/>
          <w:color w:val="000000"/>
          <w:sz w:val="24"/>
          <w:szCs w:val="24"/>
        </w:rPr>
        <w:t>, catering, prowadzenie jednego regionalnego portalu,</w:t>
      </w:r>
      <w:r w:rsidRPr="00C42156">
        <w:rPr>
          <w:rFonts w:ascii="Calibri" w:hAnsi="Calibri"/>
          <w:sz w:val="24"/>
          <w:szCs w:val="24"/>
        </w:rPr>
        <w:t xml:space="preserve"> koszty podróży służbowych</w:t>
      </w:r>
      <w:r w:rsidRPr="00C42156">
        <w:rPr>
          <w:rFonts w:ascii="Calibri" w:hAnsi="Calibri"/>
          <w:color w:val="000000"/>
          <w:sz w:val="24"/>
          <w:szCs w:val="24"/>
        </w:rPr>
        <w:t>;</w:t>
      </w:r>
    </w:p>
    <w:p w:rsidR="00C42156" w:rsidRPr="00C42156" w:rsidRDefault="00C42156" w:rsidP="00C42156">
      <w:pPr>
        <w:numPr>
          <w:ilvl w:val="0"/>
          <w:numId w:val="71"/>
        </w:numPr>
        <w:spacing w:after="200" w:line="276" w:lineRule="auto"/>
        <w:rPr>
          <w:rFonts w:ascii="Calibri" w:hAnsi="Calibri"/>
          <w:color w:val="000000"/>
          <w:sz w:val="24"/>
          <w:szCs w:val="24"/>
        </w:rPr>
      </w:pPr>
      <w:r w:rsidRPr="00C42156">
        <w:rPr>
          <w:rFonts w:ascii="Calibri" w:hAnsi="Calibri"/>
          <w:color w:val="000000"/>
          <w:sz w:val="24"/>
          <w:szCs w:val="24"/>
        </w:rPr>
        <w:t xml:space="preserve">związane z organizowaniem sieci współpracy OWES, sieci kooperacji PES, w tym o charakterze integracyjnym (CIS, KIS, ZAZ, WTZ) – wynajęcie/eksploatacja sali, </w:t>
      </w:r>
      <w:r w:rsidRPr="00C42156">
        <w:rPr>
          <w:rFonts w:ascii="Calibri" w:hAnsi="Calibri"/>
          <w:sz w:val="24"/>
          <w:szCs w:val="24"/>
        </w:rPr>
        <w:t>wynajęcie dodatkowego wyposażenia sali</w:t>
      </w:r>
      <w:r w:rsidRPr="00C42156">
        <w:rPr>
          <w:rFonts w:ascii="Calibri" w:hAnsi="Calibri"/>
          <w:color w:val="000000"/>
          <w:sz w:val="24"/>
          <w:szCs w:val="24"/>
        </w:rPr>
        <w:t>, catering, wizyty studyjne,</w:t>
      </w:r>
      <w:r w:rsidRPr="00C42156">
        <w:rPr>
          <w:rFonts w:ascii="Calibri" w:hAnsi="Calibri"/>
          <w:sz w:val="24"/>
          <w:szCs w:val="24"/>
        </w:rPr>
        <w:t xml:space="preserve"> koszty podróży służbowych</w:t>
      </w:r>
      <w:r w:rsidRPr="00C42156">
        <w:rPr>
          <w:rFonts w:ascii="Calibri" w:hAnsi="Calibri"/>
          <w:color w:val="000000"/>
          <w:sz w:val="24"/>
          <w:szCs w:val="24"/>
        </w:rPr>
        <w:t>;</w:t>
      </w:r>
    </w:p>
    <w:p w:rsidR="00C42156" w:rsidRPr="00C42156" w:rsidRDefault="00C42156" w:rsidP="00C42156">
      <w:pPr>
        <w:numPr>
          <w:ilvl w:val="0"/>
          <w:numId w:val="71"/>
        </w:numPr>
        <w:spacing w:after="200" w:line="276" w:lineRule="auto"/>
        <w:rPr>
          <w:rFonts w:ascii="Calibri" w:hAnsi="Calibri"/>
          <w:color w:val="000000"/>
          <w:sz w:val="24"/>
          <w:szCs w:val="24"/>
        </w:rPr>
      </w:pPr>
      <w:r w:rsidRPr="00C42156">
        <w:rPr>
          <w:rFonts w:ascii="Calibri" w:hAnsi="Calibri"/>
          <w:color w:val="000000"/>
          <w:sz w:val="24"/>
          <w:szCs w:val="24"/>
        </w:rPr>
        <w:t xml:space="preserve">związane z organizacją współpracy JST i innych podmiotów w zakresie tworzenia lokalnych planów rozwoju ES, stosowania klauzul społecznych lub społecznie </w:t>
      </w:r>
      <w:r w:rsidRPr="00C42156">
        <w:rPr>
          <w:rFonts w:ascii="Calibri" w:hAnsi="Calibri"/>
          <w:color w:val="000000"/>
          <w:sz w:val="24"/>
          <w:szCs w:val="24"/>
        </w:rPr>
        <w:lastRenderedPageBreak/>
        <w:t xml:space="preserve">odpowiedzialnych zamówień publicznych, zlecania zadań PES-  wynajęcie/eksploatacja sali, </w:t>
      </w:r>
      <w:r w:rsidRPr="00C42156">
        <w:rPr>
          <w:rFonts w:ascii="Calibri" w:hAnsi="Calibri"/>
          <w:sz w:val="24"/>
          <w:szCs w:val="24"/>
        </w:rPr>
        <w:t>wynajęcie dodatkowego wyposażenia sali</w:t>
      </w:r>
      <w:r w:rsidRPr="00C42156">
        <w:rPr>
          <w:rFonts w:ascii="Calibri" w:hAnsi="Calibri"/>
          <w:color w:val="000000"/>
          <w:sz w:val="24"/>
          <w:szCs w:val="24"/>
        </w:rPr>
        <w:t>, catering, wizyty studyjne</w:t>
      </w:r>
      <w:r w:rsidRPr="00C42156">
        <w:rPr>
          <w:rFonts w:ascii="Calibri" w:hAnsi="Calibri"/>
          <w:sz w:val="24"/>
          <w:szCs w:val="24"/>
        </w:rPr>
        <w:t>, koszty podróży służbowych</w:t>
      </w:r>
      <w:r w:rsidRPr="00C42156">
        <w:rPr>
          <w:rFonts w:ascii="Calibri" w:hAnsi="Calibri"/>
          <w:color w:val="000000"/>
          <w:sz w:val="24"/>
          <w:szCs w:val="24"/>
        </w:rPr>
        <w:t>;</w:t>
      </w:r>
    </w:p>
    <w:p w:rsidR="00C42156" w:rsidRPr="00C42156" w:rsidRDefault="00C42156" w:rsidP="00C42156">
      <w:pPr>
        <w:numPr>
          <w:ilvl w:val="0"/>
          <w:numId w:val="71"/>
        </w:numPr>
        <w:spacing w:after="200" w:line="276" w:lineRule="auto"/>
        <w:rPr>
          <w:rFonts w:ascii="Calibri" w:hAnsi="Calibri"/>
          <w:color w:val="000000"/>
          <w:sz w:val="24"/>
          <w:szCs w:val="24"/>
        </w:rPr>
      </w:pPr>
      <w:r w:rsidRPr="00C42156">
        <w:rPr>
          <w:rFonts w:ascii="Calibri" w:hAnsi="Calibri"/>
          <w:color w:val="000000"/>
          <w:sz w:val="24"/>
          <w:szCs w:val="24"/>
        </w:rPr>
        <w:t xml:space="preserve">związane budowaniem powiazań pomiędzy nauką, biznesem i ekonomią społeczną na poziomie regionu- wynajęcie/eksploatacja sali, </w:t>
      </w:r>
      <w:r w:rsidRPr="00C42156">
        <w:rPr>
          <w:rFonts w:ascii="Calibri" w:hAnsi="Calibri"/>
          <w:sz w:val="24"/>
          <w:szCs w:val="24"/>
        </w:rPr>
        <w:t>wynajęcie dodatkowego wyposażenia sali</w:t>
      </w:r>
      <w:r w:rsidRPr="00C42156">
        <w:rPr>
          <w:rFonts w:ascii="Calibri" w:hAnsi="Calibri"/>
          <w:color w:val="000000"/>
          <w:sz w:val="24"/>
          <w:szCs w:val="24"/>
        </w:rPr>
        <w:t>, catering, wynagrodzenie doradców</w:t>
      </w:r>
      <w:r w:rsidRPr="00C42156">
        <w:rPr>
          <w:rFonts w:ascii="Calibri" w:hAnsi="Calibri"/>
          <w:sz w:val="24"/>
          <w:szCs w:val="24"/>
        </w:rPr>
        <w:t>, koszty podróży służbowych</w:t>
      </w:r>
      <w:r w:rsidRPr="00C42156">
        <w:rPr>
          <w:rFonts w:ascii="Calibri" w:hAnsi="Calibri"/>
          <w:color w:val="000000"/>
          <w:sz w:val="24"/>
          <w:szCs w:val="24"/>
        </w:rPr>
        <w:t>;</w:t>
      </w:r>
    </w:p>
    <w:p w:rsidR="00C42156" w:rsidRPr="00C42156" w:rsidRDefault="00C42156" w:rsidP="00C42156">
      <w:pPr>
        <w:spacing w:after="200" w:line="276" w:lineRule="auto"/>
        <w:rPr>
          <w:rFonts w:ascii="Calibri" w:hAnsi="Calibri"/>
          <w:color w:val="000000"/>
          <w:sz w:val="24"/>
          <w:szCs w:val="24"/>
        </w:rPr>
      </w:pPr>
      <w:r w:rsidRPr="00C42156">
        <w:rPr>
          <w:rFonts w:ascii="Calibri" w:hAnsi="Calibri"/>
          <w:color w:val="000000"/>
          <w:sz w:val="24"/>
          <w:szCs w:val="24"/>
        </w:rPr>
        <w:t xml:space="preserve">W ramach powyższych zadań mogą być ujmowane koszty osobowe </w:t>
      </w:r>
      <w:bookmarkStart w:id="11" w:name="_GoBack"/>
      <w:bookmarkEnd w:id="11"/>
      <w:r w:rsidRPr="00C42156">
        <w:rPr>
          <w:rFonts w:ascii="Calibri" w:hAnsi="Calibri"/>
          <w:color w:val="000000"/>
          <w:sz w:val="24"/>
          <w:szCs w:val="24"/>
        </w:rPr>
        <w:t xml:space="preserve">np. doradca, trener, ekspert, moderator współpracy.   </w:t>
      </w:r>
    </w:p>
    <w:p w:rsidR="00C42156" w:rsidRDefault="00C42156" w:rsidP="00C42156">
      <w:pPr>
        <w:rPr>
          <w:sz w:val="24"/>
          <w:szCs w:val="24"/>
        </w:rPr>
      </w:pPr>
      <w:r w:rsidRPr="00C42156">
        <w:rPr>
          <w:b/>
          <w:sz w:val="24"/>
          <w:szCs w:val="24"/>
        </w:rPr>
        <w:t>Koszty konferencji, publikacji, wizyt studyjnych</w:t>
      </w:r>
      <w:r w:rsidRPr="00C42156">
        <w:rPr>
          <w:sz w:val="24"/>
          <w:szCs w:val="24"/>
        </w:rPr>
        <w:t>, będą kwalifikowalne, kiedy będą miały charakter wdrożeniowy. Powinny stanowić  uzupełnienie prowadzonych działań tj. przyczyniać się do osiągniecia konkretnych efektów projektu. Koszty te powinny być uzasadnione we wniosku w cz. V</w:t>
      </w:r>
      <w:r w:rsidR="0028293D">
        <w:rPr>
          <w:sz w:val="24"/>
          <w:szCs w:val="24"/>
        </w:rPr>
        <w:t>I</w:t>
      </w:r>
      <w:r w:rsidRPr="00C42156">
        <w:rPr>
          <w:sz w:val="24"/>
          <w:szCs w:val="24"/>
        </w:rPr>
        <w:t>I pod budżetem.</w:t>
      </w:r>
    </w:p>
    <w:p w:rsidR="00C42156" w:rsidRDefault="00D97D4F" w:rsidP="00802561">
      <w:pPr>
        <w:rPr>
          <w:b/>
          <w:highlight w:val="yellow"/>
        </w:rPr>
      </w:pPr>
      <w:r w:rsidRPr="00D97D4F">
        <w:rPr>
          <w:b/>
          <w:sz w:val="24"/>
          <w:szCs w:val="24"/>
        </w:rPr>
        <w:t>Koszt ewaluacji działań prowadzonych na rzecz rozwoju ekonomii społecznej w regionie</w:t>
      </w:r>
      <w:r w:rsidRPr="00D97D4F">
        <w:rPr>
          <w:sz w:val="24"/>
          <w:szCs w:val="24"/>
        </w:rPr>
        <w:t xml:space="preserve"> – mogą być kwalifikowalne, jeśli jej wyniki mają posłużyć do wyznaczania lub aktualizacji kierunków rozwoju ekonomii społecznej, aktualizacji regionalnego programu rozwoju ekonomii społecznej. Koszt ewaluacji powinien być oparty o ceny rynkowe w zależności od zakresu badania, przyjętej metodologii, technik badawczych, wielkości próby itp. Koszt ten powinien być uzasadniony we wniosku w cz. VI pod budżetem.</w:t>
      </w:r>
    </w:p>
    <w:p w:rsidR="004224B1" w:rsidRPr="00BD5425" w:rsidRDefault="004224B1" w:rsidP="00BD5425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12" w:name="_Toc472590491"/>
      <w:bookmarkStart w:id="13" w:name="_Toc472590676"/>
      <w:bookmarkStart w:id="14" w:name="_Toc472591169"/>
      <w:bookmarkStart w:id="15" w:name="_Toc472591291"/>
      <w:bookmarkStart w:id="16" w:name="_Toc472591395"/>
      <w:bookmarkStart w:id="17" w:name="_Toc472591515"/>
      <w:bookmarkStart w:id="18" w:name="_Toc472591546"/>
      <w:bookmarkStart w:id="19" w:name="_Toc472591663"/>
      <w:bookmarkStart w:id="20" w:name="_Toc472591830"/>
      <w:bookmarkStart w:id="21" w:name="_Toc472591983"/>
      <w:bookmarkStart w:id="22" w:name="_Toc472592310"/>
      <w:bookmarkStart w:id="23" w:name="_Toc473010468"/>
      <w:bookmarkStart w:id="24" w:name="_Toc473193640"/>
      <w:bookmarkStart w:id="25" w:name="_Toc477160773"/>
      <w:bookmarkStart w:id="26" w:name="_Toc477516109"/>
      <w:bookmarkStart w:id="27" w:name="_Toc477516127"/>
      <w:bookmarkStart w:id="28" w:name="_Toc477858842"/>
      <w:bookmarkStart w:id="29" w:name="_Toc477860592"/>
      <w:bookmarkStart w:id="30" w:name="_Toc477875049"/>
      <w:bookmarkStart w:id="31" w:name="_Toc472590492"/>
      <w:bookmarkStart w:id="32" w:name="_Toc472590677"/>
      <w:bookmarkStart w:id="33" w:name="_Toc472591170"/>
      <w:bookmarkStart w:id="34" w:name="_Toc472591292"/>
      <w:bookmarkStart w:id="35" w:name="_Toc472591396"/>
      <w:bookmarkStart w:id="36" w:name="_Toc472591516"/>
      <w:bookmarkStart w:id="37" w:name="_Toc472591547"/>
      <w:bookmarkStart w:id="38" w:name="_Toc472591664"/>
      <w:bookmarkStart w:id="39" w:name="_Toc472591831"/>
      <w:bookmarkStart w:id="40" w:name="_Toc472591984"/>
      <w:bookmarkStart w:id="41" w:name="_Toc472592311"/>
      <w:bookmarkStart w:id="42" w:name="_Toc473010469"/>
      <w:bookmarkStart w:id="43" w:name="_Toc473193641"/>
      <w:bookmarkStart w:id="44" w:name="_Toc477160774"/>
      <w:bookmarkStart w:id="45" w:name="_Toc477516110"/>
      <w:bookmarkStart w:id="46" w:name="_Toc477516128"/>
      <w:bookmarkStart w:id="47" w:name="_Toc477858843"/>
      <w:bookmarkStart w:id="48" w:name="_Toc477860593"/>
      <w:bookmarkStart w:id="49" w:name="_Toc477875050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sectPr w:rsidR="004224B1" w:rsidRPr="00BD5425" w:rsidSect="00EB3BA5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A4" w:rsidRDefault="004916A4" w:rsidP="00FC65E2">
      <w:pPr>
        <w:spacing w:after="0" w:line="240" w:lineRule="auto"/>
      </w:pPr>
      <w:r>
        <w:separator/>
      </w:r>
    </w:p>
  </w:endnote>
  <w:endnote w:type="continuationSeparator" w:id="0">
    <w:p w:rsidR="004916A4" w:rsidRDefault="004916A4" w:rsidP="00F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A4" w:rsidRDefault="004916A4" w:rsidP="00FC65E2">
      <w:pPr>
        <w:spacing w:after="0" w:line="240" w:lineRule="auto"/>
      </w:pPr>
      <w:r>
        <w:separator/>
      </w:r>
    </w:p>
  </w:footnote>
  <w:footnote w:type="continuationSeparator" w:id="0">
    <w:p w:rsidR="004916A4" w:rsidRDefault="004916A4" w:rsidP="00FC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CF" w:rsidRPr="00FC65E2" w:rsidRDefault="00771F46">
    <w:pPr>
      <w:pStyle w:val="Nagwek"/>
      <w:rPr>
        <w:b/>
      </w:rPr>
    </w:pPr>
    <w:sdt>
      <w:sdtPr>
        <w:rPr>
          <w:rFonts w:ascii="Calibri" w:hAnsi="Calibri"/>
          <w:b/>
        </w:rPr>
        <w:id w:val="126210202"/>
        <w:docPartObj>
          <w:docPartGallery w:val="Page Numbers (Margins)"/>
          <w:docPartUnique/>
        </w:docPartObj>
      </w:sdtPr>
      <w:sdtEndPr/>
      <w:sdtContent>
        <w:r w:rsidR="00C241CF">
          <w:rPr>
            <w:rFonts w:ascii="Calibri" w:hAnsi="Calibri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1CF" w:rsidRDefault="00C241C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71F46" w:rsidRPr="00771F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C241CF" w:rsidRDefault="00C241C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71F46" w:rsidRPr="00771F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41CF">
      <w:rPr>
        <w:rFonts w:ascii="Calibri" w:hAnsi="Calibri"/>
        <w:b/>
      </w:rPr>
      <w:t xml:space="preserve">Załącznik nr </w:t>
    </w:r>
    <w:r w:rsidR="00C42156">
      <w:rPr>
        <w:rFonts w:ascii="Calibri" w:hAnsi="Calibri"/>
        <w:b/>
      </w:rPr>
      <w:t>4</w:t>
    </w:r>
    <w:r w:rsidR="00C241CF" w:rsidRPr="00FC65E2">
      <w:rPr>
        <w:rFonts w:ascii="Calibri" w:hAnsi="Calibri"/>
        <w:b/>
      </w:rPr>
      <w:t xml:space="preserve"> do </w:t>
    </w:r>
    <w:r w:rsidR="00C42156">
      <w:rPr>
        <w:rFonts w:ascii="Calibri" w:hAnsi="Calibri"/>
        <w:b/>
      </w:rPr>
      <w:t>Regulaminu nabor</w:t>
    </w:r>
    <w:r w:rsidR="00C42156" w:rsidRPr="00FC65E2">
      <w:rPr>
        <w:rFonts w:ascii="Calibri" w:hAnsi="Calibri"/>
        <w:b/>
      </w:rPr>
      <w:t xml:space="preserve">u </w:t>
    </w:r>
    <w:r w:rsidR="00C241CF" w:rsidRPr="00FC65E2">
      <w:rPr>
        <w:rFonts w:ascii="Calibri" w:hAnsi="Calibri"/>
        <w:b/>
      </w:rPr>
      <w:t>- Wymagania dotyczące standardu oraz cen rynkowych</w:t>
    </w:r>
  </w:p>
  <w:p w:rsidR="00C241CF" w:rsidRDefault="00C241CF">
    <w:pPr>
      <w:pStyle w:val="Nagwek"/>
    </w:pPr>
    <w:r w:rsidRPr="00087156">
      <w:rPr>
        <w:noProof/>
        <w:lang w:eastAsia="pl-PL"/>
      </w:rPr>
      <w:drawing>
        <wp:inline distT="0" distB="0" distL="0" distR="0">
          <wp:extent cx="5038725" cy="959360"/>
          <wp:effectExtent l="0" t="0" r="0" b="0"/>
          <wp:docPr id="3" name="Obraz 3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246" cy="96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CF" w:rsidRDefault="00C24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CF" w:rsidRDefault="00C241CF">
    <w:pPr>
      <w:pStyle w:val="Nagwek"/>
      <w:rPr>
        <w:rFonts w:ascii="Calibri" w:hAnsi="Calibri"/>
        <w:b/>
      </w:rPr>
    </w:pPr>
    <w:r w:rsidRPr="00FC65E2">
      <w:rPr>
        <w:rFonts w:ascii="Calibri" w:hAnsi="Calibri"/>
        <w:b/>
      </w:rPr>
      <w:t xml:space="preserve">Załącznik nr </w:t>
    </w:r>
    <w:r w:rsidR="00C42156">
      <w:rPr>
        <w:rFonts w:ascii="Calibri" w:hAnsi="Calibri"/>
        <w:b/>
      </w:rPr>
      <w:t>4 do Regulaminu nabor</w:t>
    </w:r>
    <w:r w:rsidRPr="00FC65E2">
      <w:rPr>
        <w:rFonts w:ascii="Calibri" w:hAnsi="Calibri"/>
        <w:b/>
      </w:rPr>
      <w:t>u - Wymagania dotyczące standardu oraz cen rynkowych</w:t>
    </w:r>
  </w:p>
  <w:p w:rsidR="00C241CF" w:rsidRDefault="00C241CF">
    <w:pPr>
      <w:pStyle w:val="Nagwek"/>
    </w:pPr>
    <w:r w:rsidRPr="00087156">
      <w:rPr>
        <w:noProof/>
        <w:lang w:eastAsia="pl-PL"/>
      </w:rPr>
      <w:drawing>
        <wp:inline distT="0" distB="0" distL="0" distR="0">
          <wp:extent cx="5314950" cy="1011952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727" cy="102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15476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454A8E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9BA4E3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86" w:hanging="360"/>
      </w:pPr>
      <w:rPr>
        <w:rFonts w:cs="Arial" w:hint="default"/>
        <w:sz w:val="22"/>
        <w:szCs w:val="22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eastAsia="pl-PL"/>
      </w:r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  <w:lang w:eastAsia="pl-PL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iCs/>
        <w:lang w:eastAsia="pl-PL"/>
      </w:r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7" w15:restartNumberingAfterBreak="0">
    <w:nsid w:val="0000000B"/>
    <w:multiLevelType w:val="multilevel"/>
    <w:tmpl w:val="0000000B"/>
    <w:name w:val="WW8Num17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B9FC67A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0"/>
        <w:lang w:eastAsia="pl-PL"/>
      </w:rPr>
    </w:lvl>
  </w:abstractNum>
  <w:abstractNum w:abstractNumId="1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3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007B0D33"/>
    <w:multiLevelType w:val="hybridMultilevel"/>
    <w:tmpl w:val="A11AE5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EBCEDBFA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3017570"/>
    <w:multiLevelType w:val="hybridMultilevel"/>
    <w:tmpl w:val="140EB30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1C6ACF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877796"/>
    <w:multiLevelType w:val="hybridMultilevel"/>
    <w:tmpl w:val="0432691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A5D66"/>
    <w:multiLevelType w:val="hybridMultilevel"/>
    <w:tmpl w:val="4EF467EC"/>
    <w:lvl w:ilvl="0" w:tplc="32DEC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4A4E"/>
    <w:multiLevelType w:val="hybridMultilevel"/>
    <w:tmpl w:val="167CE386"/>
    <w:lvl w:ilvl="0" w:tplc="090EAB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34EB696">
      <w:start w:val="1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B10F8"/>
    <w:multiLevelType w:val="multilevel"/>
    <w:tmpl w:val="9102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AE78D9"/>
    <w:multiLevelType w:val="hybridMultilevel"/>
    <w:tmpl w:val="5E1E3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B439E2"/>
    <w:multiLevelType w:val="hybridMultilevel"/>
    <w:tmpl w:val="8E5CD8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13B70E36"/>
    <w:multiLevelType w:val="hybridMultilevel"/>
    <w:tmpl w:val="B8FC1A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33F9A"/>
    <w:multiLevelType w:val="multilevel"/>
    <w:tmpl w:val="893C2CA6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4C57D37"/>
    <w:multiLevelType w:val="hybridMultilevel"/>
    <w:tmpl w:val="EE864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3B0C75"/>
    <w:multiLevelType w:val="hybridMultilevel"/>
    <w:tmpl w:val="25B26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01B5D45"/>
    <w:multiLevelType w:val="hybridMultilevel"/>
    <w:tmpl w:val="DCEE3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6B57C1"/>
    <w:multiLevelType w:val="hybridMultilevel"/>
    <w:tmpl w:val="DFB22ED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476075"/>
    <w:multiLevelType w:val="hybridMultilevel"/>
    <w:tmpl w:val="5FD859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27040027"/>
    <w:multiLevelType w:val="hybridMultilevel"/>
    <w:tmpl w:val="E924C1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D231DB"/>
    <w:multiLevelType w:val="hybridMultilevel"/>
    <w:tmpl w:val="AEBAA2E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32F3E"/>
    <w:multiLevelType w:val="hybridMultilevel"/>
    <w:tmpl w:val="4914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B702B"/>
    <w:multiLevelType w:val="hybridMultilevel"/>
    <w:tmpl w:val="CE589446"/>
    <w:lvl w:ilvl="0" w:tplc="7BDE7832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36725EF"/>
    <w:multiLevelType w:val="hybridMultilevel"/>
    <w:tmpl w:val="F3FA7F0A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DF7878"/>
    <w:multiLevelType w:val="multilevel"/>
    <w:tmpl w:val="EB2C9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6" w15:restartNumberingAfterBreak="0">
    <w:nsid w:val="3B432B9B"/>
    <w:multiLevelType w:val="hybridMultilevel"/>
    <w:tmpl w:val="04AC7B9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310CF"/>
    <w:multiLevelType w:val="multilevel"/>
    <w:tmpl w:val="CDAE0A94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F4626FA"/>
    <w:multiLevelType w:val="hybridMultilevel"/>
    <w:tmpl w:val="9396485E"/>
    <w:lvl w:ilvl="0" w:tplc="BE68493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4E2F2D"/>
    <w:multiLevelType w:val="hybridMultilevel"/>
    <w:tmpl w:val="0C56AF9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87913"/>
    <w:multiLevelType w:val="hybridMultilevel"/>
    <w:tmpl w:val="B94E5E84"/>
    <w:lvl w:ilvl="0" w:tplc="785AB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300E4E"/>
    <w:multiLevelType w:val="hybridMultilevel"/>
    <w:tmpl w:val="D32E3CF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4219F"/>
    <w:multiLevelType w:val="hybridMultilevel"/>
    <w:tmpl w:val="E208E422"/>
    <w:lvl w:ilvl="0" w:tplc="C898EC5E">
      <w:start w:val="1"/>
      <w:numFmt w:val="lowerLetter"/>
      <w:lvlText w:val="%1)"/>
      <w:lvlJc w:val="left"/>
      <w:pPr>
        <w:ind w:left="1145" w:hanging="360"/>
      </w:pPr>
    </w:lvl>
    <w:lvl w:ilvl="1" w:tplc="B04AABF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F7B11"/>
    <w:multiLevelType w:val="hybridMultilevel"/>
    <w:tmpl w:val="3DB48F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5F73B9"/>
    <w:multiLevelType w:val="multilevel"/>
    <w:tmpl w:val="9D0E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Wingdings" w:hint="default"/>
        <w:lang w:eastAsia="pl-P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5" w15:restartNumberingAfterBreak="0">
    <w:nsid w:val="4664404B"/>
    <w:multiLevelType w:val="hybridMultilevel"/>
    <w:tmpl w:val="A23A39B2"/>
    <w:lvl w:ilvl="0" w:tplc="A8F8DC5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F6761"/>
    <w:multiLevelType w:val="hybridMultilevel"/>
    <w:tmpl w:val="6E38F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5F74B4"/>
    <w:multiLevelType w:val="hybridMultilevel"/>
    <w:tmpl w:val="BDBEBF1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055C18"/>
    <w:multiLevelType w:val="hybridMultilevel"/>
    <w:tmpl w:val="CE6CB376"/>
    <w:lvl w:ilvl="0" w:tplc="9F38B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601FF"/>
    <w:multiLevelType w:val="hybridMultilevel"/>
    <w:tmpl w:val="9AB24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B90AD6"/>
    <w:multiLevelType w:val="hybridMultilevel"/>
    <w:tmpl w:val="3134E0B0"/>
    <w:lvl w:ilvl="0" w:tplc="94CE4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549D9"/>
    <w:multiLevelType w:val="hybridMultilevel"/>
    <w:tmpl w:val="44BAE0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39E6852"/>
    <w:multiLevelType w:val="multilevel"/>
    <w:tmpl w:val="9EB04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4" w15:restartNumberingAfterBreak="0">
    <w:nsid w:val="63B02296"/>
    <w:multiLevelType w:val="multilevel"/>
    <w:tmpl w:val="FE9C6854"/>
    <w:name w:val="WW8Num112"/>
    <w:lvl w:ilvl="0">
      <w:start w:val="1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4247250"/>
    <w:multiLevelType w:val="multilevel"/>
    <w:tmpl w:val="8B62A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6" w15:restartNumberingAfterBreak="0">
    <w:nsid w:val="66312066"/>
    <w:multiLevelType w:val="hybridMultilevel"/>
    <w:tmpl w:val="2AAA01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C22E37"/>
    <w:multiLevelType w:val="hybridMultilevel"/>
    <w:tmpl w:val="578E5FA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FA7DD5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69E002C7"/>
    <w:multiLevelType w:val="hybridMultilevel"/>
    <w:tmpl w:val="54E674A6"/>
    <w:lvl w:ilvl="0" w:tplc="526450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2B1B67"/>
    <w:multiLevelType w:val="hybridMultilevel"/>
    <w:tmpl w:val="11044404"/>
    <w:lvl w:ilvl="0" w:tplc="B492F0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20472"/>
    <w:multiLevelType w:val="hybridMultilevel"/>
    <w:tmpl w:val="5C385C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 w15:restartNumberingAfterBreak="0">
    <w:nsid w:val="6F153E22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701D4551"/>
    <w:multiLevelType w:val="multilevel"/>
    <w:tmpl w:val="DE6C689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6876629"/>
    <w:multiLevelType w:val="hybridMultilevel"/>
    <w:tmpl w:val="36DE6850"/>
    <w:lvl w:ilvl="0" w:tplc="4CEC69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72D4CE1"/>
    <w:multiLevelType w:val="multilevel"/>
    <w:tmpl w:val="21AC06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6" w15:restartNumberingAfterBreak="0">
    <w:nsid w:val="77D92171"/>
    <w:multiLevelType w:val="hybridMultilevel"/>
    <w:tmpl w:val="39386B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8912D43"/>
    <w:multiLevelType w:val="hybridMultilevel"/>
    <w:tmpl w:val="2652903C"/>
    <w:lvl w:ilvl="0" w:tplc="3E5261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AA71D8F"/>
    <w:multiLevelType w:val="hybridMultilevel"/>
    <w:tmpl w:val="6F30F6D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5B1BC3"/>
    <w:multiLevelType w:val="multilevel"/>
    <w:tmpl w:val="570247B6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7B3174"/>
    <w:multiLevelType w:val="hybridMultilevel"/>
    <w:tmpl w:val="987C3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3"/>
  </w:num>
  <w:num w:numId="5">
    <w:abstractNumId w:val="31"/>
  </w:num>
  <w:num w:numId="6">
    <w:abstractNumId w:val="28"/>
  </w:num>
  <w:num w:numId="7">
    <w:abstractNumId w:val="38"/>
  </w:num>
  <w:num w:numId="8">
    <w:abstractNumId w:val="0"/>
  </w:num>
  <w:num w:numId="9">
    <w:abstractNumId w:val="11"/>
  </w:num>
  <w:num w:numId="10">
    <w:abstractNumId w:val="23"/>
  </w:num>
  <w:num w:numId="11">
    <w:abstractNumId w:val="37"/>
  </w:num>
  <w:num w:numId="12">
    <w:abstractNumId w:val="50"/>
  </w:num>
  <w:num w:numId="13">
    <w:abstractNumId w:val="24"/>
  </w:num>
  <w:num w:numId="14">
    <w:abstractNumId w:val="66"/>
  </w:num>
  <w:num w:numId="15">
    <w:abstractNumId w:val="2"/>
  </w:num>
  <w:num w:numId="16">
    <w:abstractNumId w:val="3"/>
  </w:num>
  <w:num w:numId="17">
    <w:abstractNumId w:val="25"/>
  </w:num>
  <w:num w:numId="18">
    <w:abstractNumId w:val="45"/>
  </w:num>
  <w:num w:numId="19">
    <w:abstractNumId w:val="65"/>
  </w:num>
  <w:num w:numId="20">
    <w:abstractNumId w:val="8"/>
  </w:num>
  <w:num w:numId="21">
    <w:abstractNumId w:val="53"/>
  </w:num>
  <w:num w:numId="22">
    <w:abstractNumId w:val="16"/>
  </w:num>
  <w:num w:numId="23">
    <w:abstractNumId w:val="21"/>
  </w:num>
  <w:num w:numId="24">
    <w:abstractNumId w:val="44"/>
  </w:num>
  <w:num w:numId="25">
    <w:abstractNumId w:val="49"/>
  </w:num>
  <w:num w:numId="26">
    <w:abstractNumId w:val="5"/>
  </w:num>
  <w:num w:numId="27">
    <w:abstractNumId w:val="18"/>
  </w:num>
  <w:num w:numId="28">
    <w:abstractNumId w:val="14"/>
  </w:num>
  <w:num w:numId="29">
    <w:abstractNumId w:val="58"/>
  </w:num>
  <w:num w:numId="30">
    <w:abstractNumId w:val="62"/>
  </w:num>
  <w:num w:numId="31">
    <w:abstractNumId w:val="69"/>
  </w:num>
  <w:num w:numId="32">
    <w:abstractNumId w:val="69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Arial" w:hAnsi="Arial" w:cs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54"/>
  </w:num>
  <w:num w:numId="38">
    <w:abstractNumId w:val="32"/>
  </w:num>
  <w:num w:numId="39">
    <w:abstractNumId w:val="10"/>
  </w:num>
  <w:num w:numId="40">
    <w:abstractNumId w:val="30"/>
  </w:num>
  <w:num w:numId="41">
    <w:abstractNumId w:val="15"/>
  </w:num>
  <w:num w:numId="42">
    <w:abstractNumId w:val="68"/>
  </w:num>
  <w:num w:numId="43">
    <w:abstractNumId w:val="46"/>
  </w:num>
  <w:num w:numId="44">
    <w:abstractNumId w:val="22"/>
  </w:num>
  <w:num w:numId="45">
    <w:abstractNumId w:val="48"/>
  </w:num>
  <w:num w:numId="46">
    <w:abstractNumId w:val="29"/>
  </w:num>
  <w:num w:numId="47">
    <w:abstractNumId w:val="56"/>
  </w:num>
  <w:num w:numId="48">
    <w:abstractNumId w:val="57"/>
  </w:num>
  <w:num w:numId="49">
    <w:abstractNumId w:val="36"/>
  </w:num>
  <w:num w:numId="50">
    <w:abstractNumId w:val="41"/>
  </w:num>
  <w:num w:numId="51">
    <w:abstractNumId w:val="13"/>
  </w:num>
  <w:num w:numId="52">
    <w:abstractNumId w:val="27"/>
  </w:num>
  <w:num w:numId="53">
    <w:abstractNumId w:val="43"/>
  </w:num>
  <w:num w:numId="54">
    <w:abstractNumId w:val="39"/>
  </w:num>
  <w:num w:numId="55">
    <w:abstractNumId w:val="55"/>
  </w:num>
  <w:num w:numId="56">
    <w:abstractNumId w:val="35"/>
  </w:num>
  <w:num w:numId="57">
    <w:abstractNumId w:val="17"/>
  </w:num>
  <w:num w:numId="58">
    <w:abstractNumId w:val="47"/>
  </w:num>
  <w:num w:numId="59">
    <w:abstractNumId w:val="26"/>
  </w:num>
  <w:num w:numId="60">
    <w:abstractNumId w:val="19"/>
  </w:num>
  <w:num w:numId="61">
    <w:abstractNumId w:val="40"/>
  </w:num>
  <w:num w:numId="62">
    <w:abstractNumId w:val="64"/>
  </w:num>
  <w:num w:numId="63">
    <w:abstractNumId w:val="51"/>
  </w:num>
  <w:num w:numId="64">
    <w:abstractNumId w:val="60"/>
  </w:num>
  <w:num w:numId="65">
    <w:abstractNumId w:val="20"/>
  </w:num>
  <w:num w:numId="66">
    <w:abstractNumId w:val="61"/>
  </w:num>
  <w:num w:numId="67">
    <w:abstractNumId w:val="67"/>
  </w:num>
  <w:num w:numId="68">
    <w:abstractNumId w:val="52"/>
  </w:num>
  <w:num w:numId="69">
    <w:abstractNumId w:val="70"/>
  </w:num>
  <w:num w:numId="70">
    <w:abstractNumId w:val="33"/>
  </w:num>
  <w:num w:numId="71">
    <w:abstractNumId w:val="59"/>
  </w:num>
  <w:num w:numId="72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E2"/>
    <w:rsid w:val="00003BF7"/>
    <w:rsid w:val="000124E9"/>
    <w:rsid w:val="0001417B"/>
    <w:rsid w:val="00021A50"/>
    <w:rsid w:val="00053EE0"/>
    <w:rsid w:val="000734DD"/>
    <w:rsid w:val="000A2DE5"/>
    <w:rsid w:val="000A447A"/>
    <w:rsid w:val="000B1BE3"/>
    <w:rsid w:val="000B248A"/>
    <w:rsid w:val="000B34A9"/>
    <w:rsid w:val="000F10F4"/>
    <w:rsid w:val="000F55F9"/>
    <w:rsid w:val="000F77FD"/>
    <w:rsid w:val="00104B14"/>
    <w:rsid w:val="00116FC0"/>
    <w:rsid w:val="001201FF"/>
    <w:rsid w:val="001265A9"/>
    <w:rsid w:val="001433BA"/>
    <w:rsid w:val="00145E7D"/>
    <w:rsid w:val="001828A8"/>
    <w:rsid w:val="001B658C"/>
    <w:rsid w:val="001B7CD4"/>
    <w:rsid w:val="001C0379"/>
    <w:rsid w:val="001D051C"/>
    <w:rsid w:val="001D0594"/>
    <w:rsid w:val="001F4A0E"/>
    <w:rsid w:val="001F4B78"/>
    <w:rsid w:val="002207B2"/>
    <w:rsid w:val="002224FC"/>
    <w:rsid w:val="00231EE5"/>
    <w:rsid w:val="00232748"/>
    <w:rsid w:val="00241E56"/>
    <w:rsid w:val="00246A74"/>
    <w:rsid w:val="00264C10"/>
    <w:rsid w:val="0028293D"/>
    <w:rsid w:val="002937ED"/>
    <w:rsid w:val="00296040"/>
    <w:rsid w:val="002B1C1A"/>
    <w:rsid w:val="002D58A4"/>
    <w:rsid w:val="003068E2"/>
    <w:rsid w:val="00311989"/>
    <w:rsid w:val="003325E5"/>
    <w:rsid w:val="00332D57"/>
    <w:rsid w:val="00341CA6"/>
    <w:rsid w:val="00350679"/>
    <w:rsid w:val="003551F1"/>
    <w:rsid w:val="00383335"/>
    <w:rsid w:val="00384647"/>
    <w:rsid w:val="003C0F70"/>
    <w:rsid w:val="003D3584"/>
    <w:rsid w:val="003D3EC5"/>
    <w:rsid w:val="003E0F25"/>
    <w:rsid w:val="003E2220"/>
    <w:rsid w:val="003F3994"/>
    <w:rsid w:val="0040771C"/>
    <w:rsid w:val="0041378E"/>
    <w:rsid w:val="00417016"/>
    <w:rsid w:val="004177ED"/>
    <w:rsid w:val="004224B1"/>
    <w:rsid w:val="004228E9"/>
    <w:rsid w:val="00425D7E"/>
    <w:rsid w:val="00443A7E"/>
    <w:rsid w:val="00464CBC"/>
    <w:rsid w:val="00477AB7"/>
    <w:rsid w:val="0048254A"/>
    <w:rsid w:val="004916A4"/>
    <w:rsid w:val="00495656"/>
    <w:rsid w:val="004965BB"/>
    <w:rsid w:val="004C0E94"/>
    <w:rsid w:val="004C35E8"/>
    <w:rsid w:val="004C4B0D"/>
    <w:rsid w:val="004C54DA"/>
    <w:rsid w:val="004C6569"/>
    <w:rsid w:val="004D1EB4"/>
    <w:rsid w:val="004E3F53"/>
    <w:rsid w:val="0050370F"/>
    <w:rsid w:val="00536009"/>
    <w:rsid w:val="00567005"/>
    <w:rsid w:val="00573C79"/>
    <w:rsid w:val="00596F85"/>
    <w:rsid w:val="005D735F"/>
    <w:rsid w:val="005E0BE4"/>
    <w:rsid w:val="005E28C3"/>
    <w:rsid w:val="005E60D8"/>
    <w:rsid w:val="005F67BC"/>
    <w:rsid w:val="00623265"/>
    <w:rsid w:val="0062586F"/>
    <w:rsid w:val="0063014C"/>
    <w:rsid w:val="0063185C"/>
    <w:rsid w:val="0063248B"/>
    <w:rsid w:val="006575E6"/>
    <w:rsid w:val="006A0F67"/>
    <w:rsid w:val="006A106F"/>
    <w:rsid w:val="006B6F80"/>
    <w:rsid w:val="006D6E14"/>
    <w:rsid w:val="00704F74"/>
    <w:rsid w:val="00716E5C"/>
    <w:rsid w:val="00726BAC"/>
    <w:rsid w:val="007271CE"/>
    <w:rsid w:val="007425CE"/>
    <w:rsid w:val="00747F71"/>
    <w:rsid w:val="00761D02"/>
    <w:rsid w:val="0076224A"/>
    <w:rsid w:val="00763649"/>
    <w:rsid w:val="00771F46"/>
    <w:rsid w:val="007724DA"/>
    <w:rsid w:val="00773083"/>
    <w:rsid w:val="00776DC9"/>
    <w:rsid w:val="00787F47"/>
    <w:rsid w:val="007A09F5"/>
    <w:rsid w:val="007B0C6D"/>
    <w:rsid w:val="007C6214"/>
    <w:rsid w:val="007D1DD2"/>
    <w:rsid w:val="007E2FA4"/>
    <w:rsid w:val="00802561"/>
    <w:rsid w:val="00806138"/>
    <w:rsid w:val="00827DF1"/>
    <w:rsid w:val="0084218A"/>
    <w:rsid w:val="00871975"/>
    <w:rsid w:val="00877C27"/>
    <w:rsid w:val="00881EB3"/>
    <w:rsid w:val="0088272F"/>
    <w:rsid w:val="00882FD7"/>
    <w:rsid w:val="008A4ED9"/>
    <w:rsid w:val="008B3A5F"/>
    <w:rsid w:val="008B7756"/>
    <w:rsid w:val="008E3833"/>
    <w:rsid w:val="0090573F"/>
    <w:rsid w:val="0092437E"/>
    <w:rsid w:val="009312DC"/>
    <w:rsid w:val="0093463A"/>
    <w:rsid w:val="00946E69"/>
    <w:rsid w:val="0095177B"/>
    <w:rsid w:val="00982479"/>
    <w:rsid w:val="009A0AAF"/>
    <w:rsid w:val="009A6DE6"/>
    <w:rsid w:val="009B03A6"/>
    <w:rsid w:val="009B3EF8"/>
    <w:rsid w:val="009C1BD3"/>
    <w:rsid w:val="009C3563"/>
    <w:rsid w:val="009C3EA7"/>
    <w:rsid w:val="009C61EC"/>
    <w:rsid w:val="009C6AD2"/>
    <w:rsid w:val="009D453A"/>
    <w:rsid w:val="009D639F"/>
    <w:rsid w:val="009F16F5"/>
    <w:rsid w:val="009F3A05"/>
    <w:rsid w:val="009F6334"/>
    <w:rsid w:val="00A03B21"/>
    <w:rsid w:val="00A04873"/>
    <w:rsid w:val="00A17516"/>
    <w:rsid w:val="00A63983"/>
    <w:rsid w:val="00A738FC"/>
    <w:rsid w:val="00A83D09"/>
    <w:rsid w:val="00A9182C"/>
    <w:rsid w:val="00A96791"/>
    <w:rsid w:val="00AA0D53"/>
    <w:rsid w:val="00AC53A2"/>
    <w:rsid w:val="00AD65FC"/>
    <w:rsid w:val="00AF7065"/>
    <w:rsid w:val="00B16D3F"/>
    <w:rsid w:val="00B17141"/>
    <w:rsid w:val="00B3201F"/>
    <w:rsid w:val="00B35845"/>
    <w:rsid w:val="00B519CE"/>
    <w:rsid w:val="00B530B5"/>
    <w:rsid w:val="00B561DD"/>
    <w:rsid w:val="00B76C5F"/>
    <w:rsid w:val="00B81290"/>
    <w:rsid w:val="00B81DAA"/>
    <w:rsid w:val="00B8600E"/>
    <w:rsid w:val="00BB3CB3"/>
    <w:rsid w:val="00BD0774"/>
    <w:rsid w:val="00BD5425"/>
    <w:rsid w:val="00BD722B"/>
    <w:rsid w:val="00BF7BE5"/>
    <w:rsid w:val="00C241CF"/>
    <w:rsid w:val="00C4127C"/>
    <w:rsid w:val="00C42156"/>
    <w:rsid w:val="00C42CBB"/>
    <w:rsid w:val="00C5437B"/>
    <w:rsid w:val="00C84F40"/>
    <w:rsid w:val="00CA6563"/>
    <w:rsid w:val="00CA79C6"/>
    <w:rsid w:val="00CB67D3"/>
    <w:rsid w:val="00CD58C0"/>
    <w:rsid w:val="00CE336D"/>
    <w:rsid w:val="00D062F1"/>
    <w:rsid w:val="00D16FAF"/>
    <w:rsid w:val="00D24729"/>
    <w:rsid w:val="00D45528"/>
    <w:rsid w:val="00D61580"/>
    <w:rsid w:val="00D61857"/>
    <w:rsid w:val="00D74784"/>
    <w:rsid w:val="00D85B97"/>
    <w:rsid w:val="00D9281A"/>
    <w:rsid w:val="00D945B6"/>
    <w:rsid w:val="00D97D4F"/>
    <w:rsid w:val="00DC1B7E"/>
    <w:rsid w:val="00DC4CDE"/>
    <w:rsid w:val="00DC69D3"/>
    <w:rsid w:val="00DC6C96"/>
    <w:rsid w:val="00DC7E53"/>
    <w:rsid w:val="00DF1316"/>
    <w:rsid w:val="00DF268B"/>
    <w:rsid w:val="00E122D5"/>
    <w:rsid w:val="00E37D6E"/>
    <w:rsid w:val="00E43ABC"/>
    <w:rsid w:val="00E53672"/>
    <w:rsid w:val="00E94B37"/>
    <w:rsid w:val="00EB3BA5"/>
    <w:rsid w:val="00EB42A4"/>
    <w:rsid w:val="00EC1C08"/>
    <w:rsid w:val="00EF38C9"/>
    <w:rsid w:val="00F02D35"/>
    <w:rsid w:val="00F055F3"/>
    <w:rsid w:val="00F11033"/>
    <w:rsid w:val="00F1606E"/>
    <w:rsid w:val="00F22D88"/>
    <w:rsid w:val="00F25633"/>
    <w:rsid w:val="00F25B8A"/>
    <w:rsid w:val="00F4755D"/>
    <w:rsid w:val="00F6637E"/>
    <w:rsid w:val="00F9146C"/>
    <w:rsid w:val="00F977F7"/>
    <w:rsid w:val="00FA29F0"/>
    <w:rsid w:val="00FB1956"/>
    <w:rsid w:val="00FB23B3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D9204"/>
  <w15:docId w15:val="{C93C2732-E268-4ECC-B65C-A7C5111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679"/>
  </w:style>
  <w:style w:type="paragraph" w:styleId="Nagwek1">
    <w:name w:val="heading 1"/>
    <w:basedOn w:val="Normalny"/>
    <w:next w:val="Normalny"/>
    <w:link w:val="Nagwek1Znak"/>
    <w:qFormat/>
    <w:rsid w:val="00FC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C65E2"/>
    <w:pPr>
      <w:keepNext/>
      <w:widowControl w:val="0"/>
      <w:numPr>
        <w:ilvl w:val="2"/>
        <w:numId w:val="8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5E2"/>
  </w:style>
  <w:style w:type="paragraph" w:styleId="Stopka">
    <w:name w:val="footer"/>
    <w:basedOn w:val="Normalny"/>
    <w:link w:val="Stopka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5E2"/>
  </w:style>
  <w:style w:type="paragraph" w:customStyle="1" w:styleId="Normalnyodstp">
    <w:name w:val="$Normalny_odstęp"/>
    <w:basedOn w:val="Normalny"/>
    <w:uiPriority w:val="99"/>
    <w:rsid w:val="00FC65E2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6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5E2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FC65E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Bezodstpw">
    <w:name w:val="No Spacing"/>
    <w:qFormat/>
    <w:rsid w:val="003C0F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B34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34A9"/>
  </w:style>
  <w:style w:type="character" w:customStyle="1" w:styleId="FontStyle52">
    <w:name w:val="Font Style52"/>
    <w:rsid w:val="00F25B8A"/>
    <w:rPr>
      <w:rFonts w:ascii="Times New Roman" w:hAnsi="Times New Roman" w:cs="Times New Roman"/>
      <w:b/>
      <w:bCs/>
      <w:sz w:val="20"/>
      <w:szCs w:val="20"/>
    </w:rPr>
  </w:style>
  <w:style w:type="paragraph" w:customStyle="1" w:styleId="konkurs">
    <w:name w:val="konkurs"/>
    <w:basedOn w:val="Normalny"/>
    <w:qFormat/>
    <w:rsid w:val="007E2FA4"/>
    <w:pPr>
      <w:pBdr>
        <w:top w:val="single" w:sz="18" w:space="1" w:color="A8D08D" w:shadow="1"/>
        <w:left w:val="single" w:sz="18" w:space="4" w:color="A8D08D" w:shadow="1"/>
        <w:bottom w:val="single" w:sz="18" w:space="1" w:color="A8D08D" w:shadow="1"/>
        <w:right w:val="single" w:sz="18" w:space="4" w:color="A8D08D" w:shadow="1"/>
      </w:pBdr>
      <w:shd w:val="clear" w:color="auto" w:fill="E2EFD9"/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E2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A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E2FA4"/>
    <w:rPr>
      <w:vertAlign w:val="superscript"/>
    </w:rPr>
  </w:style>
  <w:style w:type="character" w:customStyle="1" w:styleId="Znakiprzypiswdolnych">
    <w:name w:val="Znaki przypisów dolnych"/>
    <w:rsid w:val="004224B1"/>
    <w:rPr>
      <w:rFonts w:cs="Times New Roman"/>
      <w:vertAlign w:val="superscript"/>
    </w:rPr>
  </w:style>
  <w:style w:type="character" w:customStyle="1" w:styleId="Normalny1Znak">
    <w:name w:val="Normalny1 Znak"/>
    <w:link w:val="Normalny1"/>
    <w:uiPriority w:val="99"/>
    <w:locked/>
    <w:rsid w:val="004224B1"/>
    <w:rPr>
      <w:rFonts w:ascii="Arial" w:hAnsi="Arial" w:cs="Arial"/>
    </w:rPr>
  </w:style>
  <w:style w:type="paragraph" w:customStyle="1" w:styleId="Normalny1">
    <w:name w:val="Normalny1"/>
    <w:link w:val="Normalny1Znak"/>
    <w:uiPriority w:val="99"/>
    <w:qFormat/>
    <w:rsid w:val="004224B1"/>
    <w:pPr>
      <w:numPr>
        <w:numId w:val="31"/>
      </w:numPr>
      <w:spacing w:before="60" w:after="0" w:line="276" w:lineRule="auto"/>
      <w:jc w:val="both"/>
    </w:pPr>
    <w:rPr>
      <w:rFonts w:ascii="Arial" w:hAnsi="Arial" w:cs="Arial"/>
    </w:rPr>
  </w:style>
  <w:style w:type="character" w:customStyle="1" w:styleId="Normalny1wc075Znak">
    <w:name w:val="Normalny1_wc075 Znak"/>
    <w:link w:val="Normalny1wc075"/>
    <w:locked/>
    <w:rsid w:val="004224B1"/>
  </w:style>
  <w:style w:type="paragraph" w:customStyle="1" w:styleId="Normalny1wc075">
    <w:name w:val="Normalny1_wc075"/>
    <w:basedOn w:val="Normalny1"/>
    <w:link w:val="Normalny1wc075Znak"/>
    <w:rsid w:val="004224B1"/>
    <w:pPr>
      <w:numPr>
        <w:numId w:val="0"/>
      </w:numPr>
      <w:ind w:left="425"/>
    </w:pPr>
    <w:rPr>
      <w:rFonts w:asciiTheme="minorHAnsi" w:hAnsiTheme="minorHAnsi" w:cstheme="minorBidi"/>
    </w:rPr>
  </w:style>
  <w:style w:type="numbering" w:customStyle="1" w:styleId="Numerowany1">
    <w:name w:val="Numerowany_1."/>
    <w:rsid w:val="004224B1"/>
    <w:pPr>
      <w:numPr>
        <w:numId w:val="31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41701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1701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1701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3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C3563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2D88"/>
    <w:rPr>
      <w:color w:val="954F72" w:themeColor="followedHyperlink"/>
      <w:u w:val="single"/>
    </w:rPr>
  </w:style>
  <w:style w:type="character" w:customStyle="1" w:styleId="FontStyle51">
    <w:name w:val="Font Style51"/>
    <w:rsid w:val="00761D02"/>
    <w:rPr>
      <w:rFonts w:ascii="Times New Roman" w:hAnsi="Times New Roman" w:cs="Times New Roman"/>
      <w:sz w:val="20"/>
      <w:szCs w:val="20"/>
    </w:rPr>
  </w:style>
  <w:style w:type="paragraph" w:customStyle="1" w:styleId="ZnakZnak4">
    <w:name w:val="Znak Znak4"/>
    <w:basedOn w:val="Normalny"/>
    <w:rsid w:val="00C4215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0">
    <w:name w:val="Znak Znak4"/>
    <w:basedOn w:val="Normalny"/>
    <w:rsid w:val="004C35E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2076-E740-414A-B93E-7861FD2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Gołębowski</dc:creator>
  <cp:lastModifiedBy>Marcin Kozieł</cp:lastModifiedBy>
  <cp:revision>2</cp:revision>
  <cp:lastPrinted>2017-11-24T09:48:00Z</cp:lastPrinted>
  <dcterms:created xsi:type="dcterms:W3CDTF">2018-02-19T13:26:00Z</dcterms:created>
  <dcterms:modified xsi:type="dcterms:W3CDTF">2018-02-19T13:26:00Z</dcterms:modified>
</cp:coreProperties>
</file>