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1" w:rsidRPr="00EA5E91" w:rsidRDefault="00EC661D" w:rsidP="00EA5E91">
      <w:pPr>
        <w:suppressAutoHyphens/>
        <w:autoSpaceDE w:val="0"/>
        <w:autoSpaceDN w:val="0"/>
        <w:adjustRightInd w:val="0"/>
        <w:spacing w:before="120" w:after="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C661D">
        <w:rPr>
          <w:rFonts w:eastAsia="Times New Roman" w:cs="Arial"/>
          <w:i/>
          <w:sz w:val="20"/>
          <w:szCs w:val="20"/>
          <w:lang w:eastAsia="pl-PL"/>
        </w:rPr>
        <w:t>MR/2014-2020/16(0</w:t>
      </w:r>
      <w:r w:rsidR="004F0E86">
        <w:rPr>
          <w:rFonts w:eastAsia="Times New Roman" w:cs="Arial"/>
          <w:i/>
          <w:sz w:val="20"/>
          <w:szCs w:val="20"/>
          <w:lang w:eastAsia="pl-PL"/>
        </w:rPr>
        <w:t>2</w:t>
      </w:r>
      <w:r w:rsidRPr="00EC661D">
        <w:rPr>
          <w:rFonts w:eastAsia="Times New Roman" w:cs="Arial"/>
          <w:i/>
          <w:sz w:val="20"/>
          <w:szCs w:val="20"/>
          <w:lang w:eastAsia="pl-PL"/>
        </w:rPr>
        <w:t>)</w:t>
      </w:r>
    </w:p>
    <w:p w:rsidR="00EA5E91" w:rsidRPr="00EA5E91" w:rsidRDefault="00EA5E91" w:rsidP="00EA5E91">
      <w:pPr>
        <w:keepNext/>
        <w:spacing w:before="120" w:after="0"/>
        <w:jc w:val="center"/>
        <w:rPr>
          <w:rFonts w:eastAsia="Times New Roman" w:cs="Arial"/>
          <w:bCs/>
          <w:caps/>
          <w:kern w:val="24"/>
          <w:sz w:val="24"/>
          <w:szCs w:val="24"/>
          <w:lang w:eastAsia="pl-PL"/>
        </w:rPr>
      </w:pPr>
      <w:r w:rsidRPr="00EA5E91">
        <w:rPr>
          <w:rFonts w:eastAsia="Times New Roman" w:cs="Arial"/>
          <w:bCs/>
          <w:caps/>
          <w:kern w:val="24"/>
          <w:sz w:val="24"/>
          <w:szCs w:val="24"/>
          <w:lang w:eastAsia="pl-PL"/>
        </w:rPr>
        <w:object w:dxaOrig="127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7pt" o:ole="" fillcolor="window">
            <v:imagedata r:id="rId9" o:title=""/>
          </v:shape>
          <o:OLEObject Type="Embed" ProgID="HP.DeskScan.2" ShapeID="_x0000_i1025" DrawAspect="Content" ObjectID="_1578294856" r:id="rId10"/>
        </w:object>
      </w:r>
    </w:p>
    <w:p w:rsidR="00EA5E91" w:rsidRPr="00EA5E91" w:rsidRDefault="00EA5E91" w:rsidP="00EA5E91">
      <w:pPr>
        <w:keepNext/>
        <w:suppressAutoHyphens/>
        <w:spacing w:before="120" w:after="36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A5E91">
        <w:rPr>
          <w:rFonts w:eastAsia="Times New Roman" w:cs="Arial"/>
          <w:b/>
          <w:bCs/>
          <w:sz w:val="24"/>
          <w:szCs w:val="24"/>
          <w:lang w:eastAsia="pl-PL"/>
        </w:rPr>
        <w:t xml:space="preserve">Minister </w:t>
      </w:r>
      <w:r w:rsidR="007E0C70">
        <w:rPr>
          <w:rFonts w:eastAsia="Times New Roman" w:cs="Arial"/>
          <w:b/>
          <w:bCs/>
          <w:sz w:val="24"/>
          <w:szCs w:val="24"/>
          <w:lang w:eastAsia="pl-PL"/>
        </w:rPr>
        <w:t xml:space="preserve">Inwestycji i </w:t>
      </w:r>
      <w:r w:rsidRPr="00EA5E91">
        <w:rPr>
          <w:rFonts w:eastAsia="Times New Roman" w:cs="Arial"/>
          <w:b/>
          <w:bCs/>
          <w:sz w:val="24"/>
          <w:szCs w:val="24"/>
          <w:lang w:eastAsia="pl-PL"/>
        </w:rPr>
        <w:t xml:space="preserve">Rozwoju </w:t>
      </w: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before="120" w:after="36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A5E91">
        <w:rPr>
          <w:rFonts w:eastAsia="Times New Roman" w:cs="Arial"/>
          <w:b/>
          <w:bCs/>
          <w:sz w:val="24"/>
          <w:szCs w:val="24"/>
          <w:lang w:eastAsia="pl-PL"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</w:p>
    <w:p w:rsidR="00EA5E91" w:rsidRPr="00EA5E91" w:rsidRDefault="00EA5E91" w:rsidP="00EA5E91">
      <w:pPr>
        <w:keepNext/>
        <w:suppressAutoHyphens/>
        <w:spacing w:before="120" w:after="0"/>
        <w:jc w:val="center"/>
        <w:rPr>
          <w:rFonts w:eastAsia="Times New Roman" w:cs="Arial"/>
          <w:bCs/>
          <w:i/>
          <w:kern w:val="24"/>
          <w:sz w:val="20"/>
          <w:szCs w:val="24"/>
          <w:lang w:eastAsia="pl-PL"/>
        </w:rPr>
      </w:pPr>
      <w:r w:rsidRPr="00EA5E91">
        <w:rPr>
          <w:rFonts w:eastAsia="Times New Roman" w:cs="Arial"/>
          <w:bCs/>
          <w:i/>
          <w:kern w:val="24"/>
          <w:sz w:val="20"/>
          <w:szCs w:val="24"/>
          <w:lang w:eastAsia="pl-PL"/>
        </w:rPr>
        <w:t>(</w:t>
      </w:r>
      <w:r>
        <w:rPr>
          <w:rFonts w:eastAsia="Times New Roman" w:cs="Arial"/>
          <w:bCs/>
          <w:i/>
          <w:kern w:val="24"/>
          <w:sz w:val="20"/>
          <w:szCs w:val="24"/>
          <w:lang w:eastAsia="pl-PL"/>
        </w:rPr>
        <w:t>projekt aktualizacji Wytycznych</w:t>
      </w:r>
      <w:r w:rsidRPr="00EA5E91">
        <w:rPr>
          <w:rFonts w:eastAsia="Times New Roman" w:cs="Arial"/>
          <w:bCs/>
          <w:i/>
          <w:kern w:val="24"/>
          <w:sz w:val="20"/>
          <w:szCs w:val="24"/>
          <w:lang w:eastAsia="pl-PL"/>
        </w:rPr>
        <w:t>)</w:t>
      </w: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after="120"/>
        <w:ind w:left="4820"/>
        <w:jc w:val="center"/>
        <w:rPr>
          <w:rFonts w:eastAsia="Times New Roman" w:cs="Arial"/>
          <w:bCs/>
          <w:caps/>
          <w:kern w:val="24"/>
          <w:sz w:val="20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after="120"/>
        <w:jc w:val="both"/>
        <w:rPr>
          <w:rFonts w:eastAsia="Times New Roman" w:cs="Arial"/>
          <w:bCs/>
          <w:caps/>
          <w:kern w:val="24"/>
          <w:sz w:val="20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after="120"/>
        <w:ind w:left="4820"/>
        <w:jc w:val="center"/>
        <w:rPr>
          <w:rFonts w:eastAsia="Times New Roman" w:cs="Arial"/>
          <w:bCs/>
          <w:kern w:val="24"/>
          <w:sz w:val="20"/>
          <w:szCs w:val="20"/>
          <w:lang w:eastAsia="pl-PL"/>
        </w:rPr>
      </w:pPr>
      <w:bookmarkStart w:id="0" w:name="_GoBack"/>
      <w:bookmarkEnd w:id="0"/>
      <w:r w:rsidRPr="00EA5E91">
        <w:rPr>
          <w:rFonts w:eastAsia="Times New Roman" w:cs="Arial"/>
          <w:bCs/>
          <w:kern w:val="24"/>
          <w:sz w:val="20"/>
          <w:szCs w:val="24"/>
          <w:lang w:eastAsia="pl-PL"/>
        </w:rPr>
        <w:t xml:space="preserve">Zatwierdzam / </w:t>
      </w:r>
      <w:r w:rsidRPr="00EA5E91">
        <w:rPr>
          <w:rFonts w:eastAsia="Times New Roman" w:cs="Arial"/>
          <w:bCs/>
          <w:kern w:val="24"/>
          <w:sz w:val="20"/>
          <w:szCs w:val="20"/>
          <w:lang w:eastAsia="pl-PL"/>
        </w:rPr>
        <w:t>Zatwierdzam z upoważnienia</w:t>
      </w:r>
    </w:p>
    <w:p w:rsidR="00EA5E91" w:rsidRPr="00EA5E91" w:rsidRDefault="00EA5E91" w:rsidP="00EA5E91">
      <w:pPr>
        <w:keepNext/>
        <w:suppressAutoHyphens/>
        <w:spacing w:after="120"/>
        <w:ind w:left="4820"/>
        <w:jc w:val="center"/>
        <w:rPr>
          <w:rFonts w:eastAsia="Times New Roman" w:cs="Arial"/>
          <w:bCs/>
          <w:kern w:val="24"/>
          <w:sz w:val="20"/>
          <w:szCs w:val="20"/>
          <w:lang w:eastAsia="pl-PL"/>
        </w:rPr>
      </w:pPr>
      <w:r w:rsidRPr="00EA5E91">
        <w:rPr>
          <w:rFonts w:eastAsia="Times New Roman" w:cs="Arial"/>
          <w:bCs/>
          <w:kern w:val="24"/>
          <w:sz w:val="20"/>
          <w:szCs w:val="20"/>
          <w:lang w:eastAsia="pl-PL"/>
        </w:rPr>
        <w:t xml:space="preserve"> </w:t>
      </w:r>
      <w:bookmarkStart w:id="1" w:name="ezdPracownikNazwa"/>
      <w:bookmarkEnd w:id="1"/>
    </w:p>
    <w:p w:rsidR="00EA5E91" w:rsidRPr="00EA5E91" w:rsidRDefault="00EA5E91" w:rsidP="00EA5E91">
      <w:pPr>
        <w:keepNext/>
        <w:suppressAutoHyphens/>
        <w:spacing w:after="120"/>
        <w:ind w:left="4820"/>
        <w:jc w:val="center"/>
        <w:rPr>
          <w:rFonts w:eastAsia="Times New Roman" w:cs="Arial"/>
          <w:bCs/>
          <w:kern w:val="24"/>
          <w:sz w:val="20"/>
          <w:szCs w:val="20"/>
          <w:lang w:eastAsia="pl-PL"/>
        </w:rPr>
      </w:pPr>
    </w:p>
    <w:p w:rsidR="00EA5E91" w:rsidRPr="00EA5E91" w:rsidRDefault="00EA5E91" w:rsidP="00EA5E91">
      <w:pPr>
        <w:keepNext/>
        <w:suppressAutoHyphens/>
        <w:spacing w:after="0"/>
        <w:ind w:left="4820"/>
        <w:jc w:val="center"/>
        <w:rPr>
          <w:rFonts w:eastAsia="Times New Roman" w:cs="Arial"/>
          <w:bCs/>
          <w:kern w:val="24"/>
          <w:sz w:val="20"/>
          <w:szCs w:val="24"/>
          <w:lang w:eastAsia="pl-PL"/>
        </w:rPr>
      </w:pPr>
      <w:r w:rsidRPr="00EA5E91">
        <w:rPr>
          <w:rFonts w:eastAsia="Times New Roman" w:cs="Arial"/>
          <w:bCs/>
          <w:kern w:val="24"/>
          <w:sz w:val="20"/>
          <w:szCs w:val="24"/>
          <w:lang w:eastAsia="pl-PL"/>
        </w:rPr>
        <w:t xml:space="preserve">Minister </w:t>
      </w:r>
      <w:r w:rsidR="00775B13">
        <w:rPr>
          <w:rFonts w:eastAsia="Times New Roman" w:cs="Arial"/>
          <w:bCs/>
          <w:kern w:val="24"/>
          <w:sz w:val="20"/>
          <w:szCs w:val="24"/>
          <w:lang w:eastAsia="pl-PL"/>
        </w:rPr>
        <w:t xml:space="preserve">Inwestycji i </w:t>
      </w:r>
      <w:r w:rsidRPr="00EA5E91">
        <w:rPr>
          <w:rFonts w:eastAsia="Times New Roman" w:cs="Arial"/>
          <w:bCs/>
          <w:kern w:val="24"/>
          <w:sz w:val="20"/>
          <w:szCs w:val="24"/>
          <w:lang w:eastAsia="pl-PL"/>
        </w:rPr>
        <w:t>Rozwoju</w:t>
      </w:r>
    </w:p>
    <w:p w:rsidR="00EA5E91" w:rsidRPr="00EA5E91" w:rsidRDefault="00EA5E91" w:rsidP="00EA5E91">
      <w:pPr>
        <w:spacing w:after="0" w:line="240" w:lineRule="auto"/>
        <w:ind w:left="5664" w:firstLine="708"/>
        <w:jc w:val="both"/>
        <w:rPr>
          <w:rFonts w:eastAsia="Times New Roman" w:cs="Arial"/>
          <w:i/>
          <w:iCs/>
          <w:sz w:val="13"/>
          <w:szCs w:val="13"/>
        </w:rPr>
      </w:pPr>
      <w:r w:rsidRPr="00EA5E91">
        <w:rPr>
          <w:rFonts w:eastAsia="Times New Roman" w:cs="Arial"/>
          <w:i/>
          <w:iCs/>
          <w:sz w:val="13"/>
          <w:szCs w:val="13"/>
        </w:rPr>
        <w:t>(zatwierdzono elektronicznie)</w:t>
      </w:r>
    </w:p>
    <w:p w:rsidR="00EA5E91" w:rsidRPr="00EA5E91" w:rsidRDefault="00EA5E91" w:rsidP="00EA5E91">
      <w:pPr>
        <w:keepNext/>
        <w:suppressAutoHyphens/>
        <w:spacing w:before="120" w:after="120"/>
        <w:jc w:val="both"/>
        <w:rPr>
          <w:rFonts w:eastAsia="Times New Roman" w:cs="Arial"/>
          <w:bCs/>
          <w:sz w:val="20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before="120" w:after="120"/>
        <w:jc w:val="center"/>
        <w:rPr>
          <w:rFonts w:eastAsia="Times New Roman" w:cs="Arial"/>
          <w:bCs/>
          <w:sz w:val="20"/>
          <w:szCs w:val="24"/>
          <w:lang w:eastAsia="pl-PL"/>
        </w:rPr>
      </w:pPr>
    </w:p>
    <w:p w:rsidR="00EA5E91" w:rsidRPr="00EA5E91" w:rsidRDefault="00EA5E91" w:rsidP="00EA5E91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</w:p>
    <w:p w:rsidR="00EA5E91" w:rsidRPr="00EA5E91" w:rsidRDefault="00EA5E91" w:rsidP="00EA5E91">
      <w:pPr>
        <w:keepNext/>
        <w:suppressAutoHyphens/>
        <w:spacing w:before="120" w:after="360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</w:p>
    <w:p w:rsidR="00EA5E91" w:rsidRPr="00EA5E91" w:rsidRDefault="00EA5E91" w:rsidP="00EA5E91">
      <w:pPr>
        <w:keepNext/>
        <w:suppressAutoHyphens/>
        <w:spacing w:before="120" w:after="120"/>
        <w:jc w:val="center"/>
        <w:rPr>
          <w:rFonts w:eastAsia="Times New Roman" w:cs="Arial"/>
          <w:bCs/>
          <w:sz w:val="20"/>
          <w:szCs w:val="24"/>
          <w:lang w:eastAsia="pl-PL"/>
        </w:rPr>
      </w:pPr>
    </w:p>
    <w:p w:rsidR="00EA5E91" w:rsidRPr="00EA5E91" w:rsidRDefault="00EA5E91" w:rsidP="00EA5E91">
      <w:pPr>
        <w:spacing w:after="0"/>
        <w:jc w:val="center"/>
        <w:rPr>
          <w:rFonts w:eastAsia="Times New Roman"/>
          <w:sz w:val="20"/>
          <w:szCs w:val="24"/>
          <w:lang w:eastAsia="pl-PL"/>
        </w:rPr>
      </w:pPr>
      <w:r w:rsidRPr="00EA5E91">
        <w:rPr>
          <w:rFonts w:eastAsia="Times New Roman"/>
          <w:sz w:val="20"/>
          <w:szCs w:val="24"/>
          <w:lang w:eastAsia="pl-PL"/>
        </w:rPr>
        <w:t>Warszawa,</w:t>
      </w:r>
      <w:r w:rsidRPr="00EA5E91">
        <w:rPr>
          <w:rFonts w:eastAsia="Times New Roman" w:cs="Arial"/>
          <w:sz w:val="20"/>
          <w:szCs w:val="20"/>
          <w:lang w:eastAsia="pl-PL"/>
        </w:rPr>
        <w:t xml:space="preserve"> </w:t>
      </w:r>
      <w:bookmarkStart w:id="2" w:name="ezdDataPodpisu"/>
      <w:bookmarkEnd w:id="2"/>
      <w:r w:rsidRPr="00EA5E91">
        <w:rPr>
          <w:rFonts w:eastAsia="Times New Roman" w:cs="Arial"/>
          <w:sz w:val="20"/>
          <w:szCs w:val="20"/>
          <w:lang w:eastAsia="pl-PL"/>
        </w:rPr>
        <w:t xml:space="preserve"> </w:t>
      </w:r>
      <w:r w:rsidRPr="00EA5E91">
        <w:rPr>
          <w:rFonts w:eastAsia="Times New Roman"/>
          <w:sz w:val="20"/>
          <w:szCs w:val="20"/>
          <w:lang w:eastAsia="pl-PL"/>
        </w:rPr>
        <w:t>r.</w:t>
      </w:r>
    </w:p>
    <w:p w:rsidR="00AA71E6" w:rsidRPr="003C1E1F" w:rsidRDefault="00AA71E6" w:rsidP="00607188">
      <w:pPr>
        <w:jc w:val="center"/>
        <w:rPr>
          <w:lang w:eastAsia="pl-PL"/>
        </w:rPr>
      </w:pPr>
    </w:p>
    <w:p w:rsidR="00633A5A" w:rsidRPr="00607188" w:rsidRDefault="00633A5A" w:rsidP="00607188">
      <w:pPr>
        <w:pStyle w:val="Nagwekspisutreci"/>
        <w:jc w:val="center"/>
        <w:rPr>
          <w:rFonts w:ascii="Arial" w:hAnsi="Arial" w:cs="Arial"/>
          <w:color w:val="auto"/>
          <w:sz w:val="32"/>
          <w:szCs w:val="32"/>
        </w:rPr>
      </w:pPr>
      <w:r w:rsidRPr="00607188">
        <w:rPr>
          <w:rFonts w:ascii="Arial" w:hAnsi="Arial" w:cs="Arial"/>
          <w:color w:val="auto"/>
          <w:sz w:val="32"/>
          <w:szCs w:val="32"/>
        </w:rPr>
        <w:lastRenderedPageBreak/>
        <w:t>Spis treści</w:t>
      </w:r>
    </w:p>
    <w:p w:rsidR="006B47FD" w:rsidRDefault="004212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504BE8">
        <w:fldChar w:fldCharType="begin"/>
      </w:r>
      <w:r w:rsidR="00633A5A" w:rsidRPr="00815345">
        <w:instrText xml:space="preserve"> TOC \o "1-3" \h \z \u </w:instrText>
      </w:r>
      <w:r w:rsidRPr="00504BE8">
        <w:fldChar w:fldCharType="separate"/>
      </w:r>
      <w:hyperlink w:anchor="_Toc501706314" w:history="1">
        <w:r w:rsidR="006B47FD" w:rsidRPr="00C33278">
          <w:rPr>
            <w:rStyle w:val="Hipercze"/>
            <w:noProof/>
          </w:rPr>
          <w:t>Wykaz skrótów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_Toc501706314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4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tabs>
          <w:tab w:val="left" w:pos="42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15" w:history="1">
        <w:r w:rsidR="006B47FD" w:rsidRPr="00C33278">
          <w:rPr>
            <w:rStyle w:val="Hipercze"/>
            <w:noProof/>
          </w:rPr>
          <w:t>1.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Rozdział – Podstawa prawna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_Toc501706315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5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16" w:history="1">
        <w:r w:rsidR="006B47FD" w:rsidRPr="00C33278">
          <w:rPr>
            <w:rStyle w:val="Hipercze"/>
            <w:noProof/>
          </w:rPr>
          <w:t>1. 1.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Podrozdział – Akty prawne i dokumenty regulujące zasadę równości szans i niedyskryminacji, w tym dostępności dla osób  z niepełnosprawnościami oraz zasadę równości szans kobiet i mężczyzn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_Toc501706316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5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tabs>
          <w:tab w:val="left" w:pos="42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17" w:history="1">
        <w:r w:rsidR="006B47FD" w:rsidRPr="00C33278">
          <w:rPr>
            <w:rStyle w:val="Hipercze"/>
            <w:noProof/>
          </w:rPr>
          <w:t>2.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Rozdział – Cel i zakres regulacji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_Toc501706317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6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tabs>
          <w:tab w:val="left" w:pos="42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19" w:history="1">
        <w:r w:rsidR="006B47FD" w:rsidRPr="00C33278">
          <w:rPr>
            <w:rStyle w:val="Hipercze"/>
            <w:noProof/>
          </w:rPr>
          <w:t>3.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Rozdział – Słowniczek pojęć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_Toc501706319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7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tabs>
          <w:tab w:val="left" w:pos="42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0" w:history="1">
        <w:r w:rsidR="006B47FD" w:rsidRPr="00C33278">
          <w:rPr>
            <w:rStyle w:val="Hipercze"/>
            <w:noProof/>
          </w:rPr>
          <w:t>4.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Rozdział – Wstęp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_Toc501706320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12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tabs>
          <w:tab w:val="left" w:pos="426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1" w:history="1">
        <w:r w:rsidR="006B47FD" w:rsidRPr="00C33278">
          <w:rPr>
            <w:rStyle w:val="Hipercze"/>
            <w:noProof/>
          </w:rPr>
          <w:t>5.</w:t>
        </w:r>
        <w:r w:rsidR="006B4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B47FD" w:rsidRPr="00C33278">
          <w:rPr>
            <w:rStyle w:val="Hipercze"/>
            <w:noProof/>
          </w:rPr>
          <w:t>Rozdział – Realizacja zasady równości szans i niedyskryminacji, w tym dostępności dla osób z niepełnosprawnościami w procesie wdrażania EFS, EFRR i FS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_Toc501706321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15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2" w:history="1">
        <w:r w:rsidR="006B47FD" w:rsidRPr="00C33278">
          <w:rPr>
            <w:rStyle w:val="Hipercze"/>
            <w:i/>
            <w:noProof/>
          </w:rPr>
          <w:t xml:space="preserve">5.1 Podrozdział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i/>
            <w:noProof/>
          </w:rPr>
          <w:t>Realizacja wsparcia w ramach programów operacyjnych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_Toc501706322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15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3" w:history="1">
        <w:r w:rsidR="006B47FD" w:rsidRPr="00C33278">
          <w:rPr>
            <w:rStyle w:val="Hipercze"/>
            <w:i/>
            <w:noProof/>
          </w:rPr>
          <w:t xml:space="preserve">5.2 Podrozdział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i/>
            <w:noProof/>
          </w:rPr>
          <w:t>System wdrażania programów operacyjnych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_Toc501706323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16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4" w:history="1">
        <w:r w:rsidR="006B47FD" w:rsidRPr="00C33278">
          <w:rPr>
            <w:rStyle w:val="Hipercze"/>
            <w:noProof/>
          </w:rPr>
          <w:t>5.2.1 Sekcja – Neutralność produktów projektu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_Toc501706324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18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5" w:history="1">
        <w:r w:rsidR="006B47FD" w:rsidRPr="00C33278">
          <w:rPr>
            <w:rStyle w:val="Hipercze"/>
            <w:noProof/>
          </w:rPr>
          <w:t>5.2.2 Sekcja – Kryteria wyboru projektów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_Toc501706325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19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6" w:history="1">
        <w:r w:rsidR="006B47FD" w:rsidRPr="00C33278">
          <w:rPr>
            <w:rStyle w:val="Hipercze"/>
            <w:noProof/>
          </w:rPr>
          <w:t>5.2.3 Sekcja – Wybór projektów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_Toc501706326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19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7" w:history="1">
        <w:r w:rsidR="006B47FD" w:rsidRPr="00C33278">
          <w:rPr>
            <w:rStyle w:val="Hipercze"/>
            <w:noProof/>
          </w:rPr>
          <w:t>5.2.4 Sekcja – Kontrola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_Toc501706327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20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8" w:history="1">
        <w:r w:rsidR="006B47FD" w:rsidRPr="00C33278">
          <w:rPr>
            <w:rStyle w:val="Hipercze"/>
            <w:noProof/>
          </w:rPr>
          <w:t>5.2.5 Sekcja – Monitoring i sprawozdawczość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_Toc501706328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20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29" w:history="1">
        <w:r w:rsidR="006B47FD" w:rsidRPr="00C33278">
          <w:rPr>
            <w:rStyle w:val="Hipercze"/>
            <w:noProof/>
          </w:rPr>
          <w:t>5.2.6 Sekcja – Ewaluacja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_Toc501706329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22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0" w:history="1">
        <w:r w:rsidR="006B47FD" w:rsidRPr="00C33278">
          <w:rPr>
            <w:rStyle w:val="Hipercze"/>
            <w:noProof/>
          </w:rPr>
          <w:t>5.2.7 Sekcja – Informacja i promocja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_Toc501706330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23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1" w:history="1">
        <w:r w:rsidR="006B47FD" w:rsidRPr="00C33278">
          <w:rPr>
            <w:rStyle w:val="Hipercze"/>
            <w:noProof/>
            <w:lang w:eastAsia="ar-SA"/>
          </w:rPr>
          <w:t>6. Rozdział – Realizacja zasady równości szans kobiet i mężczyzn w procesie wdrażania EFS, EFRR i FS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_Toc501706331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23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2" w:history="1">
        <w:r w:rsidR="006B47FD" w:rsidRPr="00C33278">
          <w:rPr>
            <w:rStyle w:val="Hipercze"/>
            <w:rFonts w:cs="Calibri"/>
            <w:i/>
            <w:noProof/>
            <w:kern w:val="1"/>
            <w:lang w:eastAsia="ar-SA"/>
          </w:rPr>
          <w:t xml:space="preserve">6.1 Podrozdział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rFonts w:cs="Calibri"/>
            <w:i/>
            <w:noProof/>
            <w:kern w:val="1"/>
            <w:lang w:eastAsia="ar-SA"/>
          </w:rPr>
          <w:t>Realizacja wsparcia w ramach programów operacyjnych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_Toc501706332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23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3" w:history="1">
        <w:r w:rsidR="006B47FD" w:rsidRPr="00C33278">
          <w:rPr>
            <w:rStyle w:val="Hipercze"/>
            <w:rFonts w:cs="Arial"/>
            <w:i/>
            <w:noProof/>
            <w:lang w:eastAsia="ar-SA"/>
          </w:rPr>
          <w:t xml:space="preserve">6.2 Podrozdział </w:t>
        </w:r>
        <w:r w:rsidR="006B47FD" w:rsidRPr="00C33278">
          <w:rPr>
            <w:rStyle w:val="Hipercze"/>
            <w:noProof/>
          </w:rPr>
          <w:t>–</w:t>
        </w:r>
        <w:r w:rsidR="006B47FD" w:rsidRPr="00C33278">
          <w:rPr>
            <w:rStyle w:val="Hipercze"/>
            <w:rFonts w:cs="Arial"/>
            <w:i/>
            <w:noProof/>
            <w:lang w:eastAsia="ar-SA"/>
          </w:rPr>
          <w:t>System wdrażania programów operacyjnych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_Toc501706333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24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4" w:history="1">
        <w:r w:rsidR="006B47FD" w:rsidRPr="00C33278">
          <w:rPr>
            <w:rStyle w:val="Hipercze"/>
            <w:noProof/>
            <w:lang w:eastAsia="ar-SA"/>
          </w:rPr>
          <w:t xml:space="preserve">6.2.1 Sekcja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noProof/>
            <w:lang w:eastAsia="ar-SA"/>
          </w:rPr>
          <w:t>Wybór projektów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_Toc501706334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24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5" w:history="1">
        <w:r w:rsidR="006B47FD" w:rsidRPr="00C33278">
          <w:rPr>
            <w:rStyle w:val="Hipercze"/>
            <w:noProof/>
            <w:lang w:eastAsia="ar-SA"/>
          </w:rPr>
          <w:t xml:space="preserve">6.2.2 Sekcja </w:t>
        </w:r>
        <w:r w:rsidR="006B47FD" w:rsidRPr="00C33278">
          <w:rPr>
            <w:rStyle w:val="Hipercze"/>
            <w:noProof/>
          </w:rPr>
          <w:t>– Kontrola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_Toc501706335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26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6" w:history="1">
        <w:r w:rsidR="006B47FD" w:rsidRPr="00C33278">
          <w:rPr>
            <w:rStyle w:val="Hipercze"/>
            <w:noProof/>
            <w:lang w:eastAsia="ar-SA"/>
          </w:rPr>
          <w:t xml:space="preserve">6.2.3 Sekcja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noProof/>
            <w:lang w:eastAsia="ar-SA"/>
          </w:rPr>
          <w:t>Monitoring i sprawozdawczość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_Toc501706336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26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7" w:history="1">
        <w:r w:rsidR="006B47FD" w:rsidRPr="00C33278">
          <w:rPr>
            <w:rStyle w:val="Hipercze"/>
            <w:noProof/>
            <w:lang w:eastAsia="ar-SA"/>
          </w:rPr>
          <w:t xml:space="preserve">6.2.4 Sekcja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noProof/>
            <w:lang w:eastAsia="ar-SA"/>
          </w:rPr>
          <w:t>Ewaluacja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_Toc501706337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28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8" w:history="1">
        <w:r w:rsidR="006B47FD" w:rsidRPr="00C33278">
          <w:rPr>
            <w:rStyle w:val="Hipercze"/>
            <w:noProof/>
            <w:lang w:eastAsia="ar-SA"/>
          </w:rPr>
          <w:t xml:space="preserve">6.2.5 Sekcja </w:t>
        </w:r>
        <w:r w:rsidR="006B47FD" w:rsidRPr="00C33278">
          <w:rPr>
            <w:rStyle w:val="Hipercze"/>
            <w:noProof/>
          </w:rPr>
          <w:t xml:space="preserve">– </w:t>
        </w:r>
        <w:r w:rsidR="006B47FD" w:rsidRPr="00C33278">
          <w:rPr>
            <w:rStyle w:val="Hipercze"/>
            <w:noProof/>
            <w:lang w:eastAsia="ar-SA"/>
          </w:rPr>
          <w:t>Informacja i promocja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_Toc501706338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29</w:t>
        </w:r>
        <w:r w:rsidR="006B47FD">
          <w:rPr>
            <w:noProof/>
            <w:webHidden/>
          </w:rPr>
          <w:fldChar w:fldCharType="end"/>
        </w:r>
      </w:hyperlink>
    </w:p>
    <w:p w:rsidR="006B47FD" w:rsidRDefault="00F3008B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hyperlink w:anchor="_Toc501706339" w:history="1">
        <w:r w:rsidR="006B47FD" w:rsidRPr="00C33278">
          <w:rPr>
            <w:rStyle w:val="Hipercze"/>
            <w:noProof/>
            <w:lang w:eastAsia="ar-SA"/>
          </w:rPr>
          <w:t xml:space="preserve">Załącznik nr 1. Standard </w:t>
        </w:r>
        <w:r w:rsidR="006B47FD" w:rsidRPr="00C33278">
          <w:rPr>
            <w:rStyle w:val="Hipercze"/>
            <w:noProof/>
          </w:rPr>
          <w:t>minimum</w:t>
        </w:r>
        <w:r w:rsidR="006B47FD" w:rsidRPr="00C33278">
          <w:rPr>
            <w:rStyle w:val="Hipercze"/>
            <w:noProof/>
            <w:lang w:eastAsia="ar-SA"/>
          </w:rPr>
          <w:t xml:space="preserve"> realizacji zasady równości szans </w:t>
        </w:r>
        <w:r w:rsidR="006B47FD" w:rsidRPr="00C33278">
          <w:rPr>
            <w:rStyle w:val="Hipercze"/>
            <w:rFonts w:cs="Calibri"/>
            <w:noProof/>
            <w:lang w:eastAsia="ar-SA"/>
          </w:rPr>
          <w:t xml:space="preserve">kobiet  i mężczyzn </w:t>
        </w:r>
        <w:r w:rsidR="006B47FD" w:rsidRPr="00C33278">
          <w:rPr>
            <w:rStyle w:val="Hipercze"/>
            <w:noProof/>
            <w:lang w:eastAsia="ar-SA"/>
          </w:rPr>
          <w:t>w ramach projektów współfinansowanych z EFS</w:t>
        </w:r>
        <w:r w:rsidR="006B47FD">
          <w:rPr>
            <w:noProof/>
            <w:webHidden/>
          </w:rPr>
          <w:tab/>
        </w:r>
        <w:r w:rsidR="006B47FD">
          <w:rPr>
            <w:noProof/>
            <w:webHidden/>
          </w:rPr>
          <w:fldChar w:fldCharType="begin"/>
        </w:r>
        <w:r w:rsidR="006B47FD">
          <w:rPr>
            <w:noProof/>
            <w:webHidden/>
          </w:rPr>
          <w:instrText xml:space="preserve"> PAGEREF _Toc501706339 \h </w:instrText>
        </w:r>
        <w:r w:rsidR="006B47FD">
          <w:rPr>
            <w:noProof/>
            <w:webHidden/>
          </w:rPr>
        </w:r>
        <w:r w:rsidR="006B47FD">
          <w:rPr>
            <w:noProof/>
            <w:webHidden/>
          </w:rPr>
          <w:fldChar w:fldCharType="separate"/>
        </w:r>
        <w:r w:rsidR="006B47FD">
          <w:rPr>
            <w:noProof/>
            <w:webHidden/>
          </w:rPr>
          <w:t>30</w:t>
        </w:r>
        <w:r w:rsidR="006B47FD">
          <w:rPr>
            <w:noProof/>
            <w:webHidden/>
          </w:rPr>
          <w:fldChar w:fldCharType="end"/>
        </w:r>
      </w:hyperlink>
    </w:p>
    <w:p w:rsidR="006D6ED1" w:rsidRDefault="00421211" w:rsidP="00D47CCF">
      <w:pPr>
        <w:rPr>
          <w:rFonts w:eastAsia="Times New Roman"/>
          <w:b/>
          <w:bCs/>
          <w:kern w:val="32"/>
          <w:sz w:val="24"/>
          <w:szCs w:val="32"/>
        </w:rPr>
      </w:pPr>
      <w:r w:rsidRPr="00504BE8">
        <w:rPr>
          <w:rFonts w:ascii="Cambria" w:eastAsia="Times New Roman" w:hAnsi="Cambria"/>
          <w:b/>
          <w:bCs/>
          <w:kern w:val="28"/>
          <w:sz w:val="32"/>
          <w:szCs w:val="32"/>
        </w:rPr>
        <w:fldChar w:fldCharType="end"/>
      </w:r>
      <w:bookmarkStart w:id="3" w:name="_Toc406419679"/>
      <w:r w:rsidR="006D6ED1">
        <w:br w:type="page"/>
      </w:r>
    </w:p>
    <w:p w:rsidR="00AE2CEF" w:rsidRDefault="00AE2CEF" w:rsidP="00607188">
      <w:pPr>
        <w:pStyle w:val="Nagwek1"/>
        <w:numPr>
          <w:ilvl w:val="0"/>
          <w:numId w:val="0"/>
        </w:numPr>
        <w:ind w:left="714"/>
      </w:pPr>
      <w:bookmarkStart w:id="4" w:name="_Toc501706314"/>
      <w:r>
        <w:lastRenderedPageBreak/>
        <w:t>Wykaz skrótów</w:t>
      </w:r>
      <w:bookmarkEnd w:id="3"/>
      <w:bookmarkEnd w:id="4"/>
    </w:p>
    <w:p w:rsidR="00DA58C1" w:rsidRDefault="00173D4A" w:rsidP="00DA58C1">
      <w:pPr>
        <w:spacing w:before="120" w:after="120"/>
      </w:pPr>
      <w:r>
        <w:t>EFRR</w:t>
      </w:r>
      <w:r w:rsidR="00B31446">
        <w:t xml:space="preserve"> </w:t>
      </w:r>
      <w:r>
        <w:t xml:space="preserve">– </w:t>
      </w:r>
      <w:r w:rsidR="00DA58C1">
        <w:t>Europejski Fundusz Rozwoju Regionalnego</w:t>
      </w:r>
    </w:p>
    <w:p w:rsidR="001F53B2" w:rsidRDefault="001F53B2" w:rsidP="00DA58C1">
      <w:pPr>
        <w:spacing w:before="120" w:after="120"/>
      </w:pPr>
      <w:r>
        <w:t>EFS – Europejski Fundusz Społeczny</w:t>
      </w:r>
    </w:p>
    <w:p w:rsidR="00FE7FAD" w:rsidRDefault="00FE7FAD" w:rsidP="00607188">
      <w:pPr>
        <w:spacing w:before="120" w:after="120"/>
      </w:pPr>
      <w:proofErr w:type="spellStart"/>
      <w:r>
        <w:t>EFS</w:t>
      </w:r>
      <w:r w:rsidR="00226CCE">
        <w:t>i</w:t>
      </w:r>
      <w:r>
        <w:t>I</w:t>
      </w:r>
      <w:proofErr w:type="spellEnd"/>
      <w:r w:rsidR="00B31446">
        <w:t xml:space="preserve"> </w:t>
      </w:r>
      <w:r w:rsidR="00173D4A">
        <w:t xml:space="preserve">– </w:t>
      </w:r>
      <w:r>
        <w:t>Europejskie Fundusze Strukturalne i Inwestycyjne</w:t>
      </w:r>
    </w:p>
    <w:p w:rsidR="00FE7FAD" w:rsidRDefault="00FE7FAD" w:rsidP="00607188">
      <w:pPr>
        <w:spacing w:before="120" w:after="120"/>
      </w:pPr>
      <w:r>
        <w:t xml:space="preserve">FS </w:t>
      </w:r>
      <w:r w:rsidR="00173D4A">
        <w:t xml:space="preserve">– </w:t>
      </w:r>
      <w:r>
        <w:t>Fundusz Spójności</w:t>
      </w:r>
    </w:p>
    <w:p w:rsidR="001F53B2" w:rsidRDefault="001F53B2" w:rsidP="001F53B2">
      <w:pPr>
        <w:spacing w:before="120" w:after="120"/>
      </w:pPr>
      <w:r>
        <w:t>IP – instytucja pośrednicząca</w:t>
      </w:r>
    </w:p>
    <w:p w:rsidR="001F53B2" w:rsidRDefault="001F53B2" w:rsidP="001F53B2">
      <w:pPr>
        <w:spacing w:before="120" w:after="120"/>
      </w:pPr>
      <w:r w:rsidRPr="00D01B18">
        <w:t xml:space="preserve">IW </w:t>
      </w:r>
      <w:r w:rsidRPr="009F6B4F">
        <w:t xml:space="preserve">– </w:t>
      </w:r>
      <w:r w:rsidRPr="00D01B18">
        <w:t>instytucja wdrażająca</w:t>
      </w:r>
    </w:p>
    <w:p w:rsidR="001F53B2" w:rsidRDefault="001F53B2" w:rsidP="001F53B2">
      <w:pPr>
        <w:spacing w:before="120" w:after="120"/>
      </w:pPr>
      <w:r>
        <w:t xml:space="preserve">IZ – instytucja zarządzająca </w:t>
      </w:r>
    </w:p>
    <w:p w:rsidR="001F53B2" w:rsidRDefault="001F53B2" w:rsidP="00607188">
      <w:pPr>
        <w:spacing w:before="120" w:after="120"/>
      </w:pPr>
      <w:r>
        <w:t>PO – program operacyjny</w:t>
      </w:r>
    </w:p>
    <w:p w:rsidR="00AB03DC" w:rsidRDefault="00AB03DC" w:rsidP="00607188">
      <w:pPr>
        <w:spacing w:before="120" w:after="120"/>
      </w:pPr>
      <w:r>
        <w:t>MRU – mechanizm racjonalnych usprawnień</w:t>
      </w:r>
    </w:p>
    <w:p w:rsidR="00D839B0" w:rsidRDefault="00D839B0" w:rsidP="00607188">
      <w:pPr>
        <w:spacing w:before="120" w:after="120"/>
      </w:pPr>
      <w:r>
        <w:t>TIK – technologie informacyjno-komunikacyjne</w:t>
      </w:r>
    </w:p>
    <w:p w:rsidR="00FE7FAD" w:rsidRDefault="00FE7FAD" w:rsidP="00607188">
      <w:pPr>
        <w:spacing w:before="120" w:after="120"/>
      </w:pPr>
      <w:r>
        <w:t>UE</w:t>
      </w:r>
      <w:r w:rsidR="00B31446">
        <w:t xml:space="preserve"> </w:t>
      </w:r>
      <w:r w:rsidR="00173D4A">
        <w:t xml:space="preserve">– </w:t>
      </w:r>
      <w:r>
        <w:t>Unia Europejska</w:t>
      </w:r>
    </w:p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Default="00FE7FAD" w:rsidP="00607188"/>
    <w:p w:rsidR="00FE7FAD" w:rsidRPr="00410BB2" w:rsidRDefault="00FE7FAD" w:rsidP="00607188"/>
    <w:p w:rsidR="00AE2CEF" w:rsidRPr="00E36C19" w:rsidRDefault="005C5549" w:rsidP="00240EDE">
      <w:pPr>
        <w:pStyle w:val="Nagwek1"/>
      </w:pPr>
      <w:bookmarkStart w:id="5" w:name="_Toc406419680"/>
      <w:bookmarkStart w:id="6" w:name="_Toc501706315"/>
      <w:r>
        <w:lastRenderedPageBreak/>
        <w:t>Rozdział</w:t>
      </w:r>
      <w:r w:rsidR="005E2911">
        <w:t xml:space="preserve"> </w:t>
      </w:r>
      <w:r w:rsidR="00173D4A">
        <w:t xml:space="preserve">– </w:t>
      </w:r>
      <w:r w:rsidR="003502C7">
        <w:t>Podstawa prawna</w:t>
      </w:r>
      <w:bookmarkEnd w:id="5"/>
      <w:bookmarkEnd w:id="6"/>
    </w:p>
    <w:p w:rsidR="003502C7" w:rsidRDefault="00DB600F" w:rsidP="003502C7">
      <w:pPr>
        <w:pStyle w:val="Akapit"/>
        <w:spacing w:before="120" w:after="120"/>
        <w:rPr>
          <w:rFonts w:ascii="Arial" w:hAnsi="Arial" w:cs="Arial"/>
          <w:sz w:val="22"/>
          <w:szCs w:val="22"/>
        </w:rPr>
      </w:pPr>
      <w:r w:rsidRPr="006D6ED1">
        <w:rPr>
          <w:rFonts w:ascii="Arial" w:hAnsi="Arial" w:cs="Arial"/>
          <w:sz w:val="22"/>
          <w:szCs w:val="22"/>
        </w:rPr>
        <w:t>W</w:t>
      </w:r>
      <w:r w:rsidR="003502C7" w:rsidRPr="006D6ED1">
        <w:rPr>
          <w:rFonts w:ascii="Arial" w:hAnsi="Arial" w:cs="Arial"/>
          <w:sz w:val="22"/>
          <w:szCs w:val="22"/>
        </w:rPr>
        <w:t>ytyczne</w:t>
      </w:r>
      <w:r w:rsidRPr="006D6ED1">
        <w:rPr>
          <w:rFonts w:ascii="Arial" w:hAnsi="Arial" w:cs="Arial"/>
          <w:sz w:val="22"/>
          <w:szCs w:val="22"/>
        </w:rPr>
        <w:t xml:space="preserve"> w zakresie realizacji zasady równości szans i niedyskryminacji, w tym dostępności dla osób </w:t>
      </w:r>
      <w:r w:rsidRPr="006D6ED1">
        <w:rPr>
          <w:rFonts w:ascii="Arial" w:hAnsi="Arial"/>
          <w:sz w:val="22"/>
        </w:rPr>
        <w:t>z niepełnosprawnościami</w:t>
      </w:r>
      <w:r w:rsidR="00D329AF" w:rsidRPr="006D6ED1">
        <w:rPr>
          <w:rFonts w:ascii="Arial" w:hAnsi="Arial" w:cs="Arial"/>
          <w:sz w:val="22"/>
          <w:szCs w:val="22"/>
        </w:rPr>
        <w:t xml:space="preserve"> oraz </w:t>
      </w:r>
      <w:r w:rsidR="0005382D" w:rsidRPr="006D6ED1">
        <w:rPr>
          <w:rFonts w:ascii="Arial" w:hAnsi="Arial" w:cs="Arial"/>
          <w:sz w:val="22"/>
          <w:szCs w:val="22"/>
        </w:rPr>
        <w:t xml:space="preserve">zasady </w:t>
      </w:r>
      <w:r w:rsidR="00D329AF" w:rsidRPr="006D6ED1">
        <w:rPr>
          <w:rFonts w:ascii="Arial" w:hAnsi="Arial" w:cs="Arial"/>
          <w:sz w:val="22"/>
          <w:szCs w:val="22"/>
        </w:rPr>
        <w:t>równości szans kobiet i mężczyzn</w:t>
      </w:r>
      <w:r w:rsidR="00845FA7">
        <w:rPr>
          <w:rFonts w:ascii="Arial" w:hAnsi="Arial" w:cs="Arial"/>
          <w:sz w:val="22"/>
          <w:szCs w:val="22"/>
        </w:rPr>
        <w:t xml:space="preserve"> </w:t>
      </w:r>
      <w:r w:rsidR="00D329AF" w:rsidRPr="006D6ED1">
        <w:rPr>
          <w:rFonts w:ascii="Arial" w:hAnsi="Arial" w:cs="Arial"/>
          <w:bCs/>
          <w:color w:val="000000"/>
          <w:sz w:val="22"/>
          <w:szCs w:val="22"/>
          <w:lang w:eastAsia="ar-SA"/>
        </w:rPr>
        <w:t>w ramach funduszy unijnych na lata 2014-2020</w:t>
      </w:r>
      <w:r w:rsidR="003502C7" w:rsidRPr="004A7437">
        <w:rPr>
          <w:rFonts w:ascii="Arial" w:hAnsi="Arial" w:cs="Arial"/>
          <w:sz w:val="22"/>
          <w:szCs w:val="22"/>
        </w:rPr>
        <w:t>,</w:t>
      </w:r>
      <w:r w:rsidR="003502C7">
        <w:rPr>
          <w:rFonts w:ascii="Arial" w:hAnsi="Arial" w:cs="Arial"/>
          <w:sz w:val="22"/>
          <w:szCs w:val="22"/>
        </w:rPr>
        <w:t xml:space="preserve"> zwane dalej </w:t>
      </w:r>
      <w:r>
        <w:rPr>
          <w:rFonts w:ascii="Arial" w:hAnsi="Arial" w:cs="Arial"/>
          <w:sz w:val="22"/>
          <w:szCs w:val="22"/>
        </w:rPr>
        <w:t>„</w:t>
      </w:r>
      <w:r w:rsidR="003502C7" w:rsidRPr="001B1753">
        <w:rPr>
          <w:rFonts w:ascii="Arial" w:hAnsi="Arial" w:cs="Arial"/>
          <w:sz w:val="22"/>
          <w:szCs w:val="22"/>
        </w:rPr>
        <w:t>Wytycznymi</w:t>
      </w:r>
      <w:r>
        <w:rPr>
          <w:rFonts w:ascii="Arial" w:hAnsi="Arial" w:cs="Arial"/>
          <w:i/>
          <w:sz w:val="22"/>
          <w:szCs w:val="22"/>
        </w:rPr>
        <w:t>”,</w:t>
      </w:r>
      <w:r w:rsidR="00845FA7">
        <w:rPr>
          <w:rFonts w:ascii="Arial" w:hAnsi="Arial" w:cs="Arial"/>
          <w:i/>
          <w:sz w:val="22"/>
          <w:szCs w:val="22"/>
        </w:rPr>
        <w:t xml:space="preserve"> </w:t>
      </w:r>
      <w:r w:rsidR="003502C7" w:rsidRPr="007A157A">
        <w:rPr>
          <w:rFonts w:ascii="Arial" w:hAnsi="Arial" w:cs="Arial"/>
          <w:sz w:val="22"/>
          <w:szCs w:val="22"/>
        </w:rPr>
        <w:t xml:space="preserve">zostały wydane na podstawie art. 5 ust. 1 pkt </w:t>
      </w:r>
      <w:r w:rsidR="00831312" w:rsidRPr="003F5EAD">
        <w:rPr>
          <w:rFonts w:ascii="Arial" w:hAnsi="Arial" w:cs="Arial"/>
          <w:sz w:val="22"/>
          <w:szCs w:val="22"/>
        </w:rPr>
        <w:t>11</w:t>
      </w:r>
      <w:r w:rsidR="003502C7" w:rsidRPr="007A157A">
        <w:rPr>
          <w:rFonts w:ascii="Arial" w:hAnsi="Arial" w:cs="Arial"/>
          <w:sz w:val="22"/>
          <w:szCs w:val="22"/>
        </w:rPr>
        <w:t xml:space="preserve"> ustawy z dnia</w:t>
      </w:r>
      <w:r w:rsidR="001538CC">
        <w:rPr>
          <w:rFonts w:ascii="Arial" w:hAnsi="Arial" w:cs="Arial"/>
          <w:sz w:val="22"/>
          <w:szCs w:val="22"/>
        </w:rPr>
        <w:t xml:space="preserve"> 11 lipca 2014 r.</w:t>
      </w:r>
      <w:r w:rsidR="00845FA7">
        <w:rPr>
          <w:rFonts w:ascii="Arial" w:hAnsi="Arial" w:cs="Arial"/>
          <w:sz w:val="22"/>
          <w:szCs w:val="22"/>
        </w:rPr>
        <w:t xml:space="preserve"> </w:t>
      </w:r>
      <w:r w:rsidR="003502C7" w:rsidRPr="007A157A">
        <w:rPr>
          <w:rFonts w:ascii="Arial" w:hAnsi="Arial" w:cs="Arial"/>
          <w:sz w:val="22"/>
          <w:szCs w:val="22"/>
        </w:rPr>
        <w:t xml:space="preserve">o zasadach realizacji programów </w:t>
      </w:r>
      <w:r w:rsidR="006A7217">
        <w:rPr>
          <w:rFonts w:ascii="Arial" w:hAnsi="Arial" w:cs="Arial"/>
          <w:sz w:val="22"/>
          <w:szCs w:val="22"/>
        </w:rPr>
        <w:t xml:space="preserve">w zakresie </w:t>
      </w:r>
      <w:r w:rsidR="003502C7" w:rsidRPr="007A157A">
        <w:rPr>
          <w:rFonts w:ascii="Arial" w:hAnsi="Arial" w:cs="Arial"/>
          <w:sz w:val="22"/>
          <w:szCs w:val="22"/>
        </w:rPr>
        <w:t xml:space="preserve">polityki spójności finansowanych w perspektywie finansowej 2014-2020 </w:t>
      </w:r>
      <w:r w:rsidR="00A33CE7">
        <w:rPr>
          <w:rFonts w:ascii="Arial" w:hAnsi="Arial" w:cs="Arial"/>
          <w:sz w:val="22"/>
          <w:szCs w:val="22"/>
        </w:rPr>
        <w:br/>
      </w:r>
      <w:r w:rsidR="0006720C">
        <w:rPr>
          <w:rFonts w:ascii="Arial" w:hAnsi="Arial" w:cs="Arial"/>
          <w:sz w:val="22"/>
          <w:szCs w:val="22"/>
        </w:rPr>
        <w:t xml:space="preserve">(Dz. U. </w:t>
      </w:r>
      <w:r w:rsidR="008E5C29">
        <w:rPr>
          <w:rFonts w:ascii="Arial" w:hAnsi="Arial" w:cs="Arial"/>
          <w:sz w:val="22"/>
          <w:szCs w:val="22"/>
        </w:rPr>
        <w:t xml:space="preserve">z 2017 r. </w:t>
      </w:r>
      <w:r w:rsidR="0006720C">
        <w:rPr>
          <w:rFonts w:ascii="Arial" w:hAnsi="Arial" w:cs="Arial"/>
          <w:sz w:val="22"/>
          <w:szCs w:val="22"/>
        </w:rPr>
        <w:t>poz.1460,</w:t>
      </w:r>
      <w:r w:rsidR="00A0370C">
        <w:rPr>
          <w:rFonts w:ascii="Arial" w:hAnsi="Arial" w:cs="Arial"/>
          <w:sz w:val="22"/>
          <w:szCs w:val="22"/>
        </w:rPr>
        <w:t xml:space="preserve"> </w:t>
      </w:r>
      <w:r w:rsidR="0095423A">
        <w:rPr>
          <w:rFonts w:ascii="Arial" w:hAnsi="Arial" w:cs="Arial"/>
          <w:sz w:val="22"/>
          <w:szCs w:val="22"/>
        </w:rPr>
        <w:t>z późn. zm.</w:t>
      </w:r>
      <w:r w:rsidR="003502C7" w:rsidRPr="003F5EAD">
        <w:rPr>
          <w:rFonts w:ascii="Arial" w:hAnsi="Arial" w:cs="Arial"/>
          <w:sz w:val="22"/>
          <w:szCs w:val="22"/>
        </w:rPr>
        <w:t>).</w:t>
      </w:r>
    </w:p>
    <w:p w:rsidR="00831312" w:rsidRPr="001575E1" w:rsidRDefault="00BD3009" w:rsidP="00074EA7">
      <w:pPr>
        <w:pStyle w:val="Nagwek2"/>
        <w:jc w:val="both"/>
      </w:pPr>
      <w:bookmarkStart w:id="7" w:name="_Toc389034111"/>
      <w:bookmarkStart w:id="8" w:name="_Toc389644353"/>
      <w:bookmarkStart w:id="9" w:name="_Toc406419681"/>
      <w:bookmarkStart w:id="10" w:name="_Toc501706316"/>
      <w:r w:rsidRPr="001575E1">
        <w:t>Podrozdział</w:t>
      </w:r>
      <w:r w:rsidR="005E2911">
        <w:t xml:space="preserve"> </w:t>
      </w:r>
      <w:r w:rsidR="00173D4A">
        <w:t xml:space="preserve">– </w:t>
      </w:r>
      <w:r w:rsidR="00831312" w:rsidRPr="001575E1">
        <w:t xml:space="preserve">Akty prawne i dokumenty regulujące zasadę równości szans i </w:t>
      </w:r>
      <w:r w:rsidR="005A4C32" w:rsidRPr="001575E1">
        <w:t>niedyskryminacji</w:t>
      </w:r>
      <w:r w:rsidR="001538CC" w:rsidRPr="001575E1">
        <w:t>,</w:t>
      </w:r>
      <w:r w:rsidR="005A4C32" w:rsidRPr="001575E1">
        <w:t xml:space="preserve"> w tym </w:t>
      </w:r>
      <w:r w:rsidR="00EB1A4C" w:rsidRPr="001575E1">
        <w:t xml:space="preserve">dostępności dla </w:t>
      </w:r>
      <w:r w:rsidR="00EB1A4C" w:rsidRPr="00074EA7">
        <w:t xml:space="preserve">osób </w:t>
      </w:r>
      <w:r w:rsidR="00A33CE7">
        <w:br/>
      </w:r>
      <w:r w:rsidR="00EB1A4C" w:rsidRPr="00074EA7">
        <w:t>z niepełnosprawnościami</w:t>
      </w:r>
      <w:bookmarkEnd w:id="7"/>
      <w:bookmarkEnd w:id="8"/>
      <w:r w:rsidR="00845FA7">
        <w:t xml:space="preserve"> </w:t>
      </w:r>
      <w:r w:rsidR="00D53734" w:rsidRPr="001575E1">
        <w:t xml:space="preserve">oraz </w:t>
      </w:r>
      <w:r w:rsidR="00A90300" w:rsidRPr="001575E1">
        <w:t xml:space="preserve">zasadę </w:t>
      </w:r>
      <w:r w:rsidR="00D53734" w:rsidRPr="001575E1">
        <w:t xml:space="preserve">równości szans </w:t>
      </w:r>
      <w:r w:rsidR="00C32191" w:rsidRPr="001575E1">
        <w:t>kobiet i mężczyzn</w:t>
      </w:r>
      <w:bookmarkEnd w:id="9"/>
      <w:bookmarkEnd w:id="10"/>
    </w:p>
    <w:p w:rsidR="00EB1A4C" w:rsidRPr="00EB1A4C" w:rsidRDefault="00EB1A4C" w:rsidP="00EB1A4C">
      <w:pPr>
        <w:jc w:val="both"/>
        <w:rPr>
          <w:rFonts w:cs="Arial"/>
        </w:rPr>
      </w:pPr>
      <w:r>
        <w:t xml:space="preserve">Kwestię równości szans i </w:t>
      </w:r>
      <w:r w:rsidR="005A4C32">
        <w:t>niedyskryminacji</w:t>
      </w:r>
      <w:r w:rsidR="001538CC">
        <w:t>,</w:t>
      </w:r>
      <w:r w:rsidR="005A4C32">
        <w:t xml:space="preserve"> w tym </w:t>
      </w:r>
      <w:r>
        <w:t xml:space="preserve">dostępności dla osób </w:t>
      </w:r>
      <w:r w:rsidR="00A33CE7">
        <w:br/>
      </w:r>
      <w:r>
        <w:t>z</w:t>
      </w:r>
      <w:r w:rsidR="00845FA7">
        <w:t xml:space="preserve"> </w:t>
      </w:r>
      <w:r>
        <w:t>niepełnosprawnościami</w:t>
      </w:r>
      <w:r w:rsidR="00D53734">
        <w:t xml:space="preserve"> oraz</w:t>
      </w:r>
      <w:r w:rsidR="00AE459C">
        <w:t xml:space="preserve"> równości szans </w:t>
      </w:r>
      <w:r w:rsidR="00504BE8">
        <w:t xml:space="preserve">kobiet i mężczyzn </w:t>
      </w:r>
      <w:r>
        <w:t>regulują przede wszystkim następujące akty prawne</w:t>
      </w:r>
      <w:r w:rsidR="00544E72">
        <w:t xml:space="preserve"> i dokumenty</w:t>
      </w:r>
      <w:r>
        <w:t>:</w:t>
      </w:r>
    </w:p>
    <w:p w:rsidR="0020536B" w:rsidRPr="0020536B" w:rsidRDefault="0020536B" w:rsidP="00607188">
      <w:pPr>
        <w:numPr>
          <w:ilvl w:val="0"/>
          <w:numId w:val="81"/>
        </w:numPr>
        <w:suppressAutoHyphens/>
        <w:jc w:val="both"/>
      </w:pPr>
      <w:r>
        <w:t>Konstytucja Rzecz</w:t>
      </w:r>
      <w:r w:rsidR="00DB600F">
        <w:t>y</w:t>
      </w:r>
      <w:r>
        <w:t>pospolitej Polskiej</w:t>
      </w:r>
      <w:r w:rsidR="00DB600F">
        <w:t xml:space="preserve"> z dnia 2 kwietnia 1997 r. (Dz. U. Nr 78, </w:t>
      </w:r>
      <w:r w:rsidR="00A33CE7">
        <w:br/>
      </w:r>
      <w:r w:rsidR="00DB600F">
        <w:t>poz. 483, z późn. zm.);</w:t>
      </w:r>
    </w:p>
    <w:p w:rsidR="00EB1A4C" w:rsidRDefault="00EB1A4C" w:rsidP="00607188">
      <w:pPr>
        <w:numPr>
          <w:ilvl w:val="0"/>
          <w:numId w:val="81"/>
        </w:numPr>
        <w:jc w:val="both"/>
        <w:rPr>
          <w:rFonts w:cs="Arial"/>
        </w:rPr>
      </w:pPr>
      <w:r w:rsidRPr="00EB1A4C">
        <w:rPr>
          <w:rFonts w:cs="Arial"/>
        </w:rPr>
        <w:t>Konwencja o prawach osób niepełnosprawnych</w:t>
      </w:r>
      <w:r w:rsidR="00845FA7">
        <w:rPr>
          <w:rFonts w:cs="Arial"/>
        </w:rPr>
        <w:t xml:space="preserve"> </w:t>
      </w:r>
      <w:r w:rsidR="00DB600F">
        <w:rPr>
          <w:rFonts w:cs="Arial"/>
        </w:rPr>
        <w:t xml:space="preserve">z dnia 13 grudnia 2006 r. </w:t>
      </w:r>
      <w:r w:rsidR="00EE4F7D">
        <w:rPr>
          <w:rFonts w:cs="Arial"/>
        </w:rPr>
        <w:t>ratyfikowana przez Polskę</w:t>
      </w:r>
      <w:r w:rsidR="00DB600F">
        <w:rPr>
          <w:rFonts w:cs="Arial"/>
        </w:rPr>
        <w:t xml:space="preserve"> dnia</w:t>
      </w:r>
      <w:r w:rsidR="00EE4F7D">
        <w:rPr>
          <w:rFonts w:cs="Arial"/>
        </w:rPr>
        <w:t xml:space="preserve"> </w:t>
      </w:r>
      <w:r w:rsidR="0043376C">
        <w:rPr>
          <w:rFonts w:cs="Arial"/>
        </w:rPr>
        <w:t>6</w:t>
      </w:r>
      <w:r w:rsidR="00EE4F7D">
        <w:rPr>
          <w:rFonts w:cs="Arial"/>
        </w:rPr>
        <w:t> września 2012 r. (</w:t>
      </w:r>
      <w:r w:rsidR="00EE4F7D" w:rsidRPr="00EE4F7D">
        <w:rPr>
          <w:rFonts w:cs="Arial"/>
        </w:rPr>
        <w:t>Dz. U. z 2012 r. poz. 1169</w:t>
      </w:r>
      <w:r w:rsidR="00EE4F7D">
        <w:rPr>
          <w:rFonts w:cs="Arial"/>
        </w:rPr>
        <w:t>)</w:t>
      </w:r>
      <w:r w:rsidR="003E79BF">
        <w:rPr>
          <w:rFonts w:cs="Arial"/>
        </w:rPr>
        <w:t>, zwana dalej „Konwencją”</w:t>
      </w:r>
      <w:r w:rsidRPr="00EB1A4C">
        <w:rPr>
          <w:rFonts w:cs="Arial"/>
        </w:rPr>
        <w:t>;</w:t>
      </w:r>
    </w:p>
    <w:p w:rsidR="00460785" w:rsidRDefault="00A75920" w:rsidP="00460785">
      <w:pPr>
        <w:numPr>
          <w:ilvl w:val="0"/>
          <w:numId w:val="81"/>
        </w:numPr>
        <w:jc w:val="both"/>
        <w:rPr>
          <w:rFonts w:cs="Arial"/>
        </w:rPr>
      </w:pPr>
      <w:r w:rsidRPr="006202FB">
        <w:t xml:space="preserve">Traktat o </w:t>
      </w:r>
      <w:r w:rsidRPr="006202FB">
        <w:rPr>
          <w:rFonts w:eastAsia="Times New Roman"/>
          <w:color w:val="000000"/>
          <w:lang w:eastAsia="pl-PL"/>
        </w:rPr>
        <w:t>Unii Europejskiej</w:t>
      </w:r>
      <w:r>
        <w:rPr>
          <w:rFonts w:eastAsia="Times New Roman"/>
          <w:color w:val="000000"/>
          <w:lang w:eastAsia="pl-PL"/>
        </w:rPr>
        <w:t xml:space="preserve"> (Dz. U</w:t>
      </w:r>
      <w:r w:rsidR="005C15D4">
        <w:rPr>
          <w:rFonts w:eastAsia="Times New Roman"/>
          <w:color w:val="000000"/>
          <w:lang w:eastAsia="pl-PL"/>
        </w:rPr>
        <w:t>rz</w:t>
      </w:r>
      <w:r>
        <w:rPr>
          <w:rFonts w:eastAsia="Times New Roman"/>
          <w:color w:val="000000"/>
          <w:lang w:eastAsia="pl-PL"/>
        </w:rPr>
        <w:t xml:space="preserve">. </w:t>
      </w:r>
      <w:r w:rsidR="005C15D4">
        <w:rPr>
          <w:rFonts w:eastAsia="Times New Roman"/>
          <w:color w:val="000000"/>
          <w:lang w:eastAsia="pl-PL"/>
        </w:rPr>
        <w:t xml:space="preserve">UE C 202 </w:t>
      </w:r>
      <w:r>
        <w:rPr>
          <w:rFonts w:eastAsia="Times New Roman"/>
          <w:color w:val="000000"/>
          <w:lang w:eastAsia="pl-PL"/>
        </w:rPr>
        <w:t xml:space="preserve">z </w:t>
      </w:r>
      <w:r w:rsidR="005C15D4">
        <w:rPr>
          <w:rFonts w:eastAsia="Times New Roman"/>
          <w:color w:val="000000"/>
          <w:lang w:eastAsia="pl-PL"/>
        </w:rPr>
        <w:t>07.06.2016, str. 1</w:t>
      </w:r>
      <w:r>
        <w:rPr>
          <w:rFonts w:eastAsia="Times New Roman"/>
          <w:color w:val="000000"/>
          <w:lang w:eastAsia="pl-PL"/>
        </w:rPr>
        <w:t>);</w:t>
      </w:r>
    </w:p>
    <w:p w:rsidR="00460785" w:rsidRDefault="00460785" w:rsidP="00460785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 xml:space="preserve">Traktat o Funkcjonowaniu Unii Europejskiej </w:t>
      </w:r>
      <w:r w:rsidR="00522E28">
        <w:rPr>
          <w:rFonts w:cs="Arial"/>
        </w:rPr>
        <w:t>(Dz.</w:t>
      </w:r>
      <w:r w:rsidR="005C15D4">
        <w:rPr>
          <w:rFonts w:cs="Arial"/>
        </w:rPr>
        <w:t xml:space="preserve"> </w:t>
      </w:r>
      <w:r w:rsidR="00522E28">
        <w:rPr>
          <w:rFonts w:cs="Arial"/>
        </w:rPr>
        <w:t>U</w:t>
      </w:r>
      <w:r w:rsidR="005C15D4">
        <w:rPr>
          <w:rFonts w:cs="Arial"/>
        </w:rPr>
        <w:t>rz</w:t>
      </w:r>
      <w:r w:rsidR="00522E28">
        <w:rPr>
          <w:rFonts w:cs="Arial"/>
        </w:rPr>
        <w:t xml:space="preserve">. UE </w:t>
      </w:r>
      <w:r w:rsidR="005C15D4">
        <w:rPr>
          <w:rFonts w:cs="Arial"/>
        </w:rPr>
        <w:t>C 2002 z 07.06.2016, str. 1</w:t>
      </w:r>
      <w:r w:rsidR="00522E28" w:rsidRPr="00A31AED">
        <w:rPr>
          <w:rStyle w:val="Uwydatnienie"/>
          <w:i w:val="0"/>
        </w:rPr>
        <w:t>)</w:t>
      </w:r>
      <w:r w:rsidR="00A0370C">
        <w:rPr>
          <w:rStyle w:val="Uwydatnienie"/>
          <w:i w:val="0"/>
        </w:rPr>
        <w:t>;</w:t>
      </w:r>
    </w:p>
    <w:p w:rsidR="00460785" w:rsidRPr="00460785" w:rsidRDefault="00A8249A" w:rsidP="00460785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Karta praw p</w:t>
      </w:r>
      <w:r w:rsidR="00460785">
        <w:rPr>
          <w:rFonts w:cs="Arial"/>
        </w:rPr>
        <w:t>odstawowych</w:t>
      </w:r>
      <w:r w:rsidR="00075104">
        <w:rPr>
          <w:rFonts w:cs="Arial"/>
        </w:rPr>
        <w:t xml:space="preserve"> Unii Europejskiej (Dz. Urz. UE C 326 z 26.10.2012, str. 391);</w:t>
      </w:r>
      <w:r w:rsidR="00A0370C">
        <w:rPr>
          <w:rFonts w:cs="Arial"/>
        </w:rPr>
        <w:t>;</w:t>
      </w:r>
      <w:r w:rsidR="00460785">
        <w:rPr>
          <w:rFonts w:cs="Arial"/>
        </w:rPr>
        <w:t xml:space="preserve"> </w:t>
      </w:r>
    </w:p>
    <w:p w:rsidR="009B06A6" w:rsidRDefault="0095423A" w:rsidP="00607188">
      <w:pPr>
        <w:numPr>
          <w:ilvl w:val="0"/>
          <w:numId w:val="81"/>
        </w:numPr>
        <w:suppressAutoHyphens/>
        <w:jc w:val="both"/>
      </w:pPr>
      <w:r>
        <w:t>u</w:t>
      </w:r>
      <w:r w:rsidR="009B06A6">
        <w:t xml:space="preserve">stawa </w:t>
      </w:r>
      <w:r w:rsidR="00DB600F">
        <w:t xml:space="preserve">z dnia 3 grudnia 2010 r. </w:t>
      </w:r>
      <w:r w:rsidR="009B06A6">
        <w:t>o wdrożeniu niektórych przepisów Unii Europejskiej w zakresie równego traktowania (Dz.</w:t>
      </w:r>
      <w:r w:rsidR="005E2911">
        <w:t xml:space="preserve"> </w:t>
      </w:r>
      <w:r w:rsidR="009B06A6">
        <w:t>U.</w:t>
      </w:r>
      <w:r w:rsidR="005E2911">
        <w:t xml:space="preserve"> </w:t>
      </w:r>
      <w:r w:rsidR="008E5C29">
        <w:t>z 2016 r. poz. 1219</w:t>
      </w:r>
      <w:r w:rsidR="009B06A6">
        <w:t>)</w:t>
      </w:r>
      <w:r w:rsidR="006F1942">
        <w:t>;</w:t>
      </w:r>
    </w:p>
    <w:p w:rsidR="00EB1A4C" w:rsidRDefault="0095423A" w:rsidP="00607188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r</w:t>
      </w:r>
      <w:r w:rsidR="00DE6028">
        <w:rPr>
          <w:rFonts w:cs="Arial"/>
        </w:rPr>
        <w:t xml:space="preserve">ozporządzenie Parlamentu Europejskiego i Rady (UE) nr 1303/2013 z dnia </w:t>
      </w:r>
      <w:r w:rsidR="00A33CE7">
        <w:rPr>
          <w:rFonts w:cs="Arial"/>
        </w:rPr>
        <w:br/>
      </w:r>
      <w:r w:rsidR="00DE6028">
        <w:rPr>
          <w:rFonts w:cs="Arial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DE6028">
        <w:rPr>
          <w:rFonts w:cs="Arial"/>
        </w:rPr>
        <w:lastRenderedPageBreak/>
        <w:t xml:space="preserve">ogólne dotyczące Europejskiego Funduszu Rozwoju Regionalnego, Europejskiego Funduszu Społecznego, Funduszu Spójności i Europejskiego Funduszu Morskiego </w:t>
      </w:r>
      <w:r w:rsidR="00A33CE7">
        <w:rPr>
          <w:rFonts w:cs="Arial"/>
        </w:rPr>
        <w:br/>
      </w:r>
      <w:r w:rsidR="00DE6028">
        <w:rPr>
          <w:rFonts w:cs="Arial"/>
        </w:rPr>
        <w:t>i Rybackiego oraz uchylające rozporządzenie Rady (WE) nr 1083/2006</w:t>
      </w:r>
      <w:r w:rsidR="00DD1CFF">
        <w:rPr>
          <w:rFonts w:cs="Arial"/>
        </w:rPr>
        <w:t xml:space="preserve"> (Dz. Urz. UE L 347 z 20.12. 2013, str. 320</w:t>
      </w:r>
      <w:r>
        <w:rPr>
          <w:rFonts w:cs="Arial"/>
        </w:rPr>
        <w:t>, z późn. zm.</w:t>
      </w:r>
      <w:r w:rsidR="00DD1CFF">
        <w:rPr>
          <w:rFonts w:cs="Arial"/>
        </w:rPr>
        <w:t>), zwane dalej „rozporządzeniem ogólnym”</w:t>
      </w:r>
      <w:r w:rsidR="00DE6028">
        <w:rPr>
          <w:rFonts w:cs="Arial"/>
        </w:rPr>
        <w:t>;</w:t>
      </w:r>
    </w:p>
    <w:p w:rsidR="00DE6028" w:rsidRDefault="0095423A" w:rsidP="00607188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r</w:t>
      </w:r>
      <w:r w:rsidR="00DE6028">
        <w:rPr>
          <w:rFonts w:cs="Arial"/>
        </w:rPr>
        <w:t xml:space="preserve">ozporządzenie Parlamentu Europejskiego i Rady (UE) nr 1304/2013 z dnia </w:t>
      </w:r>
      <w:r w:rsidR="00A33CE7">
        <w:rPr>
          <w:rFonts w:cs="Arial"/>
        </w:rPr>
        <w:br/>
      </w:r>
      <w:r w:rsidR="00DE6028">
        <w:rPr>
          <w:rFonts w:cs="Arial"/>
        </w:rPr>
        <w:t>17 grudnia 2013 r. w sprawie Europejskiego Funduszu Społecznego i uchylające rozporządzenie Rady (WE) nr 1081/2006</w:t>
      </w:r>
      <w:r w:rsidR="00DD1CFF">
        <w:rPr>
          <w:rFonts w:cs="Arial"/>
        </w:rPr>
        <w:t xml:space="preserve"> (Dz. Urz. UE L 347 z 20.12.2013, str. 470</w:t>
      </w:r>
      <w:r w:rsidR="00075104">
        <w:rPr>
          <w:rFonts w:cs="Arial"/>
        </w:rPr>
        <w:t>, z późn. zm.</w:t>
      </w:r>
      <w:r w:rsidR="00DD1CFF">
        <w:rPr>
          <w:rFonts w:cs="Arial"/>
        </w:rPr>
        <w:t>), zwane dalej „rozporządzeniem dotyczącym EFS”</w:t>
      </w:r>
      <w:r w:rsidR="00DE6028">
        <w:rPr>
          <w:rFonts w:cs="Arial"/>
        </w:rPr>
        <w:t>;</w:t>
      </w:r>
    </w:p>
    <w:p w:rsidR="00544E72" w:rsidRDefault="00544E72" w:rsidP="00607188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Programowanie perspektywy finansowej 2014-2020</w:t>
      </w:r>
      <w:r w:rsidR="000D24D9">
        <w:rPr>
          <w:rFonts w:cs="Arial"/>
        </w:rPr>
        <w:t>.</w:t>
      </w:r>
      <w:r>
        <w:rPr>
          <w:rFonts w:cs="Arial"/>
        </w:rPr>
        <w:t xml:space="preserve"> Umowa Partnerstwa</w:t>
      </w:r>
      <w:r w:rsidR="00BA3CE0">
        <w:rPr>
          <w:rFonts w:cs="Arial"/>
        </w:rPr>
        <w:t>, zwan</w:t>
      </w:r>
      <w:r w:rsidR="008E5C29">
        <w:rPr>
          <w:rFonts w:cs="Arial"/>
        </w:rPr>
        <w:t>y</w:t>
      </w:r>
      <w:r w:rsidR="00BA3CE0">
        <w:rPr>
          <w:rFonts w:cs="Arial"/>
        </w:rPr>
        <w:t xml:space="preserve"> dalej „Umową Partnerstwa”</w:t>
      </w:r>
      <w:r>
        <w:rPr>
          <w:rFonts w:cs="Arial"/>
        </w:rPr>
        <w:t>;</w:t>
      </w:r>
    </w:p>
    <w:p w:rsidR="00544E72" w:rsidRDefault="000D24D9" w:rsidP="00607188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k</w:t>
      </w:r>
      <w:r w:rsidR="00DD1CFF">
        <w:rPr>
          <w:rFonts w:cs="Arial"/>
        </w:rPr>
        <w:t xml:space="preserve">omunikat </w:t>
      </w:r>
      <w:r w:rsidR="00DD1CFF" w:rsidRPr="00DD1CFF">
        <w:rPr>
          <w:rFonts w:cs="Arial"/>
        </w:rPr>
        <w:t>Komisji do Parlamentu Europejskiego, Rady, Europejskiego Komitetu Ekonomiczno-Społecznego i Komitetu Regionów z dnia 15 listopada 2010 r.</w:t>
      </w:r>
      <w:r w:rsidR="00FE0ADF">
        <w:t xml:space="preserve">– </w:t>
      </w:r>
      <w:r w:rsidR="00544E72">
        <w:rPr>
          <w:rFonts w:cs="Arial"/>
        </w:rPr>
        <w:t xml:space="preserve">Europejska strategia w sprawie niepełnosprawności na lata 2010-2020: Odnowione zobowiązanie do budowania Europy bez barier </w:t>
      </w:r>
      <w:r w:rsidR="00DD1CFF">
        <w:rPr>
          <w:rFonts w:cs="Arial"/>
        </w:rPr>
        <w:t>COM</w:t>
      </w:r>
      <w:r w:rsidR="00544E72">
        <w:rPr>
          <w:rFonts w:cs="Arial"/>
        </w:rPr>
        <w:t>(2010) 63</w:t>
      </w:r>
      <w:r w:rsidR="00D81802">
        <w:rPr>
          <w:rFonts w:cs="Arial"/>
        </w:rPr>
        <w:t>6</w:t>
      </w:r>
      <w:r w:rsidR="00544E72">
        <w:rPr>
          <w:rFonts w:cs="Arial"/>
        </w:rPr>
        <w:t xml:space="preserve"> wersja ostateczna</w:t>
      </w:r>
      <w:r w:rsidR="003E79BF">
        <w:rPr>
          <w:rFonts w:cs="Arial"/>
        </w:rPr>
        <w:t>, zwany dalej „Europejską strategią w sprawie niepełnosprawności”</w:t>
      </w:r>
      <w:r w:rsidR="00544E72">
        <w:rPr>
          <w:rFonts w:cs="Arial"/>
        </w:rPr>
        <w:t>;</w:t>
      </w:r>
    </w:p>
    <w:p w:rsidR="00544E72" w:rsidRDefault="000D24D9" w:rsidP="00607188">
      <w:pPr>
        <w:numPr>
          <w:ilvl w:val="0"/>
          <w:numId w:val="81"/>
        </w:numPr>
        <w:jc w:val="both"/>
        <w:rPr>
          <w:rFonts w:cs="Arial"/>
        </w:rPr>
      </w:pPr>
      <w:r>
        <w:rPr>
          <w:rFonts w:cs="Arial"/>
        </w:rPr>
        <w:t>z</w:t>
      </w:r>
      <w:r w:rsidR="00544E72">
        <w:rPr>
          <w:rFonts w:cs="Arial"/>
        </w:rPr>
        <w:t xml:space="preserve">alecenie nr </w:t>
      </w:r>
      <w:proofErr w:type="spellStart"/>
      <w:r w:rsidR="00544E72">
        <w:rPr>
          <w:rFonts w:cs="Arial"/>
        </w:rPr>
        <w:t>Rec</w:t>
      </w:r>
      <w:proofErr w:type="spellEnd"/>
      <w:r w:rsidR="00544E72">
        <w:rPr>
          <w:rFonts w:cs="Arial"/>
        </w:rPr>
        <w:t xml:space="preserve"> (2006)5 Komitetu Ministrów </w:t>
      </w:r>
      <w:r w:rsidR="00DD1CFF">
        <w:rPr>
          <w:rFonts w:cs="Arial"/>
        </w:rPr>
        <w:t xml:space="preserve">Rady Europy </w:t>
      </w:r>
      <w:r w:rsidR="00544E72">
        <w:rPr>
          <w:rFonts w:cs="Arial"/>
        </w:rPr>
        <w:t>dla państw członkowskich</w:t>
      </w:r>
      <w:r w:rsidR="008E5C29">
        <w:rPr>
          <w:rFonts w:cs="Arial"/>
        </w:rPr>
        <w:t xml:space="preserve"> </w:t>
      </w:r>
      <w:r w:rsidR="00FE0ADF">
        <w:t xml:space="preserve">– </w:t>
      </w:r>
      <w:r w:rsidR="00544E72">
        <w:rPr>
          <w:rFonts w:cs="Arial"/>
        </w:rPr>
        <w:t>Plan działań Rady Europy w celu promocji praw i pełnego uczestnictwa osób niepełnosprawnych w społeczeństwie: podnoszenie jakości życia osób niepełnosprawnych w Europie w latach 2006-2015</w:t>
      </w:r>
      <w:r w:rsidR="00DD1CFF">
        <w:rPr>
          <w:rFonts w:cs="Arial"/>
        </w:rPr>
        <w:t>;</w:t>
      </w:r>
    </w:p>
    <w:p w:rsidR="009B06A6" w:rsidRDefault="000D24D9" w:rsidP="00607188">
      <w:pPr>
        <w:numPr>
          <w:ilvl w:val="0"/>
          <w:numId w:val="81"/>
        </w:numPr>
        <w:suppressAutoHyphens/>
        <w:jc w:val="both"/>
      </w:pPr>
      <w:r>
        <w:t>k</w:t>
      </w:r>
      <w:r w:rsidR="00DD1CFF" w:rsidRPr="00DD1CFF">
        <w:t xml:space="preserve">omunikat Komisji do Parlamentu Europejskiego, Rady, Europejskiego Komitetu Ekonomiczno-Społecznego i Komitetu Regionów z dnia </w:t>
      </w:r>
      <w:r w:rsidR="00D81802">
        <w:t>2</w:t>
      </w:r>
      <w:r w:rsidR="00DD1CFF">
        <w:t>1 września</w:t>
      </w:r>
      <w:r w:rsidR="00DD1CFF" w:rsidRPr="00DD1CFF">
        <w:t xml:space="preserve"> 2010 r. </w:t>
      </w:r>
      <w:r w:rsidR="00FE0ADF">
        <w:t>–</w:t>
      </w:r>
      <w:r w:rsidR="009B06A6">
        <w:t>Strategia na rzecz równ</w:t>
      </w:r>
      <w:r w:rsidR="00DD1CFF">
        <w:t>ości</w:t>
      </w:r>
      <w:r w:rsidR="009B06A6">
        <w:t xml:space="preserve"> kobiet i mężczyzn 2010-2015</w:t>
      </w:r>
      <w:r w:rsidR="00DD1CFF">
        <w:t xml:space="preserve"> COM(2010) 491 wersja ostateczna;</w:t>
      </w:r>
    </w:p>
    <w:p w:rsidR="00A1424F" w:rsidRDefault="000D24D9" w:rsidP="009356FC">
      <w:pPr>
        <w:numPr>
          <w:ilvl w:val="0"/>
          <w:numId w:val="81"/>
        </w:numPr>
        <w:suppressAutoHyphens/>
        <w:jc w:val="both"/>
      </w:pPr>
      <w:r>
        <w:t>k</w:t>
      </w:r>
      <w:r w:rsidR="00DD1CFF" w:rsidRPr="00DD1CFF">
        <w:t>onkluzje Rady z dnia 7 marca 2011 r</w:t>
      </w:r>
      <w:r w:rsidR="00DD1CFF">
        <w:t>.</w:t>
      </w:r>
      <w:r w:rsidR="00FE0ADF">
        <w:t xml:space="preserve"> – </w:t>
      </w:r>
      <w:r w:rsidR="009B06A6">
        <w:t xml:space="preserve">Europejski pakt na rzecz równości płci </w:t>
      </w:r>
      <w:r w:rsidR="00DD1CFF">
        <w:t>(</w:t>
      </w:r>
      <w:r w:rsidR="009B06A6">
        <w:t>2011-2020</w:t>
      </w:r>
      <w:r w:rsidR="00DD1CFF">
        <w:t>) (D</w:t>
      </w:r>
      <w:r w:rsidR="0028533E">
        <w:t>z</w:t>
      </w:r>
      <w:r w:rsidR="00DD1CFF">
        <w:t>. Urz. UE C 155 z 25.05.2011, str. 10).</w:t>
      </w:r>
    </w:p>
    <w:p w:rsidR="005A6020" w:rsidRDefault="005C5549" w:rsidP="00540BB1">
      <w:pPr>
        <w:pStyle w:val="Nagwek1"/>
      </w:pPr>
      <w:bookmarkStart w:id="11" w:name="_Toc406419682"/>
      <w:bookmarkStart w:id="12" w:name="_Toc501706317"/>
      <w:r>
        <w:t>Rozdział</w:t>
      </w:r>
      <w:r w:rsidR="005E2911">
        <w:t xml:space="preserve"> </w:t>
      </w:r>
      <w:r w:rsidR="00173D4A">
        <w:t>–</w:t>
      </w:r>
      <w:r w:rsidR="005E2911">
        <w:t xml:space="preserve"> </w:t>
      </w:r>
      <w:r w:rsidR="00540BB1">
        <w:t>Cel i zakres regulacji</w:t>
      </w:r>
      <w:bookmarkEnd w:id="11"/>
      <w:bookmarkEnd w:id="12"/>
    </w:p>
    <w:p w:rsidR="00B45261" w:rsidRDefault="00E93CDC" w:rsidP="009451E4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Celem </w:t>
      </w:r>
      <w:r w:rsidR="00DD1CFF">
        <w:rPr>
          <w:rFonts w:cs="Arial"/>
        </w:rPr>
        <w:t xml:space="preserve">Wytycznych </w:t>
      </w:r>
      <w:r>
        <w:rPr>
          <w:rFonts w:cs="Arial"/>
        </w:rPr>
        <w:t xml:space="preserve">jest </w:t>
      </w:r>
      <w:r w:rsidR="003C321D">
        <w:rPr>
          <w:rFonts w:cs="Arial"/>
        </w:rPr>
        <w:t xml:space="preserve">zapewnienie zgodności </w:t>
      </w:r>
      <w:r w:rsidR="001814CF">
        <w:rPr>
          <w:rFonts w:cs="Arial"/>
        </w:rPr>
        <w:t xml:space="preserve">sposobu </w:t>
      </w:r>
      <w:r w:rsidR="003C321D">
        <w:rPr>
          <w:rFonts w:cs="Arial"/>
        </w:rPr>
        <w:t xml:space="preserve">realizacji </w:t>
      </w:r>
      <w:r w:rsidR="00052A2B">
        <w:rPr>
          <w:rFonts w:cs="Arial"/>
        </w:rPr>
        <w:t>PO</w:t>
      </w:r>
      <w:r w:rsidR="003C321D">
        <w:rPr>
          <w:rFonts w:cs="Arial"/>
        </w:rPr>
        <w:t xml:space="preserve"> z </w:t>
      </w:r>
      <w:r>
        <w:rPr>
          <w:rFonts w:cs="Arial"/>
        </w:rPr>
        <w:t>zasad</w:t>
      </w:r>
      <w:r w:rsidR="003C321D">
        <w:rPr>
          <w:rFonts w:cs="Arial"/>
        </w:rPr>
        <w:t>ą</w:t>
      </w:r>
      <w:r>
        <w:rPr>
          <w:rFonts w:cs="Arial"/>
        </w:rPr>
        <w:t xml:space="preserve"> równości szans i</w:t>
      </w:r>
      <w:r w:rsidR="005A4C32">
        <w:rPr>
          <w:rFonts w:cs="Arial"/>
        </w:rPr>
        <w:t xml:space="preserve"> niedyskryminacji</w:t>
      </w:r>
      <w:r w:rsidR="003105B3">
        <w:rPr>
          <w:rFonts w:cs="Arial"/>
        </w:rPr>
        <w:t>,</w:t>
      </w:r>
      <w:r w:rsidR="005A4C32">
        <w:rPr>
          <w:rFonts w:cs="Arial"/>
        </w:rPr>
        <w:t xml:space="preserve"> w tym</w:t>
      </w:r>
      <w:r>
        <w:rPr>
          <w:rFonts w:cs="Arial"/>
        </w:rPr>
        <w:t xml:space="preserve"> dostępności dla osób </w:t>
      </w:r>
      <w:r w:rsidR="00A33CE7">
        <w:rPr>
          <w:rFonts w:cs="Arial"/>
        </w:rPr>
        <w:br/>
      </w:r>
      <w:r>
        <w:rPr>
          <w:rFonts w:cs="Arial"/>
        </w:rPr>
        <w:t>z niepełnosprawnościami</w:t>
      </w:r>
      <w:r w:rsidR="00D53734">
        <w:rPr>
          <w:rFonts w:cs="Arial"/>
        </w:rPr>
        <w:t xml:space="preserve"> oraz</w:t>
      </w:r>
      <w:r w:rsidR="00A90300">
        <w:rPr>
          <w:rFonts w:cs="Arial"/>
        </w:rPr>
        <w:t xml:space="preserve"> zasadą</w:t>
      </w:r>
      <w:r w:rsidR="009B06A6">
        <w:rPr>
          <w:rFonts w:cs="Arial"/>
        </w:rPr>
        <w:t xml:space="preserve"> równości szans</w:t>
      </w:r>
      <w:r w:rsidR="00C32191">
        <w:rPr>
          <w:rFonts w:cs="Arial"/>
        </w:rPr>
        <w:t xml:space="preserve"> kobiet i mężczyzn</w:t>
      </w:r>
      <w:r w:rsidR="0028533E">
        <w:rPr>
          <w:rFonts w:cs="Arial"/>
        </w:rPr>
        <w:t>,</w:t>
      </w:r>
      <w:r w:rsidR="00CF2609">
        <w:rPr>
          <w:rFonts w:cs="Arial"/>
        </w:rPr>
        <w:br/>
      </w:r>
      <w:r w:rsidR="004E649C">
        <w:rPr>
          <w:rFonts w:cs="Arial"/>
        </w:rPr>
        <w:t xml:space="preserve">a także </w:t>
      </w:r>
      <w:r w:rsidR="003C321D">
        <w:rPr>
          <w:rFonts w:cs="Arial"/>
        </w:rPr>
        <w:t xml:space="preserve">zapewnienie </w:t>
      </w:r>
      <w:r w:rsidR="004E649C">
        <w:rPr>
          <w:rFonts w:cs="Arial"/>
        </w:rPr>
        <w:t xml:space="preserve">spójnego podejścia </w:t>
      </w:r>
      <w:r w:rsidR="003C321D">
        <w:rPr>
          <w:rFonts w:cs="Arial"/>
        </w:rPr>
        <w:t xml:space="preserve">w tym zakresie </w:t>
      </w:r>
      <w:r>
        <w:rPr>
          <w:rFonts w:cs="Arial"/>
        </w:rPr>
        <w:t xml:space="preserve">w ramach </w:t>
      </w:r>
      <w:r w:rsidR="00DD1CFF">
        <w:rPr>
          <w:rFonts w:cs="Arial"/>
        </w:rPr>
        <w:t>EFS</w:t>
      </w:r>
      <w:r w:rsidR="00C05FB4">
        <w:rPr>
          <w:rFonts w:cs="Arial"/>
        </w:rPr>
        <w:t xml:space="preserve">, </w:t>
      </w:r>
      <w:r w:rsidR="00DD1CFF">
        <w:rPr>
          <w:rFonts w:cs="Arial"/>
        </w:rPr>
        <w:t>EFRR</w:t>
      </w:r>
      <w:r w:rsidR="00C05FB4">
        <w:rPr>
          <w:rFonts w:cs="Arial"/>
        </w:rPr>
        <w:t xml:space="preserve"> i </w:t>
      </w:r>
      <w:r w:rsidR="00DD1CFF">
        <w:rPr>
          <w:rFonts w:cs="Arial"/>
        </w:rPr>
        <w:t>FS</w:t>
      </w:r>
      <w:r w:rsidR="00F81FA6" w:rsidRPr="00AD2C24">
        <w:rPr>
          <w:rFonts w:cs="Arial"/>
        </w:rPr>
        <w:t>.</w:t>
      </w:r>
    </w:p>
    <w:p w:rsidR="00B45261" w:rsidRDefault="007B1E7E" w:rsidP="009451E4">
      <w:pPr>
        <w:numPr>
          <w:ilvl w:val="0"/>
          <w:numId w:val="4"/>
        </w:numPr>
        <w:jc w:val="both"/>
      </w:pPr>
      <w:bookmarkStart w:id="13" w:name="_Toc402443525"/>
      <w:bookmarkStart w:id="14" w:name="_Toc402443641"/>
      <w:bookmarkStart w:id="15" w:name="_Toc402861410"/>
      <w:bookmarkStart w:id="16" w:name="_Toc403048464"/>
      <w:bookmarkStart w:id="17" w:name="_Toc403723630"/>
      <w:bookmarkStart w:id="18" w:name="_Toc406419683"/>
      <w:bookmarkStart w:id="19" w:name="_Toc411764134"/>
      <w:r w:rsidRPr="004A50F8">
        <w:rPr>
          <w:rFonts w:cs="Arial"/>
        </w:rPr>
        <w:lastRenderedPageBreak/>
        <w:t xml:space="preserve">Wytyczne są skierowane do wszystkich instytucji uczestniczących </w:t>
      </w:r>
      <w:r w:rsidRPr="004A50F8">
        <w:t>w realizacji</w:t>
      </w:r>
      <w:bookmarkEnd w:id="13"/>
      <w:bookmarkEnd w:id="14"/>
      <w:bookmarkEnd w:id="15"/>
      <w:bookmarkEnd w:id="16"/>
      <w:bookmarkEnd w:id="17"/>
      <w:bookmarkEnd w:id="18"/>
      <w:r w:rsidR="00A33CE7">
        <w:rPr>
          <w:rFonts w:cs="Arial"/>
        </w:rPr>
        <w:br/>
      </w:r>
      <w:r w:rsidR="00052A2B">
        <w:rPr>
          <w:rFonts w:cs="Arial"/>
        </w:rPr>
        <w:t>PO</w:t>
      </w:r>
      <w:r w:rsidRPr="004A50F8">
        <w:rPr>
          <w:rFonts w:cs="Arial"/>
        </w:rPr>
        <w:t xml:space="preserve"> współfinansowanych z EFS, EFRR i FS</w:t>
      </w:r>
      <w:r w:rsidR="00052A2B">
        <w:rPr>
          <w:rFonts w:cs="Arial"/>
        </w:rPr>
        <w:t>,</w:t>
      </w:r>
      <w:r w:rsidR="00845FA7">
        <w:rPr>
          <w:rFonts w:cs="Arial"/>
        </w:rPr>
        <w:t xml:space="preserve"> </w:t>
      </w:r>
      <w:r w:rsidR="00510075">
        <w:rPr>
          <w:rFonts w:cs="Arial"/>
        </w:rPr>
        <w:t xml:space="preserve">a </w:t>
      </w:r>
      <w:r w:rsidR="004744D8">
        <w:rPr>
          <w:rFonts w:cs="Arial"/>
        </w:rPr>
        <w:t>w szczególności</w:t>
      </w:r>
      <w:r w:rsidR="00845FA7">
        <w:rPr>
          <w:rFonts w:cs="Arial"/>
        </w:rPr>
        <w:t xml:space="preserve"> </w:t>
      </w:r>
      <w:r w:rsidR="00052A2B">
        <w:rPr>
          <w:rFonts w:cs="Arial"/>
        </w:rPr>
        <w:t>IZ</w:t>
      </w:r>
      <w:r w:rsidRPr="004A50F8">
        <w:rPr>
          <w:rFonts w:cs="Arial"/>
        </w:rPr>
        <w:t xml:space="preserve">, </w:t>
      </w:r>
      <w:r w:rsidR="00052A2B">
        <w:rPr>
          <w:rFonts w:cs="Arial"/>
        </w:rPr>
        <w:t>IP</w:t>
      </w:r>
      <w:r w:rsidRPr="004A50F8">
        <w:rPr>
          <w:rFonts w:cs="Arial"/>
        </w:rPr>
        <w:t xml:space="preserve"> i </w:t>
      </w:r>
      <w:r w:rsidR="00052A2B">
        <w:rPr>
          <w:rFonts w:cs="Arial"/>
        </w:rPr>
        <w:t>IW</w:t>
      </w:r>
      <w:r w:rsidRPr="004A50F8">
        <w:rPr>
          <w:rFonts w:cs="Arial"/>
        </w:rPr>
        <w:t>.</w:t>
      </w:r>
      <w:bookmarkEnd w:id="19"/>
    </w:p>
    <w:p w:rsidR="00B45261" w:rsidRDefault="00E16DE0" w:rsidP="009451E4">
      <w:pPr>
        <w:pStyle w:val="Nagwek1"/>
        <w:numPr>
          <w:ilvl w:val="0"/>
          <w:numId w:val="4"/>
        </w:numPr>
        <w:jc w:val="both"/>
      </w:pPr>
      <w:bookmarkStart w:id="20" w:name="_Toc415737922"/>
      <w:bookmarkStart w:id="21" w:name="_Toc501706318"/>
      <w:r w:rsidRPr="009451E4">
        <w:rPr>
          <w:b w:val="0"/>
          <w:bCs w:val="0"/>
          <w:sz w:val="22"/>
          <w:szCs w:val="22"/>
        </w:rPr>
        <w:t xml:space="preserve">IZ zapewnia, że właściwa instytucja </w:t>
      </w:r>
      <w:r w:rsidR="00E02DD6">
        <w:rPr>
          <w:b w:val="0"/>
          <w:bCs w:val="0"/>
          <w:sz w:val="22"/>
          <w:szCs w:val="22"/>
        </w:rPr>
        <w:t xml:space="preserve">podejmująca decyzję albo </w:t>
      </w:r>
      <w:r w:rsidRPr="009451E4">
        <w:rPr>
          <w:b w:val="0"/>
          <w:bCs w:val="0"/>
          <w:sz w:val="22"/>
          <w:szCs w:val="22"/>
        </w:rPr>
        <w:t xml:space="preserve">będąca stroną umowy o dofinansowanie projektu w ramach PO, </w:t>
      </w:r>
      <w:r w:rsidR="00D11E76" w:rsidRPr="009451E4">
        <w:rPr>
          <w:b w:val="0"/>
          <w:bCs w:val="0"/>
          <w:sz w:val="22"/>
          <w:szCs w:val="22"/>
        </w:rPr>
        <w:t>zobowią</w:t>
      </w:r>
      <w:r w:rsidR="00D11E76">
        <w:rPr>
          <w:b w:val="0"/>
          <w:bCs w:val="0"/>
          <w:sz w:val="22"/>
          <w:szCs w:val="22"/>
        </w:rPr>
        <w:t>że</w:t>
      </w:r>
      <w:r w:rsidR="00845FA7">
        <w:rPr>
          <w:b w:val="0"/>
          <w:bCs w:val="0"/>
          <w:sz w:val="22"/>
          <w:szCs w:val="22"/>
        </w:rPr>
        <w:t xml:space="preserve"> </w:t>
      </w:r>
      <w:r w:rsidRPr="009451E4">
        <w:rPr>
          <w:b w:val="0"/>
          <w:bCs w:val="0"/>
          <w:sz w:val="22"/>
          <w:szCs w:val="22"/>
        </w:rPr>
        <w:t xml:space="preserve">beneficjenta w </w:t>
      </w:r>
      <w:r w:rsidR="00F50AD6">
        <w:rPr>
          <w:b w:val="0"/>
          <w:bCs w:val="0"/>
          <w:sz w:val="22"/>
          <w:szCs w:val="22"/>
        </w:rPr>
        <w:t xml:space="preserve">decyzji albo </w:t>
      </w:r>
      <w:r w:rsidRPr="009451E4">
        <w:rPr>
          <w:b w:val="0"/>
          <w:bCs w:val="0"/>
          <w:sz w:val="22"/>
          <w:szCs w:val="22"/>
        </w:rPr>
        <w:t xml:space="preserve">umowie o dofinansowanie projektu do stosowania </w:t>
      </w:r>
      <w:r w:rsidRPr="009451E4">
        <w:rPr>
          <w:rFonts w:cs="Arial"/>
          <w:b w:val="0"/>
          <w:bCs w:val="0"/>
          <w:sz w:val="22"/>
          <w:szCs w:val="22"/>
        </w:rPr>
        <w:t xml:space="preserve">aktualnych </w:t>
      </w:r>
      <w:r w:rsidRPr="009451E4">
        <w:rPr>
          <w:b w:val="0"/>
          <w:bCs w:val="0"/>
          <w:sz w:val="22"/>
          <w:szCs w:val="22"/>
        </w:rPr>
        <w:t>Wytycznych.</w:t>
      </w:r>
      <w:bookmarkEnd w:id="20"/>
      <w:bookmarkEnd w:id="21"/>
    </w:p>
    <w:p w:rsidR="00E93CDC" w:rsidRDefault="005C5549" w:rsidP="00C34DCA">
      <w:pPr>
        <w:pStyle w:val="Nagwek1"/>
      </w:pPr>
      <w:bookmarkStart w:id="22" w:name="_Toc403048465"/>
      <w:bookmarkStart w:id="23" w:name="_Toc403723631"/>
      <w:bookmarkStart w:id="24" w:name="_Toc402443526"/>
      <w:bookmarkStart w:id="25" w:name="_Toc402443642"/>
      <w:bookmarkStart w:id="26" w:name="_Toc402861411"/>
      <w:bookmarkStart w:id="27" w:name="_Toc403048466"/>
      <w:bookmarkStart w:id="28" w:name="_Toc403723632"/>
      <w:bookmarkStart w:id="29" w:name="_Toc406419684"/>
      <w:bookmarkStart w:id="30" w:name="_Toc501706319"/>
      <w:bookmarkEnd w:id="22"/>
      <w:bookmarkEnd w:id="23"/>
      <w:bookmarkEnd w:id="24"/>
      <w:bookmarkEnd w:id="25"/>
      <w:bookmarkEnd w:id="26"/>
      <w:bookmarkEnd w:id="27"/>
      <w:bookmarkEnd w:id="28"/>
      <w:r>
        <w:t>Rozdział</w:t>
      </w:r>
      <w:r w:rsidR="005E2911">
        <w:t xml:space="preserve"> </w:t>
      </w:r>
      <w:r w:rsidR="00173D4A">
        <w:t xml:space="preserve">– </w:t>
      </w:r>
      <w:r w:rsidR="00C34DCA">
        <w:t>Słowniczek pojęć</w:t>
      </w:r>
      <w:bookmarkEnd w:id="29"/>
      <w:bookmarkEnd w:id="30"/>
    </w:p>
    <w:p w:rsidR="002A1090" w:rsidRDefault="002A1090" w:rsidP="00DE04F5">
      <w:pPr>
        <w:jc w:val="both"/>
      </w:pPr>
      <w:r>
        <w:t xml:space="preserve">Definicje sformułowane w Wytycznych zostały opracowane z uwzględnieniem przepisów prawa powszechnie obowiązującego oraz opracowań dotyczących zasady równości szans </w:t>
      </w:r>
      <w:r w:rsidR="00BA7F50">
        <w:br/>
      </w:r>
      <w:r>
        <w:t>i niedyskryminacji, w tym dostępności dla osób z niepełnosprawnościami oraz zasady równości szans kobiet i mężczyzn</w:t>
      </w:r>
      <w:r w:rsidR="00556528">
        <w:t>.</w:t>
      </w:r>
    </w:p>
    <w:p w:rsidR="00DE04F5" w:rsidRDefault="00DE04F5" w:rsidP="00DE04F5">
      <w:pPr>
        <w:jc w:val="both"/>
      </w:pPr>
      <w:r>
        <w:t xml:space="preserve">Użyte w </w:t>
      </w:r>
      <w:r w:rsidR="00A8205A">
        <w:t xml:space="preserve">Wytycznych </w:t>
      </w:r>
      <w:r>
        <w:t>określenia oznaczają:</w:t>
      </w:r>
    </w:p>
    <w:p w:rsidR="00D73886" w:rsidRDefault="00CE6954" w:rsidP="00B07456">
      <w:pPr>
        <w:numPr>
          <w:ilvl w:val="0"/>
          <w:numId w:val="82"/>
        </w:numPr>
        <w:spacing w:after="0"/>
        <w:jc w:val="both"/>
      </w:pPr>
      <w:proofErr w:type="spellStart"/>
      <w:r>
        <w:t>a</w:t>
      </w:r>
      <w:r w:rsidR="00E54129">
        <w:t>udiode</w:t>
      </w:r>
      <w:r w:rsidR="005E2911">
        <w:t>skrypcja</w:t>
      </w:r>
      <w:proofErr w:type="spellEnd"/>
      <w:r w:rsidR="00E54129">
        <w:t xml:space="preserve"> –</w:t>
      </w:r>
      <w:r w:rsidR="00D73886">
        <w:t xml:space="preserve">informacja czytana przez lektora, najczęściej  jako dodatkowa ścieżka dźwiękowa do pliku wideo lub obrazu. Dodawana jest w celu opisu szczegółów obrazu, których nie są w stanie dostrzec osoby niewidome lub słabowidzące. Zapewnia informacje o miejscu akcji, postaciach, zmianie scenerii, tekstach widocznych na ekranie i innych treściach wizualnych. W standardowej </w:t>
      </w:r>
      <w:proofErr w:type="spellStart"/>
      <w:r w:rsidR="00D73886">
        <w:t>audiodeskrypcji</w:t>
      </w:r>
      <w:proofErr w:type="spellEnd"/>
      <w:r w:rsidR="00D73886">
        <w:t xml:space="preserve"> materiału wideo informacja jest czytana  w przerwach pomiędzy dialogami (jeżeli one występują). Przykład:</w:t>
      </w:r>
    </w:p>
    <w:p w:rsidR="00D73886" w:rsidRDefault="00D73886" w:rsidP="00B07456">
      <w:pPr>
        <w:spacing w:after="0"/>
        <w:ind w:left="720"/>
        <w:jc w:val="both"/>
      </w:pPr>
      <w:r>
        <w:t>Załóżmy że jest to film fabularny</w:t>
      </w:r>
      <w:r w:rsidR="005956DB">
        <w:t>,</w:t>
      </w:r>
      <w:r>
        <w:t xml:space="preserve"> w którym rozmawiają ze sobą 2 osoby. </w:t>
      </w:r>
    </w:p>
    <w:p w:rsidR="00D73886" w:rsidRDefault="00D73886" w:rsidP="00B07456">
      <w:pPr>
        <w:spacing w:after="0"/>
        <w:ind w:left="720" w:hanging="11"/>
        <w:jc w:val="both"/>
      </w:pPr>
      <w:r>
        <w:t>- To do zobaczenia jutro (mówi 1 osoba).</w:t>
      </w:r>
    </w:p>
    <w:p w:rsidR="00D73886" w:rsidRDefault="00D73886" w:rsidP="00B07456">
      <w:pPr>
        <w:spacing w:after="0"/>
        <w:ind w:left="720" w:hanging="11"/>
        <w:jc w:val="both"/>
      </w:pPr>
      <w:r>
        <w:t>- Dziękuję, do widzenia (mówi 2 osoba).</w:t>
      </w:r>
    </w:p>
    <w:p w:rsidR="00D73886" w:rsidRDefault="00D73886" w:rsidP="00B07456">
      <w:pPr>
        <w:spacing w:after="0"/>
        <w:ind w:left="720" w:hanging="11"/>
        <w:jc w:val="both"/>
      </w:pPr>
      <w:r>
        <w:t xml:space="preserve">Nagle obok nich podjeżdża samochód z którego wysiada człowiek. </w:t>
      </w:r>
    </w:p>
    <w:p w:rsidR="00D73886" w:rsidRDefault="00D73886" w:rsidP="00B07456">
      <w:pPr>
        <w:spacing w:after="0"/>
        <w:ind w:left="720" w:hanging="11"/>
        <w:jc w:val="both"/>
      </w:pPr>
      <w:r>
        <w:t xml:space="preserve">Wtedy w filmie pojawia się </w:t>
      </w:r>
      <w:proofErr w:type="spellStart"/>
      <w:r>
        <w:t>audiodeskrypcja</w:t>
      </w:r>
      <w:proofErr w:type="spellEnd"/>
      <w:r>
        <w:t xml:space="preserve"> czyli lektor czyta następującą frazę:  Z lewej strony podjeżdża czerwony samochód. Wysiada z niego młody mężczyzna w garniturze. </w:t>
      </w:r>
    </w:p>
    <w:p w:rsidR="00E54129" w:rsidRDefault="00D73886" w:rsidP="00B07456">
      <w:pPr>
        <w:spacing w:after="0"/>
        <w:ind w:left="720" w:hanging="11"/>
        <w:jc w:val="both"/>
      </w:pPr>
      <w:r>
        <w:t>- Dzień dobry Państwu, dobrze że jeszcze zdążyłem was złapać… (mówi 3 osoba która przyjechała)</w:t>
      </w:r>
      <w:r w:rsidR="005956DB">
        <w:t>;</w:t>
      </w:r>
      <w:r>
        <w:t xml:space="preserve">   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d</w:t>
      </w:r>
      <w:r w:rsidR="00E54129">
        <w:t xml:space="preserve">ostępność – właściwość środowiska fizycznego, transportu, technologii i systemów informacyjno-komunikacyjnych oraz towarów i usług, pozwalająca osobom </w:t>
      </w:r>
      <w:r w:rsidR="00E54129">
        <w:br/>
        <w:t xml:space="preserve">z niepełnosprawnościami na </w:t>
      </w:r>
      <w:r w:rsidR="00E54129" w:rsidRPr="00994966">
        <w:t xml:space="preserve">korzystanie z nich na </w:t>
      </w:r>
      <w:r w:rsidR="00E54129">
        <w:t xml:space="preserve">zasadzie równości </w:t>
      </w:r>
      <w:r w:rsidR="00E54129" w:rsidRPr="00994966">
        <w:t>z innymi</w:t>
      </w:r>
      <w:r w:rsidR="00E54129">
        <w:t xml:space="preserve"> osobami</w:t>
      </w:r>
      <w:r w:rsidR="00A8249A">
        <w:t xml:space="preserve">. </w:t>
      </w:r>
      <w:r w:rsidR="00E54129">
        <w:t xml:space="preserve">Dostępność jest warunkiem wstępnym prowadzenia przez wiele osób z niepełnosprawnościami niezależnego życia i uczestniczenia w życiu społecznym </w:t>
      </w:r>
      <w:r w:rsidR="00E54129">
        <w:br/>
      </w:r>
      <w:r w:rsidR="00E54129">
        <w:lastRenderedPageBreak/>
        <w:t xml:space="preserve">i gospodarczym. Dostępność może być zapewniona przede wszystkim dzięki stosowaniu koncepcji uniwersalnego projektowania, a także poprzez usuwanie istniejących barier oraz stosowanie mechanizmu racjonalnych usprawnień, w tym technologii i urządzeń kompensacyjnych dla osób z niepełnosprawnościami. </w:t>
      </w:r>
      <w:r w:rsidR="00FF2646">
        <w:t>W przypadku projektów</w:t>
      </w:r>
      <w:r w:rsidR="00A8249A">
        <w:t xml:space="preserve"> realizowanych w</w:t>
      </w:r>
      <w:r w:rsidR="00613726">
        <w:t xml:space="preserve"> polity</w:t>
      </w:r>
      <w:r w:rsidR="00A8249A">
        <w:t>ce</w:t>
      </w:r>
      <w:r w:rsidR="00613726">
        <w:t xml:space="preserve"> spójności</w:t>
      </w:r>
      <w:r w:rsidR="00A0370C">
        <w:t xml:space="preserve">, </w:t>
      </w:r>
      <w:r w:rsidR="00FF2646">
        <w:t>dostępność oznacza, że produkty projektu (w tym również usługi, procesy) odpowiadają na potrzeby osób z niepełnosprawnościami.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d</w:t>
      </w:r>
      <w:r w:rsidR="00E54129">
        <w:t xml:space="preserve">yskryminacja – jakiekolwiek różnicowanie, wykluczanie lub ograniczanie ze względu na jakiekolwiek przesłanki (np. </w:t>
      </w:r>
      <w:r w:rsidR="00E54129" w:rsidRPr="00170796">
        <w:t>wiek</w:t>
      </w:r>
      <w:r w:rsidR="00E54129" w:rsidRPr="000B1A02">
        <w:t xml:space="preserve">, </w:t>
      </w:r>
      <w:r w:rsidR="00E54129" w:rsidRPr="00553997">
        <w:t xml:space="preserve">niepełnosprawność, </w:t>
      </w:r>
      <w:r w:rsidR="00E54129" w:rsidRPr="008D786C">
        <w:t xml:space="preserve">płeć, rasę, orientację seksualną, </w:t>
      </w:r>
      <w:r w:rsidR="00E54129" w:rsidRPr="009451E4">
        <w:t>pochodzenie etniczne</w:t>
      </w:r>
      <w:r w:rsidR="00E54129" w:rsidRPr="00170796">
        <w:t>, religi</w:t>
      </w:r>
      <w:r w:rsidR="00E54129" w:rsidRPr="000B1A02">
        <w:t>ę lub światopogląd</w:t>
      </w:r>
      <w:r w:rsidR="00E54129" w:rsidRPr="00553997">
        <w:t>.),</w:t>
      </w:r>
      <w:r w:rsidR="00E54129">
        <w:t xml:space="preserve"> którego celem lub skutkiem jest naruszenie lub zniweczenie uznania, korzystania lub wykonywania wszelkich praw człowieka i podstawowych wolności w dziedzinie polityki, gospodarki, społecznej, kulturalnej, obywatelskiej lub w jakiejkolwiek innej, na zasadzie równości z innymi osobami. Wyróżnia się różne rodzaje dyskryminacji, m.in. pośrednią, bezpośrednią, wielokrotną, w tym krzyżową, indywidualną, instytucjonalną, strukturalną</w:t>
      </w:r>
      <w:r>
        <w:t>;</w:t>
      </w:r>
      <w:r w:rsidR="00E54129">
        <w:t xml:space="preserve"> 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d</w:t>
      </w:r>
      <w:r w:rsidR="00E54129">
        <w:t xml:space="preserve">yskryminacja ze względu na niepełnosprawność – jakiekolwiek różnicowanie, wykluczanie lub ograniczanie ze względu na niepełnosprawność, którego celem lub skutkiem jest naruszenie lub zniweczenie uznania, korzystania lub wykonywania wszelkich praw człowieka i podstawowych wolności w dziedzinie polityki, gospodarki, społecznej, kulturalnej, obywatelskiej lub w jakiejkolwiek innej, na zasadzie równości z innymi osobami. Obejmuje to wszelkie przejawy dyskryminacji, w tym </w:t>
      </w:r>
      <w:r w:rsidR="00E54129" w:rsidRPr="002825A5">
        <w:t>odmowę</w:t>
      </w:r>
      <w:r w:rsidR="00E54129">
        <w:t xml:space="preserve"> racjonalnego usprawnienia</w:t>
      </w:r>
      <w:r>
        <w:t>;</w:t>
      </w:r>
      <w:r w:rsidR="00E54129">
        <w:t xml:space="preserve"> </w:t>
      </w:r>
    </w:p>
    <w:p w:rsidR="003F7887" w:rsidRDefault="00CE6954" w:rsidP="003F7887">
      <w:pPr>
        <w:numPr>
          <w:ilvl w:val="0"/>
          <w:numId w:val="82"/>
        </w:numPr>
        <w:jc w:val="both"/>
      </w:pPr>
      <w:r>
        <w:t>j</w:t>
      </w:r>
      <w:r w:rsidR="003F7887">
        <w:t>ęzyk prosty (</w:t>
      </w:r>
      <w:proofErr w:type="spellStart"/>
      <w:r w:rsidR="003F7887" w:rsidRPr="003F7887">
        <w:rPr>
          <w:i/>
        </w:rPr>
        <w:t>plain</w:t>
      </w:r>
      <w:proofErr w:type="spellEnd"/>
      <w:r w:rsidR="003F7887" w:rsidRPr="003F7887">
        <w:rPr>
          <w:i/>
        </w:rPr>
        <w:t xml:space="preserve"> </w:t>
      </w:r>
      <w:proofErr w:type="spellStart"/>
      <w:r w:rsidR="003F7887" w:rsidRPr="003F7887">
        <w:rPr>
          <w:i/>
        </w:rPr>
        <w:t>language</w:t>
      </w:r>
      <w:proofErr w:type="spellEnd"/>
      <w:r w:rsidR="003F7887">
        <w:t xml:space="preserve">) – prezentowanie informacji w sposób przystępny dla </w:t>
      </w:r>
      <w:r w:rsidR="00143CFA">
        <w:t xml:space="preserve">większości społeczeństwa, </w:t>
      </w:r>
      <w:r w:rsidR="003F7887">
        <w:t>odbiorców o różnorodnych potrzebach</w:t>
      </w:r>
      <w:r w:rsidR="00867D32">
        <w:t>, w tym także osób które słabo znają język polski</w:t>
      </w:r>
      <w:r w:rsidR="003F7887">
        <w:t xml:space="preserve">. To język </w:t>
      </w:r>
      <w:r w:rsidR="00867D32">
        <w:t>prosty</w:t>
      </w:r>
      <w:r w:rsidR="003F7887">
        <w:t xml:space="preserve"> do czytania i zrozumienia, prosty w treści i formie. Ma zastosowanie do różnych rodzajów informacji: pisanej (w tym do ilustracji)</w:t>
      </w:r>
      <w:r w:rsidR="00867D32">
        <w:t>, elektronicznej, video i audio</w:t>
      </w:r>
      <w:r>
        <w:t>;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j</w:t>
      </w:r>
      <w:r w:rsidR="00E54129">
        <w:t>ęzyk łatwy</w:t>
      </w:r>
      <w:r w:rsidR="003F7887">
        <w:t xml:space="preserve"> (</w:t>
      </w:r>
      <w:proofErr w:type="spellStart"/>
      <w:r w:rsidR="003F7887" w:rsidRPr="003F7887">
        <w:rPr>
          <w:i/>
        </w:rPr>
        <w:t>easy</w:t>
      </w:r>
      <w:proofErr w:type="spellEnd"/>
      <w:r w:rsidR="003F7887" w:rsidRPr="003F7887">
        <w:rPr>
          <w:i/>
        </w:rPr>
        <w:t>-to-</w:t>
      </w:r>
      <w:proofErr w:type="spellStart"/>
      <w:r w:rsidR="003F7887" w:rsidRPr="003F7887">
        <w:rPr>
          <w:i/>
        </w:rPr>
        <w:t>read</w:t>
      </w:r>
      <w:proofErr w:type="spellEnd"/>
      <w:r w:rsidR="003F7887">
        <w:t>)</w:t>
      </w:r>
      <w:r w:rsidR="00E54129">
        <w:t xml:space="preserve"> –</w:t>
      </w:r>
      <w:r w:rsidR="003F7887">
        <w:t xml:space="preserve"> prezentowanie informacji w sposób przystępny dla osób z niepełnosprawnościami intelektualnymi</w:t>
      </w:r>
      <w:r w:rsidR="00CD49B4">
        <w:t>, chorobami lub urazami neurologicznymi</w:t>
      </w:r>
      <w:r>
        <w:t>;</w:t>
      </w:r>
      <w:r w:rsidR="00CD49B4">
        <w:t xml:space="preserve"> 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k</w:t>
      </w:r>
      <w:r w:rsidR="00E54129">
        <w:t>anał</w:t>
      </w:r>
      <w:r w:rsidR="0036133F">
        <w:t>y</w:t>
      </w:r>
      <w:r w:rsidR="00E54129">
        <w:t xml:space="preserve"> sensoryczn</w:t>
      </w:r>
      <w:r w:rsidR="00747409">
        <w:t>e</w:t>
      </w:r>
      <w:r w:rsidR="00845FA7">
        <w:t xml:space="preserve"> </w:t>
      </w:r>
      <w:r w:rsidR="0036133F">
        <w:t xml:space="preserve">w komunikacji </w:t>
      </w:r>
      <w:r w:rsidR="00E54129">
        <w:t>–</w:t>
      </w:r>
      <w:r w:rsidR="0036133F">
        <w:t xml:space="preserve"> zmysły w komunikowaniu informacji: wzrokowe, słuchowe, </w:t>
      </w:r>
      <w:r w:rsidR="00747409">
        <w:t>dotykowe</w:t>
      </w:r>
      <w:r>
        <w:t>;</w:t>
      </w:r>
      <w:r w:rsidR="00FC6D02">
        <w:t xml:space="preserve"> </w:t>
      </w:r>
    </w:p>
    <w:p w:rsidR="009C4FB2" w:rsidRDefault="00CE6954" w:rsidP="00E54129">
      <w:pPr>
        <w:numPr>
          <w:ilvl w:val="0"/>
          <w:numId w:val="82"/>
        </w:numPr>
        <w:jc w:val="both"/>
      </w:pPr>
      <w:r>
        <w:lastRenderedPageBreak/>
        <w:t>k</w:t>
      </w:r>
      <w:r w:rsidR="00E54129">
        <w:t xml:space="preserve">oncepcja uniwersalnego projektowania– projektowanie produktów, środowiska, programów i usług w taki sposób, by były użyteczne dla wszystkich, w możliwie największym stopniu, bez potrzeby adaptacji lub specjalistycznego projektowania. </w:t>
      </w:r>
    </w:p>
    <w:p w:rsidR="00E17F01" w:rsidRDefault="00E17F01" w:rsidP="00F3008B">
      <w:pPr>
        <w:ind w:left="720"/>
        <w:jc w:val="both"/>
      </w:pPr>
      <w:r>
        <w:t>Koncepcja jest o</w:t>
      </w:r>
      <w:r w:rsidR="00351127" w:rsidRPr="00B07456">
        <w:t xml:space="preserve">parta na ośmiu regułach: </w:t>
      </w:r>
    </w:p>
    <w:p w:rsidR="00E17F01" w:rsidRDefault="00E17F01" w:rsidP="00F3008B">
      <w:pPr>
        <w:ind w:left="720"/>
        <w:jc w:val="both"/>
      </w:pPr>
      <w:r>
        <w:t>a)</w:t>
      </w:r>
      <w:r w:rsidR="00351127" w:rsidRPr="00B07456">
        <w:t xml:space="preserve">użyteczność dla osób o różnej sprawności, </w:t>
      </w:r>
    </w:p>
    <w:p w:rsidR="00E17F01" w:rsidRDefault="00E17F01" w:rsidP="00F3008B">
      <w:pPr>
        <w:ind w:left="720"/>
        <w:jc w:val="both"/>
      </w:pPr>
      <w:r>
        <w:t xml:space="preserve">b) </w:t>
      </w:r>
      <w:r w:rsidR="00351127" w:rsidRPr="00B07456">
        <w:t>elastyczność w użytkowaniu,</w:t>
      </w:r>
    </w:p>
    <w:p w:rsidR="00E17F01" w:rsidRDefault="00E17F01" w:rsidP="00F3008B">
      <w:pPr>
        <w:ind w:left="720"/>
        <w:jc w:val="both"/>
      </w:pPr>
      <w:r>
        <w:t xml:space="preserve">c) </w:t>
      </w:r>
      <w:r w:rsidR="00351127" w:rsidRPr="00B07456">
        <w:t xml:space="preserve">proste i intuicyjne użytkowanie, </w:t>
      </w:r>
    </w:p>
    <w:p w:rsidR="00E17F01" w:rsidRDefault="00E17F01" w:rsidP="00F3008B">
      <w:pPr>
        <w:ind w:left="720"/>
        <w:jc w:val="both"/>
      </w:pPr>
      <w:r>
        <w:t xml:space="preserve">d) </w:t>
      </w:r>
      <w:r w:rsidR="00351127" w:rsidRPr="00B07456">
        <w:t xml:space="preserve">czytelna informacja, </w:t>
      </w:r>
    </w:p>
    <w:p w:rsidR="00450D17" w:rsidRDefault="00450D17" w:rsidP="00F3008B">
      <w:pPr>
        <w:ind w:left="720"/>
        <w:jc w:val="both"/>
      </w:pPr>
      <w:r>
        <w:t xml:space="preserve">e) </w:t>
      </w:r>
      <w:r w:rsidR="00351127" w:rsidRPr="00B07456">
        <w:t xml:space="preserve">tolerancja na błędy, </w:t>
      </w:r>
    </w:p>
    <w:p w:rsidR="00450D17" w:rsidRDefault="00450D17" w:rsidP="00F3008B">
      <w:pPr>
        <w:ind w:left="720"/>
        <w:jc w:val="both"/>
      </w:pPr>
      <w:r>
        <w:t xml:space="preserve">f) </w:t>
      </w:r>
      <w:r w:rsidR="00351127" w:rsidRPr="00B07456">
        <w:t xml:space="preserve"> wygodne użytkowanie bez wysiłku, </w:t>
      </w:r>
    </w:p>
    <w:p w:rsidR="00450D17" w:rsidRDefault="00450D17" w:rsidP="00F3008B">
      <w:pPr>
        <w:ind w:left="720"/>
        <w:jc w:val="both"/>
      </w:pPr>
      <w:r>
        <w:t>g)</w:t>
      </w:r>
      <w:r w:rsidR="00351127" w:rsidRPr="00B07456">
        <w:t xml:space="preserve"> wielkość i przestrzeń odpowiednia dla dostępu i użytkowania, </w:t>
      </w:r>
    </w:p>
    <w:p w:rsidR="00450D17" w:rsidRDefault="00450D17" w:rsidP="00F3008B">
      <w:pPr>
        <w:ind w:left="720"/>
        <w:jc w:val="both"/>
        <w:rPr>
          <w:sz w:val="18"/>
          <w:szCs w:val="18"/>
        </w:rPr>
      </w:pPr>
      <w:r>
        <w:t xml:space="preserve">h) </w:t>
      </w:r>
      <w:r w:rsidR="00351127" w:rsidRPr="00B07456">
        <w:t>percepcja równości.</w:t>
      </w:r>
      <w:r w:rsidR="00351127">
        <w:rPr>
          <w:sz w:val="18"/>
          <w:szCs w:val="18"/>
        </w:rPr>
        <w:t xml:space="preserve"> </w:t>
      </w:r>
    </w:p>
    <w:p w:rsidR="00E54129" w:rsidRDefault="00E54129" w:rsidP="00F3008B">
      <w:pPr>
        <w:ind w:left="720"/>
        <w:jc w:val="both"/>
      </w:pPr>
      <w:r>
        <w:t xml:space="preserve">Uniwersalne projektowanie nie wyklucza możliwości zapewniania dodatkowych udogodnień dla szczególnych </w:t>
      </w:r>
      <w:r w:rsidR="00E37309">
        <w:t xml:space="preserve">potrzeb </w:t>
      </w:r>
      <w:r>
        <w:t xml:space="preserve">osób z niepełnosprawnościami, jeżeli jest to potrzebne. </w:t>
      </w:r>
      <w:r w:rsidR="005C43E9" w:rsidRPr="008E532E">
        <w:t xml:space="preserve">W przypadku </w:t>
      </w:r>
      <w:r w:rsidR="00AF38A4" w:rsidRPr="00B07456">
        <w:t>projektów realizowanych w polityce spójności, koncepcj</w:t>
      </w:r>
      <w:r w:rsidR="0082757A">
        <w:t>i</w:t>
      </w:r>
      <w:r w:rsidR="00AF38A4" w:rsidRPr="00B07456">
        <w:t xml:space="preserve"> uniwersalnego projektowania jest realizowana przez</w:t>
      </w:r>
      <w:r w:rsidR="005C43E9" w:rsidRPr="008E532E">
        <w:t xml:space="preserve"> zastosowanie co najmniej standardów dostępności</w:t>
      </w:r>
      <w:r w:rsidR="00254EC2">
        <w:t xml:space="preserve"> dla polityki spójności 2014-2020</w:t>
      </w:r>
      <w:r w:rsidR="005C43E9" w:rsidRPr="008E532E">
        <w:t>,</w:t>
      </w:r>
      <w:r w:rsidR="00CE6954" w:rsidRPr="008E532E">
        <w:t>;</w:t>
      </w:r>
    </w:p>
    <w:p w:rsidR="00154C56" w:rsidRPr="00487D0F" w:rsidRDefault="00CE6954" w:rsidP="00F3008B">
      <w:pPr>
        <w:numPr>
          <w:ilvl w:val="0"/>
          <w:numId w:val="82"/>
        </w:numPr>
        <w:jc w:val="both"/>
      </w:pPr>
      <w:r>
        <w:t>m</w:t>
      </w:r>
      <w:r w:rsidR="00E54129">
        <w:t xml:space="preserve">echanizm racjonalnych usprawnień </w:t>
      </w:r>
      <w:r w:rsidR="005C5097">
        <w:t xml:space="preserve">(MRU) </w:t>
      </w:r>
      <w:r w:rsidR="00E54129">
        <w:t>–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</w:t>
      </w:r>
      <w:r w:rsidR="00351127">
        <w:t>.</w:t>
      </w:r>
      <w:r w:rsidR="00351127" w:rsidRPr="00351127">
        <w:rPr>
          <w:rFonts w:cs="Arial"/>
        </w:rPr>
        <w:t xml:space="preserve"> </w:t>
      </w:r>
      <w:r w:rsidR="00351127">
        <w:rPr>
          <w:rFonts w:cs="Arial"/>
        </w:rPr>
        <w:t xml:space="preserve">MRU </w:t>
      </w:r>
      <w:r w:rsidR="00351127" w:rsidRPr="00EB517B">
        <w:rPr>
          <w:rFonts w:cs="Arial"/>
        </w:rPr>
        <w:t>ozn</w:t>
      </w:r>
      <w:r w:rsidR="00351127">
        <w:rPr>
          <w:rFonts w:cs="Arial"/>
        </w:rPr>
        <w:t xml:space="preserve">acza także możliwość sfinansowania </w:t>
      </w:r>
      <w:r w:rsidR="00351127" w:rsidRPr="00EB517B">
        <w:rPr>
          <w:rFonts w:cs="Arial"/>
        </w:rPr>
        <w:t xml:space="preserve">specyficznych </w:t>
      </w:r>
      <w:r w:rsidR="00351127">
        <w:rPr>
          <w:rFonts w:cs="Arial"/>
        </w:rPr>
        <w:t>działań</w:t>
      </w:r>
      <w:r w:rsidR="00351127" w:rsidRPr="00EB517B">
        <w:rPr>
          <w:rFonts w:cs="Arial"/>
        </w:rPr>
        <w:t xml:space="preserve"> dostosowawczych, uruchamianych wr</w:t>
      </w:r>
      <w:r w:rsidR="00A8249A">
        <w:rPr>
          <w:rFonts w:cs="Arial"/>
        </w:rPr>
        <w:t>az z pojawieniem się w projektach realizowanych z polityki spójności</w:t>
      </w:r>
      <w:r w:rsidR="00351127" w:rsidRPr="00EB517B">
        <w:rPr>
          <w:rFonts w:cs="Arial"/>
        </w:rPr>
        <w:t xml:space="preserve"> (w charakterze uczestnika lub personelu) osoby z niepełnosprawnością</w:t>
      </w:r>
      <w:r w:rsidR="00351127">
        <w:t>.</w:t>
      </w:r>
      <w:r w:rsidR="00154C56">
        <w:t xml:space="preserve"> </w:t>
      </w:r>
      <w:r w:rsidR="00154C56" w:rsidRPr="00B07456">
        <w:t xml:space="preserve">Każde zastosowanie MRU wynika z występowania </w:t>
      </w:r>
      <w:r w:rsidR="00154C56" w:rsidRPr="00487D0F">
        <w:t>przynajmniej trzech czynników</w:t>
      </w:r>
      <w:r w:rsidR="00154C56">
        <w:t xml:space="preserve"> w projekcie</w:t>
      </w:r>
      <w:r w:rsidR="00154C56" w:rsidRPr="00487D0F">
        <w:t xml:space="preserve">: </w:t>
      </w:r>
    </w:p>
    <w:p w:rsidR="00154C56" w:rsidRPr="00487D0F" w:rsidRDefault="00154C56" w:rsidP="00154C56">
      <w:pPr>
        <w:pStyle w:val="Akapitzlist"/>
        <w:numPr>
          <w:ilvl w:val="0"/>
          <w:numId w:val="124"/>
        </w:numPr>
        <w:jc w:val="both"/>
      </w:pPr>
      <w:r w:rsidRPr="00487D0F">
        <w:t>specjalnej potrzeby uczestnika projektu/użytkownika produktów projektu</w:t>
      </w:r>
      <w:r>
        <w:t>;</w:t>
      </w:r>
    </w:p>
    <w:p w:rsidR="00154C56" w:rsidRDefault="00154C56" w:rsidP="00B07456">
      <w:pPr>
        <w:pStyle w:val="Akapitzlist"/>
        <w:numPr>
          <w:ilvl w:val="0"/>
          <w:numId w:val="124"/>
        </w:numPr>
        <w:jc w:val="both"/>
      </w:pPr>
      <w:r>
        <w:t>barier otoczenia;</w:t>
      </w:r>
    </w:p>
    <w:p w:rsidR="00154C56" w:rsidRDefault="00154C56" w:rsidP="00B07456">
      <w:pPr>
        <w:pStyle w:val="Akapitzlist"/>
        <w:numPr>
          <w:ilvl w:val="0"/>
          <w:numId w:val="124"/>
        </w:numPr>
        <w:jc w:val="both"/>
      </w:pPr>
      <w:r w:rsidRPr="00487D0F">
        <w:lastRenderedPageBreak/>
        <w:t>charakteru interwencji</w:t>
      </w:r>
      <w:r w:rsidR="00450D17">
        <w:t>;</w:t>
      </w:r>
    </w:p>
    <w:p w:rsidR="00D73886" w:rsidRDefault="00D73886" w:rsidP="00D73886">
      <w:pPr>
        <w:numPr>
          <w:ilvl w:val="0"/>
          <w:numId w:val="82"/>
        </w:numPr>
        <w:jc w:val="both"/>
      </w:pPr>
      <w:r>
        <w:t xml:space="preserve">napisy rozszerzone - informacja w postaci tekstu (napisy) która przedstawia to, co zawarte jest w ścieżce dźwiękowej danego pliku multimedialnego. Dodawana jest w celu przekazania znaczenia dźwięków osobom niesłyszącym. Tekst jest wyświetlany w czasie rzeczywistym tzn. jest zsynchronizowany z obrazem. Od zwykłych napisów (ang. </w:t>
      </w:r>
      <w:proofErr w:type="spellStart"/>
      <w:r>
        <w:t>subtitles</w:t>
      </w:r>
      <w:proofErr w:type="spellEnd"/>
      <w:r>
        <w:t xml:space="preserve">) różni się tym, że oprócz wypowiadanych przez postacie kwestii napisy rozszerzone zawierają również opis wszelkich istotnych dźwięków – np. istotne odgłosy otoczenia, westchnienie, okrzyk itp.  Przykład: Załóżmy że jest to film fabularny w którym rozmawiają ze sobą 2 osoby. </w:t>
      </w:r>
    </w:p>
    <w:p w:rsidR="00D73886" w:rsidRDefault="00D73886" w:rsidP="00B07456">
      <w:pPr>
        <w:ind w:left="720"/>
        <w:jc w:val="both"/>
      </w:pPr>
      <w:r>
        <w:t>- To do zobaczenia jutro (mówi 1 osoba).</w:t>
      </w:r>
    </w:p>
    <w:p w:rsidR="00D73886" w:rsidRDefault="00D73886" w:rsidP="00B07456">
      <w:pPr>
        <w:ind w:left="720"/>
        <w:jc w:val="both"/>
      </w:pPr>
      <w:r>
        <w:t>- Dziękuję, do widzenia (mówi 2 osoba).</w:t>
      </w:r>
    </w:p>
    <w:p w:rsidR="00D73886" w:rsidRDefault="00D73886" w:rsidP="00B07456">
      <w:pPr>
        <w:ind w:left="720"/>
        <w:jc w:val="both"/>
      </w:pPr>
      <w:r>
        <w:t xml:space="preserve">Osoby odchodzą. Nagle w filmie pojawia się napis rozszerzony: „(wystrzał z pistoletu)”. Równocześnie obydwie osoby zatrzymują się i odwracają patrząc w jakimś kierunku. Bez tego napisu osoba niesłysząca nie miałaby informacji o tym co zaalarmowało bohaterów, co zwróciło ich uwagę. </w:t>
      </w:r>
    </w:p>
    <w:p w:rsidR="00D73886" w:rsidRDefault="00D73886" w:rsidP="00B07456">
      <w:pPr>
        <w:ind w:left="720"/>
        <w:jc w:val="both"/>
      </w:pPr>
      <w:r>
        <w:t>Szczególną odmianą są napisy rozszerzone realizowane „na żywo”, co oznacza że np. przekaz wideo realizowany on-line w Internecie jest uzupełniany informacją w postaci napisów rozszerzonych</w:t>
      </w:r>
      <w:r w:rsidR="00C4563F">
        <w:t>,</w:t>
      </w:r>
      <w:r>
        <w:t xml:space="preserve"> które ktoś na bieżąco przygotowuje i umieszcza. Może to być wykonywane w formule osobnego okna dialogowego (podobnie jak czat) lub za pomocą specjalnych aplikacji które są również w stanie automatycznie zamieniać mowę na tekst</w:t>
      </w:r>
      <w:r w:rsidR="00C4563F">
        <w:t>;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o</w:t>
      </w:r>
      <w:r w:rsidR="00E54129">
        <w:t>pis dostępności inwestycji – opis inwestycji infrastrukturalnej pod kątem sposobu udostępnienia jej dla osób z niepełnosprawnościami w zakresie dostosowania do warunków użytkowania przez osoby o zróżnicowanych potrzebach, w szczególności w zakresie mobilności, percepcji, sprawności sensorycznej, komunikowania się</w:t>
      </w:r>
      <w:r>
        <w:t>;</w:t>
      </w:r>
      <w:r w:rsidR="00E54129">
        <w:t xml:space="preserve"> </w:t>
      </w:r>
    </w:p>
    <w:p w:rsidR="00B45261" w:rsidRDefault="00CE6954" w:rsidP="00F3008B">
      <w:pPr>
        <w:numPr>
          <w:ilvl w:val="0"/>
          <w:numId w:val="82"/>
        </w:numPr>
        <w:jc w:val="both"/>
      </w:pPr>
      <w:r>
        <w:t>o</w:t>
      </w:r>
      <w:r w:rsidR="00DE04F5" w:rsidRPr="00CF2609">
        <w:t>soby</w:t>
      </w:r>
      <w:r w:rsidR="00845FA7">
        <w:t xml:space="preserve"> </w:t>
      </w:r>
      <w:r w:rsidR="00DE04F5" w:rsidRPr="00CF2609">
        <w:t>z niepełnosprawnościami –</w:t>
      </w:r>
      <w:r w:rsidR="00F47881">
        <w:t xml:space="preserve"> </w:t>
      </w:r>
      <w:r w:rsidR="00BF6306">
        <w:t>n</w:t>
      </w:r>
      <w:r w:rsidR="00E16DE0" w:rsidRPr="009451E4">
        <w:t xml:space="preserve">a potrzeby </w:t>
      </w:r>
      <w:r w:rsidR="005C5549">
        <w:t>Wytycznych</w:t>
      </w:r>
      <w:r w:rsidR="00E16DE0" w:rsidRPr="009451E4">
        <w:t xml:space="preserve"> przyjęto stosowanie definicji os</w:t>
      </w:r>
      <w:r w:rsidR="00AB32F6">
        <w:t>ób</w:t>
      </w:r>
      <w:r w:rsidR="00E16DE0" w:rsidRPr="009451E4">
        <w:t xml:space="preserve"> z niepełnosprawnościami</w:t>
      </w:r>
      <w:r w:rsidR="00845FA7">
        <w:t xml:space="preserve"> </w:t>
      </w:r>
      <w:r w:rsidR="00AB32F6">
        <w:t xml:space="preserve">oznaczające </w:t>
      </w:r>
      <w:r w:rsidR="00E16DE0" w:rsidRPr="009451E4">
        <w:rPr>
          <w:rFonts w:cs="Arial"/>
        </w:rPr>
        <w:t xml:space="preserve">osoby </w:t>
      </w:r>
      <w:r w:rsidR="00D11E76">
        <w:rPr>
          <w:rFonts w:cs="Arial"/>
        </w:rPr>
        <w:t xml:space="preserve">niepełnosprawne </w:t>
      </w:r>
      <w:r w:rsidR="00E16DE0" w:rsidRPr="009451E4">
        <w:rPr>
          <w:rFonts w:cs="Arial"/>
        </w:rPr>
        <w:t xml:space="preserve">w rozumieniu ustawy z dnia 27 sierpnia 1997 r. o rehabilitacji zawodowej i społecznej </w:t>
      </w:r>
      <w:r w:rsidR="00B4735B" w:rsidRPr="00B4735B">
        <w:rPr>
          <w:rFonts w:cs="Arial"/>
        </w:rPr>
        <w:t>oraz zatrudni</w:t>
      </w:r>
      <w:r w:rsidR="00B4735B">
        <w:rPr>
          <w:rFonts w:cs="Arial"/>
        </w:rPr>
        <w:t>a</w:t>
      </w:r>
      <w:r w:rsidR="00E16DE0" w:rsidRPr="009451E4">
        <w:rPr>
          <w:rFonts w:cs="Arial"/>
        </w:rPr>
        <w:t xml:space="preserve">niu osób niepełnosprawnych (Dz. U. </w:t>
      </w:r>
      <w:r w:rsidR="00B4735B">
        <w:rPr>
          <w:rFonts w:cs="Arial"/>
        </w:rPr>
        <w:t>z 201</w:t>
      </w:r>
      <w:r w:rsidR="00B310E5">
        <w:rPr>
          <w:rFonts w:cs="Arial"/>
        </w:rPr>
        <w:t>6</w:t>
      </w:r>
      <w:r w:rsidR="00B4735B">
        <w:rPr>
          <w:rFonts w:cs="Arial"/>
        </w:rPr>
        <w:t xml:space="preserve"> r. poz. </w:t>
      </w:r>
      <w:r w:rsidR="00B310E5">
        <w:rPr>
          <w:rFonts w:cs="Arial"/>
        </w:rPr>
        <w:t>2046</w:t>
      </w:r>
      <w:r w:rsidR="00B4735B">
        <w:rPr>
          <w:rFonts w:cs="Arial"/>
        </w:rPr>
        <w:t xml:space="preserve">, </w:t>
      </w:r>
      <w:r w:rsidR="00A33CE7">
        <w:rPr>
          <w:rFonts w:cs="Arial"/>
        </w:rPr>
        <w:br/>
      </w:r>
      <w:r w:rsidR="00B4735B">
        <w:rPr>
          <w:rFonts w:cs="Arial"/>
        </w:rPr>
        <w:t>z późn. zm.</w:t>
      </w:r>
      <w:r w:rsidR="00E16DE0" w:rsidRPr="009451E4">
        <w:rPr>
          <w:rFonts w:cs="Arial"/>
        </w:rPr>
        <w:t xml:space="preserve">), </w:t>
      </w:r>
      <w:r w:rsidR="00E16DE0" w:rsidRPr="009451E4">
        <w:rPr>
          <w:rFonts w:cs="Arial"/>
          <w:color w:val="000000"/>
          <w:lang w:eastAsia="pl-PL"/>
        </w:rPr>
        <w:t xml:space="preserve">a także osoby z zaburzeniami psychicznymi, </w:t>
      </w:r>
      <w:r w:rsidR="00D11E76">
        <w:rPr>
          <w:rFonts w:cs="Arial"/>
          <w:color w:val="000000"/>
          <w:lang w:eastAsia="pl-PL"/>
        </w:rPr>
        <w:t>w rozumieniu</w:t>
      </w:r>
      <w:r w:rsidR="00E16DE0" w:rsidRPr="009451E4">
        <w:rPr>
          <w:rFonts w:cs="Arial"/>
          <w:color w:val="000000"/>
          <w:lang w:eastAsia="pl-PL"/>
        </w:rPr>
        <w:t xml:space="preserve"> ustaw</w:t>
      </w:r>
      <w:r w:rsidR="00D11E76">
        <w:rPr>
          <w:rFonts w:cs="Arial"/>
          <w:color w:val="000000"/>
          <w:lang w:eastAsia="pl-PL"/>
        </w:rPr>
        <w:t>y</w:t>
      </w:r>
      <w:r w:rsidR="00A33CE7">
        <w:rPr>
          <w:rFonts w:cs="Arial"/>
          <w:color w:val="000000"/>
          <w:lang w:eastAsia="pl-PL"/>
        </w:rPr>
        <w:br/>
      </w:r>
      <w:r w:rsidR="00E16DE0" w:rsidRPr="009451E4">
        <w:rPr>
          <w:rFonts w:cs="Arial"/>
          <w:color w:val="000000"/>
          <w:lang w:eastAsia="pl-PL"/>
        </w:rPr>
        <w:lastRenderedPageBreak/>
        <w:t xml:space="preserve">z dnia 19 sierpnia 1994 r. o ochronie zdrowia psychicznego </w:t>
      </w:r>
      <w:r w:rsidR="00E16DE0" w:rsidRPr="009451E4">
        <w:t xml:space="preserve">(Dz. U. </w:t>
      </w:r>
      <w:r w:rsidR="00D11E76">
        <w:t>z 201</w:t>
      </w:r>
      <w:r w:rsidR="00B310E5">
        <w:t>7</w:t>
      </w:r>
      <w:r w:rsidR="00D11E76">
        <w:t xml:space="preserve"> r.</w:t>
      </w:r>
      <w:r w:rsidR="00E16DE0" w:rsidRPr="009451E4">
        <w:t xml:space="preserve"> poz. </w:t>
      </w:r>
      <w:r w:rsidR="00B310E5">
        <w:t>882</w:t>
      </w:r>
      <w:r w:rsidR="00C4563F">
        <w:t>, z późn. zm.</w:t>
      </w:r>
      <w:r w:rsidR="00E16DE0" w:rsidRPr="009451E4">
        <w:t>)</w:t>
      </w:r>
      <w:r w:rsidR="00C4563F">
        <w:t>.</w:t>
      </w:r>
      <w:r w:rsidR="00E16DE0" w:rsidRPr="009451E4">
        <w:t xml:space="preserve"> </w:t>
      </w:r>
      <w:r w:rsidR="00416169">
        <w:t xml:space="preserve">W przypadku projektów realizowanych w celu tematycznym 10 </w:t>
      </w:r>
      <w:r w:rsidR="00635069">
        <w:t>osoba</w:t>
      </w:r>
      <w:r w:rsidR="00416169" w:rsidRPr="00416169">
        <w:t xml:space="preserve"> z niepełnosprawnością </w:t>
      </w:r>
      <w:r w:rsidR="00635069">
        <w:t xml:space="preserve">to również </w:t>
      </w:r>
      <w:r w:rsidR="00416169" w:rsidRPr="00416169">
        <w:t>uczeń albo dziecko w wieku przedszkolnym</w:t>
      </w:r>
      <w:r w:rsidR="00635069">
        <w:t>,</w:t>
      </w:r>
      <w:r w:rsidR="00416169" w:rsidRPr="00416169">
        <w:t xml:space="preserve"> </w:t>
      </w:r>
      <w:r w:rsidR="00635069" w:rsidRPr="00416169">
        <w:t>posiadając</w:t>
      </w:r>
      <w:r w:rsidR="00635069">
        <w:t>e</w:t>
      </w:r>
      <w:r w:rsidR="00635069" w:rsidRPr="00416169">
        <w:t xml:space="preserve"> </w:t>
      </w:r>
      <w:r w:rsidR="00416169" w:rsidRPr="00416169">
        <w:t>orzeczenie o potrzebie kształcenia specjalnego</w:t>
      </w:r>
      <w:r w:rsidR="00635069">
        <w:t>,</w:t>
      </w:r>
      <w:r w:rsidR="00416169" w:rsidRPr="00416169">
        <w:t xml:space="preserve"> wydane ze względu na dany rodzaj niepełnosprawności</w:t>
      </w:r>
      <w:r w:rsidR="00635069">
        <w:t>,</w:t>
      </w:r>
      <w:r w:rsidR="00416169" w:rsidRPr="00416169">
        <w:t xml:space="preserve"> oraz dzieci i młodzież</w:t>
      </w:r>
      <w:r w:rsidR="00635069">
        <w:t>,</w:t>
      </w:r>
      <w:r w:rsidR="00416169" w:rsidRPr="00416169">
        <w:t xml:space="preserve"> posiadające </w:t>
      </w:r>
      <w:r w:rsidR="00635069" w:rsidRPr="00416169">
        <w:t>orzeczeni</w:t>
      </w:r>
      <w:r w:rsidR="00635069">
        <w:t>e</w:t>
      </w:r>
      <w:r w:rsidR="00635069" w:rsidRPr="00416169">
        <w:t xml:space="preserve"> </w:t>
      </w:r>
      <w:r w:rsidR="00416169" w:rsidRPr="00416169">
        <w:t>o potrzebie zajęć rewalidacyjno-wychowawczych</w:t>
      </w:r>
      <w:r w:rsidR="00635069">
        <w:t>,</w:t>
      </w:r>
      <w:r w:rsidR="00416169" w:rsidRPr="00416169">
        <w:t xml:space="preserve"> wydawane ze względu na niepełnosprawność intelektualną w stopniu głębokim. Orzeczenia </w:t>
      </w:r>
      <w:r w:rsidR="00635069">
        <w:t xml:space="preserve">te </w:t>
      </w:r>
      <w:r w:rsidR="00416169" w:rsidRPr="00416169">
        <w:t>są wydawane przez zespół orzekający działający w publicznej poradni psychologiczno-pedagogicznej, w tym poradni specjalistycznej;</w:t>
      </w:r>
      <w:r w:rsidR="00635069">
        <w:t xml:space="preserve"> </w:t>
      </w:r>
      <w:r w:rsidR="00675F46">
        <w:t>IZ</w:t>
      </w:r>
      <w:r w:rsidR="00F47881">
        <w:t xml:space="preserve"> </w:t>
      </w:r>
      <w:r w:rsidR="00BF6306" w:rsidRPr="005C5549">
        <w:t xml:space="preserve">ma możliwość rozszerzenia zakresu stosowania Wytycznych również na inne osoby </w:t>
      </w:r>
      <w:r w:rsidR="000A6C67">
        <w:t xml:space="preserve">z </w:t>
      </w:r>
      <w:r w:rsidR="00BF6306" w:rsidRPr="005C5549">
        <w:t>niepełnosprawn</w:t>
      </w:r>
      <w:r w:rsidR="000A6C67">
        <w:t>ościami</w:t>
      </w:r>
      <w:r w:rsidR="00BF6306" w:rsidRPr="005C5549">
        <w:t xml:space="preserve"> (lub wybrane ich kategorie). </w:t>
      </w:r>
    </w:p>
    <w:p w:rsidR="00E54129" w:rsidRDefault="00CE6954" w:rsidP="00E54129">
      <w:pPr>
        <w:numPr>
          <w:ilvl w:val="0"/>
          <w:numId w:val="82"/>
        </w:numPr>
        <w:jc w:val="both"/>
      </w:pPr>
      <w:r>
        <w:t>p</w:t>
      </w:r>
      <w:r w:rsidR="00E54129">
        <w:t>ętla indukcyjna –</w:t>
      </w:r>
      <w:r w:rsidR="00F47881">
        <w:t xml:space="preserve"> </w:t>
      </w:r>
      <w:r w:rsidR="00B003CD">
        <w:t xml:space="preserve">system wspomagania słuchu, który umożliwia osobie niedosłyszącej odbiór czystego i wyraźnego dźwięku poprzez cewkę telefoniczną (T), w którą </w:t>
      </w:r>
      <w:r w:rsidR="00B003CD" w:rsidRPr="00394E4E">
        <w:t xml:space="preserve">wyposażona jest większość aparatów słuchowych. </w:t>
      </w:r>
      <w:r w:rsidR="00B003CD" w:rsidRPr="006A49B5">
        <w:t>Pętle indukcyjne stosuje się w miejscach, gdzie panuje duży hałas, o dużym pogłosie lub tam, gdzie potrzebna jest dobra zrozumiałość mowy</w:t>
      </w:r>
      <w:r>
        <w:t>;</w:t>
      </w:r>
    </w:p>
    <w:p w:rsidR="00E54129" w:rsidRPr="00074C24" w:rsidRDefault="00CE6954" w:rsidP="00E54129">
      <w:pPr>
        <w:numPr>
          <w:ilvl w:val="0"/>
          <w:numId w:val="82"/>
        </w:numPr>
        <w:suppressAutoHyphens/>
        <w:jc w:val="both"/>
        <w:rPr>
          <w:rFonts w:eastAsia="Times New Roman" w:cs="Arial"/>
          <w:color w:val="000000"/>
          <w:kern w:val="24"/>
          <w:lang w:eastAsia="pl-PL"/>
        </w:rPr>
      </w:pPr>
      <w:r>
        <w:t>p</w:t>
      </w:r>
      <w:r w:rsidR="00E54129">
        <w:t>odwójne podejście (</w:t>
      </w:r>
      <w:r w:rsidR="00E54129" w:rsidRPr="003C1E1F">
        <w:rPr>
          <w:i/>
        </w:rPr>
        <w:t xml:space="preserve">dual </w:t>
      </w:r>
      <w:proofErr w:type="spellStart"/>
      <w:r w:rsidR="00E54129" w:rsidRPr="003C1E1F">
        <w:rPr>
          <w:i/>
        </w:rPr>
        <w:t>approach</w:t>
      </w:r>
      <w:proofErr w:type="spellEnd"/>
      <w:r w:rsidR="00E54129">
        <w:rPr>
          <w:i/>
        </w:rPr>
        <w:t>)</w:t>
      </w:r>
      <w:r w:rsidR="00E54129">
        <w:t xml:space="preserve"> – podejście, w ramach którego z jednej strony na poziomie PO są zaplanowane priorytety inwestycyjne, które zawierają specjalne działania (</w:t>
      </w:r>
      <w:proofErr w:type="spellStart"/>
      <w:r w:rsidR="00E54129" w:rsidRPr="009B665F">
        <w:rPr>
          <w:i/>
        </w:rPr>
        <w:t>specific</w:t>
      </w:r>
      <w:proofErr w:type="spellEnd"/>
      <w:r w:rsidR="00845FA7">
        <w:rPr>
          <w:i/>
        </w:rPr>
        <w:t xml:space="preserve"> </w:t>
      </w:r>
      <w:proofErr w:type="spellStart"/>
      <w:r w:rsidR="00E54129" w:rsidRPr="009B665F">
        <w:rPr>
          <w:i/>
        </w:rPr>
        <w:t>action</w:t>
      </w:r>
      <w:r w:rsidR="00E54129">
        <w:rPr>
          <w:i/>
        </w:rPr>
        <w:t>s</w:t>
      </w:r>
      <w:proofErr w:type="spellEnd"/>
      <w:r w:rsidR="00E54129">
        <w:t xml:space="preserve">) adresowane do osób narażonych na dyskryminację w związku z ich gorszą sytuacją w danym obszarze wsparcia </w:t>
      </w:r>
      <w:r w:rsidR="00E54129">
        <w:br/>
        <w:t xml:space="preserve">(np. w edukacji, sektorze ochrony zdrowia, B+R – przykładowo Priorytet Inwestycyjny 8iv. wskazany w </w:t>
      </w:r>
      <w:r w:rsidR="00E54129" w:rsidRPr="002E24D8">
        <w:t>Umow</w:t>
      </w:r>
      <w:r w:rsidR="00E54129">
        <w:t>ie</w:t>
      </w:r>
      <w:r w:rsidR="00E54129" w:rsidRPr="002E24D8">
        <w:t xml:space="preserve"> Partnerstwa</w:t>
      </w:r>
      <w:r w:rsidR="00E54129">
        <w:t xml:space="preserve"> dotyczący wyrównywania szans kobiet </w:t>
      </w:r>
      <w:r w:rsidR="00E54129">
        <w:br/>
        <w:t>i mężczyzn na rynku pracy). Z drugiej strony natomiast podejście to oznacza, że równość szans jest uwzględniana horyzontalnie (</w:t>
      </w:r>
      <w:proofErr w:type="spellStart"/>
      <w:r w:rsidR="00E54129" w:rsidRPr="00845FBD">
        <w:rPr>
          <w:i/>
        </w:rPr>
        <w:t>horizontal</w:t>
      </w:r>
      <w:proofErr w:type="spellEnd"/>
      <w:r w:rsidR="00845FA7">
        <w:rPr>
          <w:i/>
        </w:rPr>
        <w:t xml:space="preserve"> </w:t>
      </w:r>
      <w:proofErr w:type="spellStart"/>
      <w:r w:rsidR="00E54129" w:rsidRPr="00845FBD">
        <w:rPr>
          <w:i/>
        </w:rPr>
        <w:t>issues</w:t>
      </w:r>
      <w:proofErr w:type="spellEnd"/>
      <w:r w:rsidR="00E54129">
        <w:t>)</w:t>
      </w:r>
      <w:r w:rsidR="00B310E5">
        <w:t xml:space="preserve"> </w:t>
      </w:r>
      <w:r w:rsidR="00E54129">
        <w:t xml:space="preserve">na każdym etapie wdrażania PO (programowania, monitorowania, kontroli, ewaluacji, informacji </w:t>
      </w:r>
      <w:r w:rsidR="00E54129">
        <w:br/>
        <w:t>i promocji itd.), w tym również poprzez działania podejmowane w innych niż te dotyczące równości szans priorytetach inwestycyjnych</w:t>
      </w:r>
      <w:r>
        <w:t>;</w:t>
      </w:r>
      <w:r w:rsidR="00E54129">
        <w:t xml:space="preserve"> </w:t>
      </w:r>
    </w:p>
    <w:p w:rsidR="00E54129" w:rsidRDefault="00CE6954" w:rsidP="00061A13">
      <w:pPr>
        <w:numPr>
          <w:ilvl w:val="0"/>
          <w:numId w:val="82"/>
        </w:numPr>
        <w:jc w:val="both"/>
      </w:pPr>
      <w:r>
        <w:t>p</w:t>
      </w:r>
      <w:r w:rsidR="00E54129" w:rsidRPr="009851D2">
        <w:t>olityka równości szans</w:t>
      </w:r>
      <w:r w:rsidR="00E54129">
        <w:t xml:space="preserve"> kobiet i mężczyzn – uwzględnianie perspektywy płci </w:t>
      </w:r>
      <w:r w:rsidR="00E54129">
        <w:br/>
        <w:t xml:space="preserve">w głównym nurcie wszystkich procesów politycznych, priorytetów i działań w ramach PO, na wszystkich jego etapach wdrażania, to jest na etapie planowania, realizacji </w:t>
      </w:r>
      <w:r w:rsidR="00E54129">
        <w:br/>
        <w:t xml:space="preserve">i ewaluacji. Polityka równości szans kobiet i mężczyzn to celowe, systematyczne </w:t>
      </w:r>
      <w:r w:rsidR="00E54129">
        <w:br/>
        <w:t>i świadome ocenianie danej polityki i działań z perspektywy wpływu na warunki życia kobiet i mężczyzn, które ma na celu przeciwdziałanie dyskryminacji i osiągnięcie równości szans kobiet i mężczyzn</w:t>
      </w:r>
      <w:r>
        <w:t>;</w:t>
      </w:r>
    </w:p>
    <w:p w:rsidR="00351127" w:rsidRDefault="00351127" w:rsidP="00B07456">
      <w:pPr>
        <w:pStyle w:val="Akapitzlist"/>
        <w:numPr>
          <w:ilvl w:val="0"/>
          <w:numId w:val="82"/>
        </w:numPr>
        <w:jc w:val="both"/>
      </w:pPr>
      <w:r w:rsidRPr="00351127">
        <w:lastRenderedPageBreak/>
        <w:t>standard minimum – narzędzie używane do oceny realizacji zasady równości szans kobiet i mężczyzn w ramach projektów współfinansowanych z EFS (załącznik nr 1 do Wytycznych). Narzędzie to obejmuje zestaw pięciu zagadnień i ocenia czy wnioskodawca uwzględnił kwestie równościowe w ramach analizy problematyki projektu, zaplanowanych działań, wskaźników i opisu wpływu realizacji projektu na sytuację kobiet i mężczyzn, a także w ramach działań na rzecz zespołu projektowego;</w:t>
      </w:r>
    </w:p>
    <w:p w:rsidR="000C6295" w:rsidRDefault="00CE6954" w:rsidP="000C6295">
      <w:pPr>
        <w:numPr>
          <w:ilvl w:val="0"/>
          <w:numId w:val="82"/>
        </w:numPr>
        <w:jc w:val="both"/>
      </w:pPr>
      <w:r>
        <w:t>s</w:t>
      </w:r>
      <w:r w:rsidR="000C6295">
        <w:t xml:space="preserve">tandardy dostępności dla </w:t>
      </w:r>
      <w:r w:rsidR="00984E31">
        <w:t>polityki s</w:t>
      </w:r>
      <w:r w:rsidR="00D3133A">
        <w:t xml:space="preserve">pójności </w:t>
      </w:r>
      <w:r w:rsidR="00D7396E">
        <w:t>20</w:t>
      </w:r>
      <w:r w:rsidR="000C6295">
        <w:t>14-</w:t>
      </w:r>
      <w:r w:rsidR="00D7396E">
        <w:t>20</w:t>
      </w:r>
      <w:r w:rsidR="000C6295">
        <w:t>20 –</w:t>
      </w:r>
      <w:r w:rsidR="00F47881">
        <w:t xml:space="preserve"> </w:t>
      </w:r>
      <w:r w:rsidR="001A57A2">
        <w:t xml:space="preserve">zestaw jakościowych i technicznych </w:t>
      </w:r>
      <w:r w:rsidR="00747409">
        <w:t>wymagań w stosunku do</w:t>
      </w:r>
      <w:r w:rsidR="001A57A2">
        <w:t xml:space="preserve"> wsparcia</w:t>
      </w:r>
      <w:r w:rsidR="00614AAC">
        <w:t xml:space="preserve"> (szkoleniowy</w:t>
      </w:r>
      <w:r w:rsidR="003C3C7E">
        <w:t>ch</w:t>
      </w:r>
      <w:r w:rsidR="00614AAC">
        <w:t>; edukacyjny</w:t>
      </w:r>
      <w:r w:rsidR="003C3C7E">
        <w:t>ch</w:t>
      </w:r>
      <w:r w:rsidR="00614AAC">
        <w:t>; informacyjno-promocyjny</w:t>
      </w:r>
      <w:r w:rsidR="003C3C7E">
        <w:t>ch</w:t>
      </w:r>
      <w:r w:rsidR="00614AAC">
        <w:t>; cyfrowy</w:t>
      </w:r>
      <w:r w:rsidR="003C3C7E">
        <w:t>ch</w:t>
      </w:r>
      <w:r w:rsidR="00614AAC">
        <w:t>, architektoniczny</w:t>
      </w:r>
      <w:r w:rsidR="003C3C7E">
        <w:t>ch</w:t>
      </w:r>
      <w:r w:rsidR="00614AAC">
        <w:t>; transportowy</w:t>
      </w:r>
      <w:r w:rsidR="003C3C7E">
        <w:t>ch</w:t>
      </w:r>
      <w:r w:rsidR="00614AAC">
        <w:t>)</w:t>
      </w:r>
      <w:r w:rsidR="001A57A2">
        <w:t xml:space="preserve"> </w:t>
      </w:r>
      <w:r w:rsidR="00747409">
        <w:t>finansowanego ze środków</w:t>
      </w:r>
      <w:r w:rsidR="003C06F5">
        <w:t xml:space="preserve"> funduszy </w:t>
      </w:r>
      <w:r w:rsidR="00A0370C">
        <w:t>polityki s</w:t>
      </w:r>
      <w:r w:rsidR="00994659">
        <w:t>pójności</w:t>
      </w:r>
      <w:r w:rsidR="00747409">
        <w:t xml:space="preserve">, w celu </w:t>
      </w:r>
      <w:r w:rsidR="001A57A2">
        <w:t>zapewnienia osobom z niepełnosprawnościami możliwości skorzystania z udziału w projektach, jak i z efektów ich realizacji</w:t>
      </w:r>
      <w:r w:rsidR="00A0370C">
        <w:t xml:space="preserve">. Niniejsze standardy stanowią </w:t>
      </w:r>
      <w:r w:rsidR="00B915BE">
        <w:t>załącznik nr 2</w:t>
      </w:r>
      <w:r w:rsidR="00A0370C">
        <w:t xml:space="preserve"> do Wytycznych</w:t>
      </w:r>
      <w:r>
        <w:t>;</w:t>
      </w:r>
      <w:r w:rsidR="001A57A2">
        <w:t xml:space="preserve"> </w:t>
      </w:r>
    </w:p>
    <w:p w:rsidR="009F1A0A" w:rsidRDefault="00CE6954" w:rsidP="00460785">
      <w:pPr>
        <w:numPr>
          <w:ilvl w:val="0"/>
          <w:numId w:val="82"/>
        </w:numPr>
        <w:jc w:val="both"/>
      </w:pPr>
      <w:r>
        <w:t>t</w:t>
      </w:r>
      <w:r w:rsidR="009F1A0A">
        <w:t xml:space="preserve">ekst alternatywny (ALT) – </w:t>
      </w:r>
      <w:r w:rsidR="009F1A0A" w:rsidRPr="009F1A0A">
        <w:t>pokazuje krótki opis zdjęcia, po najechaniu na nie kursorem myszki</w:t>
      </w:r>
      <w:r w:rsidR="00460785">
        <w:t>.</w:t>
      </w:r>
      <w:r w:rsidR="00460785" w:rsidRPr="00460785">
        <w:t xml:space="preserve"> Opis ALT pokazuje się również w przypadku, gdy w przeglądarce zostanie wyłączone pokazywanie grafik i zdjęć</w:t>
      </w:r>
      <w:r>
        <w:t>;</w:t>
      </w:r>
      <w:r w:rsidR="009F1A0A" w:rsidRPr="009F1A0A">
        <w:t xml:space="preserve"> </w:t>
      </w:r>
    </w:p>
    <w:p w:rsidR="000C6295" w:rsidRDefault="007324CE" w:rsidP="000C6295">
      <w:pPr>
        <w:numPr>
          <w:ilvl w:val="0"/>
          <w:numId w:val="82"/>
        </w:numPr>
        <w:jc w:val="both"/>
      </w:pPr>
      <w:r>
        <w:t xml:space="preserve">deskrypcja </w:t>
      </w:r>
      <w:r w:rsidR="000C6295">
        <w:t xml:space="preserve"> tekstowa –</w:t>
      </w:r>
      <w:r w:rsidR="00F47881">
        <w:t xml:space="preserve"> </w:t>
      </w:r>
      <w:r w:rsidR="00747409">
        <w:t>tekstowy opis treści materiałów audiowizualnych</w:t>
      </w:r>
      <w:r w:rsidR="00CE6954">
        <w:t>;</w:t>
      </w:r>
      <w:r w:rsidR="009D5E15">
        <w:t xml:space="preserve"> </w:t>
      </w:r>
    </w:p>
    <w:p w:rsidR="000C6295" w:rsidRPr="00401741" w:rsidRDefault="00401741" w:rsidP="000C6295">
      <w:pPr>
        <w:numPr>
          <w:ilvl w:val="0"/>
          <w:numId w:val="82"/>
        </w:numPr>
        <w:jc w:val="both"/>
      </w:pPr>
      <w:r w:rsidRPr="00401741">
        <w:t xml:space="preserve">Web Content Accessibility </w:t>
      </w:r>
      <w:proofErr w:type="spellStart"/>
      <w:r w:rsidRPr="00401741">
        <w:t>Guidelines</w:t>
      </w:r>
      <w:proofErr w:type="spellEnd"/>
      <w:r w:rsidRPr="00401741">
        <w:t xml:space="preserve"> (</w:t>
      </w:r>
      <w:r w:rsidR="000C6295" w:rsidRPr="00401741">
        <w:t>WCAG</w:t>
      </w:r>
      <w:r w:rsidRPr="00401741">
        <w:t>)</w:t>
      </w:r>
      <w:r w:rsidR="000C6295" w:rsidRPr="00401741">
        <w:t xml:space="preserve"> 2.0</w:t>
      </w:r>
      <w:r w:rsidR="00F47881">
        <w:t xml:space="preserve"> </w:t>
      </w:r>
      <w:r w:rsidR="000C6295" w:rsidRPr="00401741">
        <w:t>–</w:t>
      </w:r>
      <w:r w:rsidR="00F47881">
        <w:t xml:space="preserve"> </w:t>
      </w:r>
      <w:r>
        <w:rPr>
          <w:rFonts w:cs="Arial"/>
          <w:color w:val="222222"/>
        </w:rPr>
        <w:t xml:space="preserve">zbiór rekomendacji zapewniających </w:t>
      </w:r>
      <w:r w:rsidRPr="00401741">
        <w:rPr>
          <w:rFonts w:cs="Arial"/>
          <w:color w:val="222222"/>
        </w:rPr>
        <w:t>dostęp do treści internetowych możliwie szeroki</w:t>
      </w:r>
      <w:r>
        <w:rPr>
          <w:rFonts w:cs="Arial"/>
          <w:color w:val="222222"/>
        </w:rPr>
        <w:t>ej grupie użytkowników, włączają</w:t>
      </w:r>
      <w:r w:rsidRPr="00401741">
        <w:rPr>
          <w:rFonts w:cs="Arial"/>
          <w:color w:val="222222"/>
        </w:rPr>
        <w:t xml:space="preserve">c w </w:t>
      </w:r>
      <w:r w:rsidRPr="00351127">
        <w:rPr>
          <w:rFonts w:cs="Arial"/>
          <w:color w:val="222222"/>
        </w:rPr>
        <w:t>to osoby</w:t>
      </w:r>
      <w:r w:rsidR="003C3C7E" w:rsidRPr="00351127">
        <w:rPr>
          <w:rFonts w:cs="Arial"/>
          <w:color w:val="222222"/>
        </w:rPr>
        <w:t xml:space="preserve"> z </w:t>
      </w:r>
      <w:r w:rsidRPr="00351127">
        <w:rPr>
          <w:rFonts w:cs="Arial"/>
          <w:color w:val="222222"/>
        </w:rPr>
        <w:t xml:space="preserve"> niepełnosprawn</w:t>
      </w:r>
      <w:r w:rsidR="003C3C7E" w:rsidRPr="00351127">
        <w:rPr>
          <w:rFonts w:cs="Arial"/>
          <w:color w:val="222222"/>
        </w:rPr>
        <w:t>ościami</w:t>
      </w:r>
      <w:r w:rsidR="00CE6954" w:rsidRPr="00B07456">
        <w:rPr>
          <w:rFonts w:cs="Arial"/>
          <w:color w:val="222222"/>
        </w:rPr>
        <w:t>;</w:t>
      </w:r>
      <w:r w:rsidRPr="00351127">
        <w:rPr>
          <w:rFonts w:cs="Arial"/>
          <w:color w:val="222222"/>
        </w:rPr>
        <w:t>.</w:t>
      </w:r>
    </w:p>
    <w:p w:rsidR="00FA0DF9" w:rsidRDefault="00CE6954" w:rsidP="00061A13">
      <w:pPr>
        <w:numPr>
          <w:ilvl w:val="0"/>
          <w:numId w:val="82"/>
        </w:numPr>
        <w:jc w:val="both"/>
      </w:pPr>
      <w:r>
        <w:t>z</w:t>
      </w:r>
      <w:r w:rsidR="001B1753">
        <w:t xml:space="preserve">asada </w:t>
      </w:r>
      <w:r w:rsidR="00DE04F5">
        <w:t>równoś</w:t>
      </w:r>
      <w:r w:rsidR="001B1753">
        <w:t>ci</w:t>
      </w:r>
      <w:r w:rsidR="00DE04F5">
        <w:t xml:space="preserve"> szans</w:t>
      </w:r>
      <w:r w:rsidR="00CC2212">
        <w:t xml:space="preserve"> i niedyskryminacji</w:t>
      </w:r>
      <w:r w:rsidR="00DE04F5">
        <w:t xml:space="preserve"> – umożliwienie wszystkim </w:t>
      </w:r>
      <w:r w:rsidR="00D53734">
        <w:t xml:space="preserve">osobom </w:t>
      </w:r>
      <w:r w:rsidR="00DE04F5">
        <w:t>– bez względu na płeć, wiek, niepełnosprawność, rasę lub pochodzenie etniczne, wyznawaną religię lub światopogląd, orientację seksualną</w:t>
      </w:r>
      <w:r w:rsidR="00D73268">
        <w:t xml:space="preserve"> </w:t>
      </w:r>
      <w:r w:rsidR="00DE04F5">
        <w:t>– sprawiedliwego, pełnego uczestnictwa we wszystkich dziedzinach życia</w:t>
      </w:r>
      <w:r w:rsidR="00FF46DB">
        <w:t xml:space="preserve"> na jednakowych zasadach</w:t>
      </w:r>
      <w:r>
        <w:t>;</w:t>
      </w:r>
    </w:p>
    <w:p w:rsidR="00DE04F5" w:rsidRPr="00607188" w:rsidRDefault="00A64011" w:rsidP="00607188">
      <w:pPr>
        <w:ind w:left="720"/>
        <w:jc w:val="both"/>
        <w:rPr>
          <w:b/>
        </w:rPr>
      </w:pPr>
      <w:r>
        <w:rPr>
          <w:b/>
        </w:rPr>
        <w:t>W</w:t>
      </w:r>
      <w:r w:rsidR="003C3C7E">
        <w:rPr>
          <w:b/>
        </w:rPr>
        <w:t xml:space="preserve"> celu zwiększenia czytelności postanowień</w:t>
      </w:r>
      <w:r w:rsidR="003C3C7E" w:rsidRPr="00607188">
        <w:rPr>
          <w:b/>
        </w:rPr>
        <w:t xml:space="preserve"> </w:t>
      </w:r>
      <w:r w:rsidR="003105B3">
        <w:rPr>
          <w:b/>
        </w:rPr>
        <w:t>W</w:t>
      </w:r>
      <w:r w:rsidR="005A4C32" w:rsidRPr="00607188">
        <w:rPr>
          <w:b/>
        </w:rPr>
        <w:t>ytycznych</w:t>
      </w:r>
      <w:r w:rsidR="0043154A">
        <w:rPr>
          <w:b/>
        </w:rPr>
        <w:t>,</w:t>
      </w:r>
      <w:r w:rsidR="005A4C32" w:rsidRPr="00607188">
        <w:rPr>
          <w:b/>
        </w:rPr>
        <w:t xml:space="preserve"> </w:t>
      </w:r>
      <w:r w:rsidR="00B15AD9">
        <w:rPr>
          <w:b/>
        </w:rPr>
        <w:br/>
      </w:r>
      <w:r w:rsidR="00AA47D4">
        <w:rPr>
          <w:b/>
        </w:rPr>
        <w:t>w przypad</w:t>
      </w:r>
      <w:r w:rsidR="0043154A">
        <w:rPr>
          <w:b/>
        </w:rPr>
        <w:t xml:space="preserve">ku </w:t>
      </w:r>
      <w:r w:rsidR="001560A7">
        <w:rPr>
          <w:b/>
        </w:rPr>
        <w:t xml:space="preserve">zasady równości szans i niedyskryminacji </w:t>
      </w:r>
      <w:r w:rsidR="00F72850">
        <w:rPr>
          <w:b/>
        </w:rPr>
        <w:t xml:space="preserve">jest </w:t>
      </w:r>
      <w:r w:rsidR="0043154A">
        <w:rPr>
          <w:b/>
        </w:rPr>
        <w:t xml:space="preserve">stosowane określenie: </w:t>
      </w:r>
      <w:r w:rsidR="005A4C32" w:rsidRPr="00607188">
        <w:rPr>
          <w:b/>
        </w:rPr>
        <w:t>„zasada równości szans i niedyskryminacji</w:t>
      </w:r>
      <w:r w:rsidR="00A223AA">
        <w:rPr>
          <w:b/>
        </w:rPr>
        <w:t>,</w:t>
      </w:r>
      <w:r w:rsidR="005A4C32" w:rsidRPr="00607188">
        <w:rPr>
          <w:b/>
        </w:rPr>
        <w:t xml:space="preserve"> w tym dostępności d</w:t>
      </w:r>
      <w:r w:rsidR="00AA47D4" w:rsidRPr="00AA47D4">
        <w:rPr>
          <w:b/>
        </w:rPr>
        <w:t>la osób z niepełnosprawnościami</w:t>
      </w:r>
      <w:r w:rsidR="00AA47D4">
        <w:rPr>
          <w:b/>
        </w:rPr>
        <w:t xml:space="preserve">”. </w:t>
      </w:r>
      <w:r w:rsidR="0043154A">
        <w:rPr>
          <w:b/>
        </w:rPr>
        <w:t>W związku z tym, w</w:t>
      </w:r>
      <w:r w:rsidR="00AA47D4">
        <w:rPr>
          <w:b/>
        </w:rPr>
        <w:t xml:space="preserve"> przypadku tej zasady </w:t>
      </w:r>
      <w:r w:rsidR="00AA47D4" w:rsidRPr="00AA47D4">
        <w:rPr>
          <w:b/>
        </w:rPr>
        <w:t>przesłanka dotycząca płci</w:t>
      </w:r>
      <w:r w:rsidR="0043154A">
        <w:rPr>
          <w:b/>
        </w:rPr>
        <w:t xml:space="preserve"> ma zastosowanie tylko pośrednie</w:t>
      </w:r>
      <w:r w:rsidR="0043154A">
        <w:rPr>
          <w:rStyle w:val="Odwoanieprzypisudolnego"/>
          <w:b/>
        </w:rPr>
        <w:footnoteReference w:id="2"/>
      </w:r>
      <w:r w:rsidR="0043154A">
        <w:rPr>
          <w:b/>
        </w:rPr>
        <w:t>, ponieważ</w:t>
      </w:r>
      <w:r w:rsidR="00AA47D4">
        <w:rPr>
          <w:b/>
        </w:rPr>
        <w:t xml:space="preserve"> </w:t>
      </w:r>
      <w:r w:rsidR="00AA47D4">
        <w:rPr>
          <w:b/>
        </w:rPr>
        <w:lastRenderedPageBreak/>
        <w:t>działania na rzecz wyrównywania szans kobiet i mężczyzn zostały wskazane w ramach rozdziału 6</w:t>
      </w:r>
      <w:r w:rsidR="003105B3">
        <w:rPr>
          <w:b/>
        </w:rPr>
        <w:t>.</w:t>
      </w:r>
    </w:p>
    <w:p w:rsidR="00DE04F5" w:rsidRDefault="00A31AED" w:rsidP="000C6295">
      <w:pPr>
        <w:numPr>
          <w:ilvl w:val="0"/>
          <w:numId w:val="82"/>
        </w:numPr>
        <w:suppressAutoHyphens/>
        <w:jc w:val="both"/>
      </w:pPr>
      <w:r>
        <w:rPr>
          <w:rFonts w:cs="Arial"/>
        </w:rPr>
        <w:t>z</w:t>
      </w:r>
      <w:r w:rsidR="00AA2AA8" w:rsidRPr="00CC0A6A">
        <w:rPr>
          <w:rFonts w:cs="Arial"/>
        </w:rPr>
        <w:t xml:space="preserve">asada równości szans </w:t>
      </w:r>
      <w:r w:rsidR="00C32191">
        <w:rPr>
          <w:rFonts w:cs="Arial"/>
        </w:rPr>
        <w:t>kobiet i mężczyzn</w:t>
      </w:r>
      <w:r w:rsidR="00C32191">
        <w:rPr>
          <w:rStyle w:val="Odwoanieprzypisudolnego"/>
          <w:rFonts w:cs="Arial"/>
        </w:rPr>
        <w:footnoteReference w:id="3"/>
      </w:r>
      <w:r w:rsidR="00755D37">
        <w:rPr>
          <w:rFonts w:cs="Arial"/>
        </w:rPr>
        <w:t xml:space="preserve"> </w:t>
      </w:r>
      <w:r w:rsidR="00CC0A6A" w:rsidRPr="00CC0A6A">
        <w:rPr>
          <w:rFonts w:cs="Arial"/>
        </w:rPr>
        <w:t>–</w:t>
      </w:r>
      <w:r w:rsidR="00755D37">
        <w:rPr>
          <w:rFonts w:cs="Arial"/>
        </w:rPr>
        <w:t xml:space="preserve"> 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>zasad</w:t>
      </w:r>
      <w:r w:rsidR="00C828C1">
        <w:rPr>
          <w:rFonts w:eastAsia="Times New Roman" w:cs="Arial"/>
          <w:color w:val="000000"/>
          <w:kern w:val="24"/>
          <w:lang w:eastAsia="pl-PL"/>
        </w:rPr>
        <w:t>a</w:t>
      </w:r>
      <w:r w:rsidR="00240EDE">
        <w:rPr>
          <w:rFonts w:eastAsia="Times New Roman" w:cs="Arial"/>
          <w:color w:val="000000"/>
          <w:kern w:val="24"/>
          <w:lang w:eastAsia="pl-PL"/>
        </w:rPr>
        <w:t xml:space="preserve"> ta ma prowadzić do 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>podejmowa</w:t>
      </w:r>
      <w:r w:rsidR="00240EDE">
        <w:rPr>
          <w:rFonts w:eastAsia="Times New Roman" w:cs="Arial"/>
          <w:color w:val="000000"/>
          <w:kern w:val="24"/>
          <w:lang w:eastAsia="pl-PL"/>
        </w:rPr>
        <w:t>nia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 xml:space="preserve"> działa</w:t>
      </w:r>
      <w:r w:rsidR="00240EDE">
        <w:rPr>
          <w:rFonts w:eastAsia="Times New Roman" w:cs="Arial"/>
          <w:color w:val="000000"/>
          <w:kern w:val="24"/>
          <w:lang w:eastAsia="pl-PL"/>
        </w:rPr>
        <w:t>ń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 xml:space="preserve"> na rzecz osiągni</w:t>
      </w:r>
      <w:r w:rsidR="00F16A9A">
        <w:rPr>
          <w:rFonts w:eastAsia="Times New Roman" w:cs="Arial"/>
          <w:color w:val="000000"/>
          <w:kern w:val="24"/>
          <w:lang w:eastAsia="pl-PL"/>
        </w:rPr>
        <w:t>ę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 xml:space="preserve">cia stanu, w którym kobietom i mężczyznom przypisuje się taką samą wartość społeczną, równe prawa i równe obowiązki oraz gdy mają oni równy dostęp do zasobów (środki finansowe, szanse rozwoju), z których mogą korzystać. </w:t>
      </w:r>
      <w:r w:rsidR="00240EDE">
        <w:rPr>
          <w:rFonts w:eastAsia="Times New Roman" w:cs="Arial"/>
          <w:color w:val="000000"/>
          <w:kern w:val="24"/>
          <w:lang w:eastAsia="pl-PL"/>
        </w:rPr>
        <w:t>Zasada ta</w:t>
      </w:r>
      <w:r w:rsidR="00755D37">
        <w:rPr>
          <w:rFonts w:eastAsia="Times New Roman" w:cs="Arial"/>
          <w:color w:val="000000"/>
          <w:kern w:val="24"/>
          <w:lang w:eastAsia="pl-PL"/>
        </w:rPr>
        <w:t xml:space="preserve"> </w:t>
      </w:r>
      <w:r w:rsidR="00240EDE">
        <w:rPr>
          <w:rFonts w:eastAsia="Times New Roman" w:cs="Arial"/>
          <w:color w:val="000000"/>
          <w:kern w:val="24"/>
          <w:lang w:eastAsia="pl-PL"/>
        </w:rPr>
        <w:t>ma gwaranto</w:t>
      </w:r>
      <w:r w:rsidR="00B219C4">
        <w:rPr>
          <w:rFonts w:eastAsia="Times New Roman" w:cs="Arial"/>
          <w:color w:val="000000"/>
          <w:kern w:val="24"/>
          <w:lang w:eastAsia="pl-PL"/>
        </w:rPr>
        <w:t xml:space="preserve">wać 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>możliwoś</w:t>
      </w:r>
      <w:r w:rsidR="00B219C4">
        <w:rPr>
          <w:rFonts w:eastAsia="Times New Roman" w:cs="Arial"/>
          <w:color w:val="000000"/>
          <w:kern w:val="24"/>
          <w:lang w:eastAsia="pl-PL"/>
        </w:rPr>
        <w:t>ć</w:t>
      </w:r>
      <w:r w:rsidR="00CC0A6A" w:rsidRPr="009851D2">
        <w:rPr>
          <w:rFonts w:eastAsia="Times New Roman" w:cs="Arial"/>
          <w:color w:val="000000"/>
          <w:kern w:val="24"/>
          <w:lang w:eastAsia="pl-PL"/>
        </w:rPr>
        <w:t xml:space="preserve"> wyboru drogi życiowej bez ograniczeń wynikających ze</w:t>
      </w:r>
      <w:r w:rsidR="00AD3173">
        <w:rPr>
          <w:rFonts w:eastAsia="Times New Roman" w:cs="Arial"/>
          <w:color w:val="000000"/>
          <w:kern w:val="24"/>
          <w:lang w:eastAsia="pl-PL"/>
        </w:rPr>
        <w:t xml:space="preserve"> stereotypów płci</w:t>
      </w:r>
      <w:r w:rsidR="00B82429">
        <w:rPr>
          <w:rFonts w:eastAsia="Times New Roman" w:cs="Arial"/>
          <w:color w:val="000000"/>
          <w:kern w:val="24"/>
          <w:lang w:eastAsia="pl-PL"/>
        </w:rPr>
        <w:t>.</w:t>
      </w:r>
    </w:p>
    <w:p w:rsidR="00DE6028" w:rsidRDefault="00914BA2" w:rsidP="00914BA2">
      <w:pPr>
        <w:pStyle w:val="Nagwek1"/>
      </w:pPr>
      <w:bookmarkStart w:id="31" w:name="_Toc403048468"/>
      <w:bookmarkStart w:id="32" w:name="_Toc403723634"/>
      <w:bookmarkStart w:id="33" w:name="_Toc406419685"/>
      <w:bookmarkStart w:id="34" w:name="_Toc501706320"/>
      <w:bookmarkEnd w:id="31"/>
      <w:bookmarkEnd w:id="32"/>
      <w:r>
        <w:t xml:space="preserve">Rozdział </w:t>
      </w:r>
      <w:r w:rsidR="001575E1">
        <w:t xml:space="preserve">– </w:t>
      </w:r>
      <w:r>
        <w:t>Wstęp</w:t>
      </w:r>
      <w:bookmarkEnd w:id="33"/>
      <w:bookmarkEnd w:id="34"/>
    </w:p>
    <w:p w:rsidR="005F37E5" w:rsidRPr="009451E4" w:rsidRDefault="005F37E5" w:rsidP="00744569">
      <w:pPr>
        <w:numPr>
          <w:ilvl w:val="0"/>
          <w:numId w:val="6"/>
        </w:numPr>
        <w:jc w:val="both"/>
        <w:rPr>
          <w:i/>
        </w:rPr>
      </w:pPr>
      <w:r>
        <w:t xml:space="preserve">Zmiany struktury wiekowej ludności i potrzeby osób </w:t>
      </w:r>
      <w:r w:rsidR="004B6E13">
        <w:t>z niepełnosprawnościami</w:t>
      </w:r>
      <w:r w:rsidR="00845FA7">
        <w:t xml:space="preserve"> </w:t>
      </w:r>
      <w:r w:rsidR="00E05351">
        <w:t xml:space="preserve">wymagają wzmocnienia i rozszerzenia działań na rzecz poprawy dostępności </w:t>
      </w:r>
      <w:r w:rsidR="00744569">
        <w:t xml:space="preserve">osób </w:t>
      </w:r>
      <w:r w:rsidR="00E7386D">
        <w:br/>
      </w:r>
      <w:r w:rsidR="00744569">
        <w:t xml:space="preserve">o różnych potrzebach funkcjonalnych </w:t>
      </w:r>
      <w:r w:rsidR="00AE770D">
        <w:t>jako pełnego warunku</w:t>
      </w:r>
      <w:r w:rsidR="00E05351">
        <w:t xml:space="preserve"> uczestnictwa w życiu społecznym i gospodarczym. </w:t>
      </w:r>
      <w:r w:rsidR="00744569">
        <w:t xml:space="preserve">Problem dostępności jest bowiem zagadnieniem horyzontalnym, które warunkuje aktywność zawodową i społeczną osób zagrożonych wykluczeniem, w tym wiąże się z efektywnym wykorzystaniem kapitału ludzkiego. </w:t>
      </w:r>
    </w:p>
    <w:p w:rsidR="00C05FB4" w:rsidRPr="00F92EC1" w:rsidRDefault="003E79BF" w:rsidP="00AB131F">
      <w:pPr>
        <w:numPr>
          <w:ilvl w:val="0"/>
          <w:numId w:val="6"/>
        </w:numPr>
        <w:jc w:val="both"/>
        <w:rPr>
          <w:i/>
        </w:rPr>
      </w:pPr>
      <w:r>
        <w:t>J</w:t>
      </w:r>
      <w:r w:rsidR="003D7EB2">
        <w:t xml:space="preserve">ednym z celów </w:t>
      </w:r>
      <w:r w:rsidR="007E3526">
        <w:t xml:space="preserve">określonych w </w:t>
      </w:r>
      <w:r w:rsidR="003D7EB2">
        <w:t xml:space="preserve">Strategii Europa 2020 jest osiągnięcie przez </w:t>
      </w:r>
      <w:r>
        <w:t>UE,</w:t>
      </w:r>
      <w:r w:rsidR="003D7EB2">
        <w:t xml:space="preserve"> wskaźnika zatrudnienia </w:t>
      </w:r>
      <w:r w:rsidR="003D7EB2" w:rsidRPr="00832B80">
        <w:t xml:space="preserve">dla </w:t>
      </w:r>
      <w:r w:rsidR="003D7EB2" w:rsidRPr="00C32191">
        <w:t>osób w wieku 20-64 lata</w:t>
      </w:r>
      <w:r w:rsidR="00343F50" w:rsidRPr="00815345">
        <w:t xml:space="preserve"> (obydwu płci)</w:t>
      </w:r>
      <w:r w:rsidR="00755D37">
        <w:t xml:space="preserve"> </w:t>
      </w:r>
      <w:r w:rsidR="003D7EB2" w:rsidRPr="00C32191">
        <w:t>na poziomie 75%.</w:t>
      </w:r>
      <w:r w:rsidR="00755D37">
        <w:t xml:space="preserve"> </w:t>
      </w:r>
      <w:r w:rsidR="007E3526">
        <w:t xml:space="preserve">Związanym z tym celem krajowym dla Polski jest osiągnięcie stopy zatrudnienia na poziomie 71%. </w:t>
      </w:r>
      <w:r w:rsidR="002E7D4F">
        <w:t>Na podstawie</w:t>
      </w:r>
      <w:r w:rsidR="007E3526">
        <w:t xml:space="preserve"> wyników Narodowego Spisu Powszechnego Ludności i Mie</w:t>
      </w:r>
      <w:r w:rsidR="008109BB">
        <w:t>szkań z 2011 roku</w:t>
      </w:r>
      <w:r w:rsidR="00C92D01">
        <w:t>,</w:t>
      </w:r>
      <w:r w:rsidR="008109BB">
        <w:t xml:space="preserve"> liczba osób </w:t>
      </w:r>
      <w:r w:rsidR="00E7386D">
        <w:br/>
      </w:r>
      <w:r w:rsidR="008109BB">
        <w:t xml:space="preserve">z </w:t>
      </w:r>
      <w:r w:rsidR="007E3526">
        <w:t>niepełnosprawnościami w Polsce wynosiła około 4,7 mln (co oznacza około 12%</w:t>
      </w:r>
      <w:r w:rsidR="00755D37">
        <w:t xml:space="preserve"> </w:t>
      </w:r>
      <w:r w:rsidR="007E3526">
        <w:t>całej populacji kraju)</w:t>
      </w:r>
      <w:r w:rsidR="00C92D01">
        <w:t>.</w:t>
      </w:r>
      <w:r w:rsidR="003F06DD">
        <w:t xml:space="preserve"> </w:t>
      </w:r>
      <w:r w:rsidR="00861AAD">
        <w:t xml:space="preserve">W </w:t>
      </w:r>
      <w:r w:rsidR="00F92EC1">
        <w:t>201</w:t>
      </w:r>
      <w:r w:rsidR="00395672">
        <w:t>6</w:t>
      </w:r>
      <w:r w:rsidR="00F92EC1">
        <w:t xml:space="preserve"> r.</w:t>
      </w:r>
      <w:r w:rsidR="00845FA7">
        <w:t xml:space="preserve"> </w:t>
      </w:r>
      <w:r w:rsidR="00395672">
        <w:t>współczynnik aktywności zawodowej osób niepełnosprawnych osiągnął wartość 26,8%</w:t>
      </w:r>
      <w:r w:rsidR="00E16DE0" w:rsidRPr="009451E4">
        <w:rPr>
          <w:rFonts w:cs="Arial"/>
          <w:color w:val="000000"/>
        </w:rPr>
        <w:t xml:space="preserve">, </w:t>
      </w:r>
      <w:r w:rsidR="00F92EC1">
        <w:rPr>
          <w:rFonts w:cs="Arial"/>
          <w:color w:val="000000"/>
        </w:rPr>
        <w:t xml:space="preserve">natomiast </w:t>
      </w:r>
      <w:r w:rsidR="00F92EC1" w:rsidRPr="00F92EC1">
        <w:rPr>
          <w:rFonts w:cs="Arial"/>
          <w:color w:val="000000"/>
        </w:rPr>
        <w:t>stopa bezrobocia</w:t>
      </w:r>
      <w:r w:rsidR="00845FA7">
        <w:rPr>
          <w:rFonts w:cs="Arial"/>
          <w:color w:val="000000"/>
        </w:rPr>
        <w:t xml:space="preserve"> </w:t>
      </w:r>
      <w:r w:rsidR="00FF4A57">
        <w:rPr>
          <w:rFonts w:cs="Arial"/>
          <w:color w:val="000000"/>
        </w:rPr>
        <w:t xml:space="preserve">dla tej grupy </w:t>
      </w:r>
      <w:r w:rsidR="000B46E7">
        <w:rPr>
          <w:rFonts w:cs="Arial"/>
          <w:color w:val="000000"/>
        </w:rPr>
        <w:t>osób</w:t>
      </w:r>
      <w:r w:rsidR="00845FA7">
        <w:rPr>
          <w:rFonts w:cs="Arial"/>
          <w:color w:val="000000"/>
        </w:rPr>
        <w:t xml:space="preserve"> </w:t>
      </w:r>
      <w:r w:rsidR="00395672">
        <w:rPr>
          <w:rFonts w:cs="Arial"/>
          <w:color w:val="000000"/>
        </w:rPr>
        <w:t>obniżyła się do nienotowanego dotychczas poziomu</w:t>
      </w:r>
      <w:r w:rsidR="00B34C57">
        <w:rPr>
          <w:rFonts w:cs="Arial"/>
          <w:color w:val="000000"/>
        </w:rPr>
        <w:t xml:space="preserve"> – </w:t>
      </w:r>
      <w:r w:rsidR="00395672">
        <w:rPr>
          <w:rFonts w:cs="Arial"/>
          <w:color w:val="000000"/>
        </w:rPr>
        <w:t>11,6</w:t>
      </w:r>
      <w:r w:rsidR="00F92EC1" w:rsidRPr="00F92EC1">
        <w:rPr>
          <w:rFonts w:cs="Arial"/>
          <w:color w:val="000000"/>
        </w:rPr>
        <w:t>%.</w:t>
      </w:r>
    </w:p>
    <w:p w:rsidR="00D95D28" w:rsidRPr="00CE4499" w:rsidRDefault="003E79BF" w:rsidP="00F01C85">
      <w:pPr>
        <w:numPr>
          <w:ilvl w:val="0"/>
          <w:numId w:val="6"/>
        </w:numPr>
        <w:jc w:val="both"/>
        <w:rPr>
          <w:i/>
        </w:rPr>
      </w:pPr>
      <w:r>
        <w:t>O</w:t>
      </w:r>
      <w:r w:rsidR="007E3526">
        <w:t>soby z niepełnosprawnościami to konsumenci i niezależni obywatele</w:t>
      </w:r>
      <w:r w:rsidR="00C92D01">
        <w:t>,</w:t>
      </w:r>
      <w:r w:rsidR="007E3526">
        <w:t xml:space="preserve"> posiadający prawa i obowiązki, zdolni podejmować ważne decyzje i ponosić odpowiedzialność za sprawy, które ich dotyczą. Należy</w:t>
      </w:r>
      <w:r w:rsidR="00845FA7">
        <w:t xml:space="preserve"> </w:t>
      </w:r>
      <w:r w:rsidR="007E3526">
        <w:t xml:space="preserve">więc skupić się </w:t>
      </w:r>
      <w:r w:rsidR="0007553E">
        <w:t xml:space="preserve">na </w:t>
      </w:r>
      <w:r w:rsidR="002825A5">
        <w:t xml:space="preserve">umożliwieniu </w:t>
      </w:r>
      <w:r w:rsidR="00C92D01">
        <w:t xml:space="preserve">im pełnego </w:t>
      </w:r>
      <w:r w:rsidR="002825A5">
        <w:t xml:space="preserve">udziału </w:t>
      </w:r>
      <w:r w:rsidR="00416E59">
        <w:t>w życiu społecznym</w:t>
      </w:r>
      <w:r w:rsidR="007E3526">
        <w:t xml:space="preserve">, a także </w:t>
      </w:r>
      <w:r w:rsidR="00416E59">
        <w:t xml:space="preserve">wyeliminowaniu </w:t>
      </w:r>
      <w:r w:rsidR="0007553E">
        <w:t xml:space="preserve">wszelkich </w:t>
      </w:r>
      <w:r w:rsidR="00BB12E3">
        <w:t>podziałów</w:t>
      </w:r>
      <w:r w:rsidR="007E3526">
        <w:t xml:space="preserve"> (</w:t>
      </w:r>
      <w:r>
        <w:t xml:space="preserve">np. </w:t>
      </w:r>
      <w:r w:rsidR="007E3526">
        <w:t>w edukacji, zatrudnieniu).</w:t>
      </w:r>
      <w:r w:rsidR="009D16D8">
        <w:t xml:space="preserve"> </w:t>
      </w:r>
      <w:r w:rsidR="00DD74BA">
        <w:t xml:space="preserve">Osoby z niepełnosprawnościami stanowią </w:t>
      </w:r>
      <w:r w:rsidR="00F01C85">
        <w:t xml:space="preserve">bowiem </w:t>
      </w:r>
      <w:r w:rsidR="00DD74BA">
        <w:t xml:space="preserve">niewykorzystany </w:t>
      </w:r>
      <w:r w:rsidR="00DD74BA">
        <w:lastRenderedPageBreak/>
        <w:t>potencjał polskiej gospodarki</w:t>
      </w:r>
      <w:r w:rsidR="00C92D01">
        <w:t xml:space="preserve"> – co wskazane zostało m.in. w Strategii na rzecz Odpowiedzialnego Rozwoju</w:t>
      </w:r>
      <w:r w:rsidR="00AE0BC8">
        <w:rPr>
          <w:rStyle w:val="Odwoanieprzypisudolnego"/>
        </w:rPr>
        <w:footnoteReference w:id="4"/>
      </w:r>
      <w:r w:rsidR="00DD74BA">
        <w:t xml:space="preserve">. Budowanie przyjaznego i dostępnego środowiska </w:t>
      </w:r>
      <w:r w:rsidR="00C92D01">
        <w:t xml:space="preserve">zewnętrznego, </w:t>
      </w:r>
      <w:r w:rsidR="00DD74BA">
        <w:t xml:space="preserve">może więc przynieść korzyści (również ekonomiczne) wszystkim, nie tylko osobom z niepełnosprawnościami. </w:t>
      </w:r>
    </w:p>
    <w:p w:rsidR="00914BA2" w:rsidRPr="007071C0" w:rsidRDefault="00A55D9D" w:rsidP="00AB131F">
      <w:pPr>
        <w:numPr>
          <w:ilvl w:val="0"/>
          <w:numId w:val="6"/>
        </w:numPr>
        <w:jc w:val="both"/>
        <w:rPr>
          <w:i/>
        </w:rPr>
      </w:pPr>
      <w:r>
        <w:t xml:space="preserve">Zobowiązania wynikające z ratyfikowanej przez Polskę </w:t>
      </w:r>
      <w:r w:rsidRPr="00BF0A10">
        <w:t xml:space="preserve">Konwencji </w:t>
      </w:r>
      <w:r>
        <w:t>powinny być realizowane</w:t>
      </w:r>
      <w:r w:rsidR="00A64011">
        <w:t xml:space="preserve"> powszechnie</w:t>
      </w:r>
      <w:r w:rsidR="00F11C79">
        <w:t xml:space="preserve">. </w:t>
      </w:r>
      <w:r>
        <w:t xml:space="preserve">W </w:t>
      </w:r>
      <w:r w:rsidRPr="00BF0A10">
        <w:t>Europejsk</w:t>
      </w:r>
      <w:r w:rsidR="004E649C">
        <w:t>iej</w:t>
      </w:r>
      <w:r w:rsidRPr="00BF0A10">
        <w:t xml:space="preserve"> strategi</w:t>
      </w:r>
      <w:r w:rsidR="004E649C">
        <w:t>i</w:t>
      </w:r>
      <w:r w:rsidRPr="00BF0A10">
        <w:t xml:space="preserve"> w sprawie niepełnosprawności </w:t>
      </w:r>
      <w:r w:rsidRPr="003E79BF">
        <w:t>wskazano</w:t>
      </w:r>
      <w:r>
        <w:t xml:space="preserve">, że będzie </w:t>
      </w:r>
      <w:r w:rsidR="004E649C">
        <w:t xml:space="preserve">ona </w:t>
      </w:r>
      <w:r>
        <w:t xml:space="preserve">wspierać działania krajowe, w tym wdrażające zobowiązania Konwencji, poprzez </w:t>
      </w:r>
      <w:r w:rsidR="00B35BB9">
        <w:t xml:space="preserve">wsparcie </w:t>
      </w:r>
      <w:r>
        <w:t xml:space="preserve">w integracji na rynku pracy dzięki wykorzystaniu EFS. Kwestie podkreślane w obydwu tych dokumentach to przede wszystkim </w:t>
      </w:r>
      <w:r w:rsidR="0020536B">
        <w:t>wspieranie aktywizacji</w:t>
      </w:r>
      <w:r>
        <w:t xml:space="preserve"> zawodowej, utrzymania i powrotu do pracy przez osoby z niepełnosprawnościami, a także </w:t>
      </w:r>
      <w:r w:rsidR="00547C8A" w:rsidRPr="009133FE">
        <w:t>edukacja</w:t>
      </w:r>
      <w:r w:rsidR="009133FE">
        <w:t xml:space="preserve"> i kształcenie</w:t>
      </w:r>
      <w:r w:rsidR="00547C8A">
        <w:t xml:space="preserve"> tych osób. Dotyczy to również obszarów</w:t>
      </w:r>
      <w:r w:rsidR="003E79BF">
        <w:t>,</w:t>
      </w:r>
      <w:r w:rsidR="00547C8A">
        <w:t xml:space="preserve"> takich jak</w:t>
      </w:r>
      <w:r w:rsidR="00C92D01">
        <w:t>:</w:t>
      </w:r>
      <w:r w:rsidR="00547C8A">
        <w:t xml:space="preserve"> walka z ubóstwem i wykluczeniem społecznym, rozwój nowoczesnych, dostępnych technologii </w:t>
      </w:r>
      <w:r w:rsidR="00416E59">
        <w:t>informacyjno-komunikacyjnych</w:t>
      </w:r>
      <w:r w:rsidR="002A33AE">
        <w:t xml:space="preserve">, </w:t>
      </w:r>
      <w:r w:rsidR="000F6509" w:rsidRPr="00EF3580">
        <w:t>kompensacyjnych</w:t>
      </w:r>
      <w:r w:rsidR="00845FA7">
        <w:t xml:space="preserve"> </w:t>
      </w:r>
      <w:r w:rsidR="00547C8A">
        <w:t xml:space="preserve">itd. </w:t>
      </w:r>
    </w:p>
    <w:p w:rsidR="00EE4F7D" w:rsidRDefault="00EE4F7D" w:rsidP="007071C0">
      <w:pPr>
        <w:numPr>
          <w:ilvl w:val="0"/>
          <w:numId w:val="6"/>
        </w:numPr>
        <w:jc w:val="both"/>
        <w:rPr>
          <w:i/>
        </w:rPr>
      </w:pPr>
      <w:r>
        <w:t xml:space="preserve">Jednym z warunków ogólnych </w:t>
      </w:r>
      <w:r w:rsidRPr="00BF0A10">
        <w:rPr>
          <w:i/>
        </w:rPr>
        <w:t>ex-</w:t>
      </w:r>
      <w:proofErr w:type="spellStart"/>
      <w:r w:rsidRPr="00BF0A10">
        <w:rPr>
          <w:i/>
        </w:rPr>
        <w:t>ante</w:t>
      </w:r>
      <w:proofErr w:type="spellEnd"/>
      <w:r w:rsidR="00593429">
        <w:rPr>
          <w:rStyle w:val="Odwoanieprzypisudolnego"/>
          <w:i/>
        </w:rPr>
        <w:footnoteReference w:id="5"/>
      </w:r>
      <w:r>
        <w:t xml:space="preserve"> jest posiadanie </w:t>
      </w:r>
      <w:r w:rsidR="00690A93">
        <w:t>przez państwo członkowskie</w:t>
      </w:r>
      <w:r>
        <w:t xml:space="preserve"> zdolności administracyjnych umożliwiających wdrożenie i stosowanie postanowień </w:t>
      </w:r>
      <w:r w:rsidRPr="00BF0A10">
        <w:t xml:space="preserve">Konwencji </w:t>
      </w:r>
      <w:r w:rsidR="00690A93">
        <w:t xml:space="preserve">w obszarze dotyczącym </w:t>
      </w:r>
      <w:proofErr w:type="spellStart"/>
      <w:r w:rsidR="00690A93">
        <w:t>EFS</w:t>
      </w:r>
      <w:r w:rsidR="00D21899">
        <w:t>i</w:t>
      </w:r>
      <w:r w:rsidR="00690A93">
        <w:t>I</w:t>
      </w:r>
      <w:proofErr w:type="spellEnd"/>
      <w:r w:rsidR="00690A93">
        <w:t>. Aby spełnić ten warunek Polska musi zagwarantować odpowiednie rozwiązania</w:t>
      </w:r>
      <w:r w:rsidR="007D3B65">
        <w:t>,</w:t>
      </w:r>
      <w:r w:rsidR="00690A93">
        <w:t xml:space="preserve"> dotyczące konsultacji i zaangażowania </w:t>
      </w:r>
      <w:r w:rsidR="00301FD7">
        <w:t xml:space="preserve">osób z niepełnosprawnościami </w:t>
      </w:r>
      <w:r w:rsidR="00690A93">
        <w:t xml:space="preserve">w opracowanie i wdrażanie </w:t>
      </w:r>
      <w:r w:rsidR="00CC40C6">
        <w:t>PO</w:t>
      </w:r>
      <w:r w:rsidR="00690A93">
        <w:t xml:space="preserve">, rozwiązania </w:t>
      </w:r>
      <w:r w:rsidR="00E7386D">
        <w:br/>
      </w:r>
      <w:r w:rsidR="00690A93">
        <w:t xml:space="preserve">w zakresie szkoleń kadr instytucji zaangażowanych w system zarządzania i kontroli </w:t>
      </w:r>
      <w:proofErr w:type="spellStart"/>
      <w:r w:rsidR="00690A93">
        <w:t>EFS</w:t>
      </w:r>
      <w:r w:rsidR="00D21899">
        <w:t>i</w:t>
      </w:r>
      <w:r w:rsidR="00690A93">
        <w:t>I</w:t>
      </w:r>
      <w:proofErr w:type="spellEnd"/>
      <w:r w:rsidR="00690A93">
        <w:t xml:space="preserve">, a także rozwiązania z zakresu monitorowania </w:t>
      </w:r>
      <w:r w:rsidR="007071C0">
        <w:t xml:space="preserve">wdrożenia przepisów art. 9 Konwencji przy opracowaniu i wdrażaniu </w:t>
      </w:r>
      <w:r w:rsidR="00CC40C6">
        <w:t>PO</w:t>
      </w:r>
      <w:r w:rsidR="00845FA7">
        <w:t xml:space="preserve"> </w:t>
      </w:r>
      <w:r w:rsidR="007071C0">
        <w:t xml:space="preserve">w zakresie </w:t>
      </w:r>
      <w:proofErr w:type="spellStart"/>
      <w:r w:rsidR="007071C0">
        <w:t>EFS</w:t>
      </w:r>
      <w:r w:rsidR="00D21899">
        <w:t>i</w:t>
      </w:r>
      <w:r w:rsidR="007071C0">
        <w:t>I</w:t>
      </w:r>
      <w:proofErr w:type="spellEnd"/>
      <w:r w:rsidR="007071C0">
        <w:t xml:space="preserve">. </w:t>
      </w:r>
    </w:p>
    <w:p w:rsidR="00CD7016" w:rsidRPr="006D6ED1" w:rsidRDefault="004E649C" w:rsidP="00AB131F">
      <w:pPr>
        <w:numPr>
          <w:ilvl w:val="0"/>
          <w:numId w:val="6"/>
        </w:numPr>
        <w:jc w:val="both"/>
        <w:rPr>
          <w:i/>
        </w:rPr>
      </w:pPr>
      <w:r>
        <w:t>S</w:t>
      </w:r>
      <w:r w:rsidR="007071C0">
        <w:t xml:space="preserve">tosowanie się do postanowień Konwencji jest nie tylko warunkiem, ale też podstawą działań – przygotowania i wdrażania </w:t>
      </w:r>
      <w:r w:rsidR="00CC40C6">
        <w:t>PO</w:t>
      </w:r>
      <w:r w:rsidR="007071C0">
        <w:t xml:space="preserve">. </w:t>
      </w:r>
      <w:r>
        <w:t>Z</w:t>
      </w:r>
      <w:r w:rsidR="007071C0">
        <w:t>godnie z rozporządzeniem dot</w:t>
      </w:r>
      <w:r w:rsidR="003E79BF">
        <w:t>yczącym</w:t>
      </w:r>
      <w:r w:rsidR="007071C0">
        <w:t xml:space="preserve"> EFS, działania realizowane w ramach </w:t>
      </w:r>
      <w:r w:rsidR="00F01C85">
        <w:t>tego funduszu</w:t>
      </w:r>
      <w:r w:rsidR="002D48FA">
        <w:t xml:space="preserve"> powinny</w:t>
      </w:r>
      <w:r w:rsidR="007071C0">
        <w:t xml:space="preserve"> wspierać wypełnianie obowiązków U</w:t>
      </w:r>
      <w:r w:rsidR="003E79BF">
        <w:t>E</w:t>
      </w:r>
      <w:r w:rsidR="007071C0">
        <w:t xml:space="preserve"> wynikających z Konwencji w zakresie m.in. kształcenia, pracy, zatrudnienia i ogólnej dostępności. </w:t>
      </w:r>
      <w:r w:rsidR="00547C8A">
        <w:t xml:space="preserve">Konwencja zobowiązuje państwa do </w:t>
      </w:r>
      <w:r w:rsidR="00547C8A">
        <w:lastRenderedPageBreak/>
        <w:t xml:space="preserve">przygotowania rozwiązań, które spełniałyby wymagania dostępności dla osób </w:t>
      </w:r>
      <w:r w:rsidR="00E7386D">
        <w:br/>
      </w:r>
      <w:r w:rsidR="00547C8A">
        <w:t>o różnych</w:t>
      </w:r>
      <w:r w:rsidR="00744569">
        <w:t xml:space="preserve"> stopniach sprawności</w:t>
      </w:r>
      <w:r w:rsidR="00547C8A">
        <w:t xml:space="preserve">. </w:t>
      </w:r>
    </w:p>
    <w:p w:rsidR="00547C8A" w:rsidRPr="001F5700" w:rsidRDefault="00547C8A" w:rsidP="00AB131F">
      <w:pPr>
        <w:numPr>
          <w:ilvl w:val="0"/>
          <w:numId w:val="6"/>
        </w:numPr>
        <w:jc w:val="both"/>
        <w:rPr>
          <w:i/>
        </w:rPr>
      </w:pPr>
      <w:r>
        <w:t xml:space="preserve">Obraz dostosowania środowiska zurbanizowanego </w:t>
      </w:r>
      <w:r w:rsidR="004E649C">
        <w:t xml:space="preserve">do potrzeb osób </w:t>
      </w:r>
      <w:r w:rsidR="00E7386D">
        <w:br/>
      </w:r>
      <w:r w:rsidR="004E649C">
        <w:t xml:space="preserve">z niepełnosprawnościami </w:t>
      </w:r>
      <w:r>
        <w:t>prze</w:t>
      </w:r>
      <w:r w:rsidR="003E79BF">
        <w:t>d</w:t>
      </w:r>
      <w:r>
        <w:t>stawiają wyniki badań prowadzonych przez instytucje państwowe i organizacje spo</w:t>
      </w:r>
      <w:r w:rsidR="00080BE9">
        <w:t>łeczne. Przykładowo</w:t>
      </w:r>
      <w:r w:rsidR="00C92D01">
        <w:t>,</w:t>
      </w:r>
      <w:r w:rsidR="00080BE9">
        <w:t xml:space="preserve"> na terenie województwa mazowieckiego całkowicie dostępne dla osób z niepełnosprawnościami jest tylko 9,1% obiektów użyteczności publicznej</w:t>
      </w:r>
      <w:r w:rsidR="00080BE9">
        <w:rPr>
          <w:rStyle w:val="Odwoanieprzypisudolnego"/>
        </w:rPr>
        <w:footnoteReference w:id="6"/>
      </w:r>
      <w:r w:rsidR="00080BE9">
        <w:t>. Z kolei według raportu Najwyższej Izby Kontroli (z 2013 r.) w województwie podlaskim jedynie 9% nowobudowanych obiektów spełnia wymogi pełnej dostępności</w:t>
      </w:r>
      <w:r w:rsidR="00080BE9">
        <w:rPr>
          <w:rStyle w:val="Odwoanieprzypisudolnego"/>
        </w:rPr>
        <w:footnoteReference w:id="7"/>
      </w:r>
      <w:r w:rsidR="00080BE9">
        <w:t xml:space="preserve">. </w:t>
      </w:r>
    </w:p>
    <w:p w:rsidR="001F5700" w:rsidRPr="003C1E1F" w:rsidRDefault="001F5700" w:rsidP="009851D2">
      <w:pPr>
        <w:ind w:left="709"/>
        <w:jc w:val="both"/>
        <w:rPr>
          <w:i/>
        </w:rPr>
      </w:pPr>
      <w:r>
        <w:t>W związku z ty</w:t>
      </w:r>
      <w:r w:rsidR="00390693">
        <w:t>m</w:t>
      </w:r>
      <w:r w:rsidR="00280DC5">
        <w:t>,</w:t>
      </w:r>
      <w:r>
        <w:t xml:space="preserve"> kierunkiem działań podmiotów krajowych, samorządowych, gospodarczych</w:t>
      </w:r>
      <w:r w:rsidR="00A31AED">
        <w:t xml:space="preserve"> </w:t>
      </w:r>
      <w:r>
        <w:t xml:space="preserve">– w tym podmiotów wdrażających działania współfinansowane ze środków </w:t>
      </w:r>
      <w:r w:rsidR="00C05FB4">
        <w:t>EFS, EFRR i FS</w:t>
      </w:r>
      <w:r w:rsidR="00D21899">
        <w:t xml:space="preserve"> </w:t>
      </w:r>
      <w:r w:rsidR="00390693">
        <w:t>–</w:t>
      </w:r>
      <w:r w:rsidR="00D21899">
        <w:t xml:space="preserve"> </w:t>
      </w:r>
      <w:r w:rsidR="00390693" w:rsidRPr="003F3A62">
        <w:t xml:space="preserve">powinno być </w:t>
      </w:r>
      <w:r w:rsidR="009851D2" w:rsidRPr="00B35BB9">
        <w:t xml:space="preserve">faktyczne </w:t>
      </w:r>
      <w:r w:rsidR="00C92D01">
        <w:t xml:space="preserve">zapewnienie dostępności do efektów wdrażania </w:t>
      </w:r>
      <w:r w:rsidR="009266FB">
        <w:t>polityki spójności</w:t>
      </w:r>
      <w:r w:rsidR="00C92D01">
        <w:t>, poprzez</w:t>
      </w:r>
      <w:r w:rsidR="00845FA7">
        <w:t xml:space="preserve"> </w:t>
      </w:r>
      <w:r w:rsidR="00C92D01">
        <w:t xml:space="preserve">szerokie </w:t>
      </w:r>
      <w:r w:rsidR="009851D2" w:rsidRPr="00B35BB9">
        <w:t>wykorzyst</w:t>
      </w:r>
      <w:r w:rsidR="00C92D01">
        <w:t>yw</w:t>
      </w:r>
      <w:r w:rsidR="009851D2" w:rsidRPr="00B35BB9">
        <w:t>anie</w:t>
      </w:r>
      <w:r w:rsidR="00845FA7">
        <w:t xml:space="preserve"> </w:t>
      </w:r>
      <w:r w:rsidR="009851D2" w:rsidRPr="009133FE">
        <w:t>koncepcji</w:t>
      </w:r>
      <w:r w:rsidR="00845FA7">
        <w:t xml:space="preserve"> </w:t>
      </w:r>
      <w:r w:rsidR="00390693">
        <w:t>uniwersalnego projektowania</w:t>
      </w:r>
      <w:r w:rsidR="006E381A">
        <w:t xml:space="preserve"> lub </w:t>
      </w:r>
      <w:r w:rsidR="00D21899">
        <w:t>MRU</w:t>
      </w:r>
      <w:r w:rsidR="00390693">
        <w:t xml:space="preserve">. </w:t>
      </w:r>
    </w:p>
    <w:p w:rsidR="0087471C" w:rsidRPr="0087471C" w:rsidRDefault="009B06A6" w:rsidP="00AB131F">
      <w:pPr>
        <w:numPr>
          <w:ilvl w:val="0"/>
          <w:numId w:val="6"/>
        </w:numPr>
        <w:spacing w:before="100" w:beforeAutospacing="1" w:after="120"/>
        <w:ind w:left="714" w:hanging="357"/>
        <w:jc w:val="both"/>
        <w:rPr>
          <w:rFonts w:ascii="Calibri" w:hAnsi="Calibri"/>
        </w:rPr>
      </w:pPr>
      <w:r w:rsidRPr="006202FB">
        <w:rPr>
          <w:rFonts w:eastAsia="Times New Roman"/>
          <w:color w:val="000000"/>
          <w:lang w:eastAsia="pl-PL"/>
        </w:rPr>
        <w:t xml:space="preserve">Zasada </w:t>
      </w:r>
      <w:r w:rsidR="003E69B0">
        <w:rPr>
          <w:rFonts w:eastAsia="Times New Roman"/>
          <w:color w:val="000000"/>
          <w:lang w:eastAsia="pl-PL"/>
        </w:rPr>
        <w:t xml:space="preserve">równości </w:t>
      </w:r>
      <w:r w:rsidRPr="006202FB">
        <w:rPr>
          <w:rFonts w:eastAsia="Times New Roman"/>
          <w:color w:val="000000"/>
          <w:lang w:eastAsia="pl-PL"/>
        </w:rPr>
        <w:t>szans kobiet i mężczyzn</w:t>
      </w:r>
      <w:r w:rsidR="00845FA7">
        <w:rPr>
          <w:rFonts w:eastAsia="Times New Roman"/>
          <w:color w:val="000000"/>
          <w:lang w:eastAsia="pl-PL"/>
        </w:rPr>
        <w:t xml:space="preserve"> </w:t>
      </w:r>
      <w:r w:rsidRPr="006202FB">
        <w:rPr>
          <w:rFonts w:eastAsia="Times New Roman"/>
          <w:color w:val="000000"/>
          <w:lang w:eastAsia="pl-PL"/>
        </w:rPr>
        <w:t>jest</w:t>
      </w:r>
      <w:r w:rsidR="00845FA7">
        <w:rPr>
          <w:rFonts w:eastAsia="Times New Roman"/>
          <w:color w:val="000000"/>
          <w:lang w:eastAsia="pl-PL"/>
        </w:rPr>
        <w:t xml:space="preserve"> </w:t>
      </w:r>
      <w:r w:rsidRPr="006202FB">
        <w:rPr>
          <w:rFonts w:eastAsia="Times New Roman"/>
          <w:color w:val="000000"/>
          <w:lang w:eastAsia="pl-PL"/>
        </w:rPr>
        <w:t>w przypadku funduszy unijnych jedn</w:t>
      </w:r>
      <w:r w:rsidR="00504BE8">
        <w:rPr>
          <w:rFonts w:eastAsia="Times New Roman"/>
          <w:color w:val="000000"/>
          <w:lang w:eastAsia="pl-PL"/>
        </w:rPr>
        <w:t>ą</w:t>
      </w:r>
      <w:r w:rsidRPr="006202FB">
        <w:rPr>
          <w:rFonts w:eastAsia="Times New Roman"/>
          <w:color w:val="000000"/>
          <w:lang w:eastAsia="pl-PL"/>
        </w:rPr>
        <w:t xml:space="preserve"> z naczelnych i podstawowych zasad horyzontalnych, obowiązujących w całej UE. Ma ona swoją podstawę prawną w </w:t>
      </w:r>
      <w:r w:rsidR="003E79BF">
        <w:rPr>
          <w:rFonts w:eastAsia="Times New Roman"/>
          <w:color w:val="000000"/>
          <w:lang w:eastAsia="pl-PL"/>
        </w:rPr>
        <w:t>art.</w:t>
      </w:r>
      <w:r w:rsidR="000D3F18">
        <w:rPr>
          <w:rFonts w:eastAsia="Times New Roman"/>
          <w:color w:val="000000"/>
          <w:lang w:eastAsia="pl-PL"/>
        </w:rPr>
        <w:t xml:space="preserve"> </w:t>
      </w:r>
      <w:r w:rsidRPr="006202FB">
        <w:rPr>
          <w:rFonts w:eastAsia="Times New Roman"/>
          <w:color w:val="000000"/>
          <w:lang w:eastAsia="pl-PL"/>
        </w:rPr>
        <w:t xml:space="preserve">3 </w:t>
      </w:r>
      <w:r w:rsidRPr="009851D2">
        <w:rPr>
          <w:rFonts w:eastAsia="Times New Roman"/>
          <w:color w:val="000000"/>
          <w:lang w:eastAsia="pl-PL"/>
        </w:rPr>
        <w:t>Traktatu o Unii Europejskiej</w:t>
      </w:r>
      <w:r w:rsidRPr="006202FB">
        <w:rPr>
          <w:rFonts w:eastAsia="Times New Roman"/>
          <w:color w:val="000000"/>
          <w:lang w:eastAsia="pl-PL"/>
        </w:rPr>
        <w:t xml:space="preserve">, który wskazuje że </w:t>
      </w:r>
      <w:r w:rsidR="003E79BF" w:rsidRPr="006202FB">
        <w:rPr>
          <w:rFonts w:eastAsia="Times New Roman"/>
          <w:color w:val="000000"/>
          <w:lang w:eastAsia="pl-PL"/>
        </w:rPr>
        <w:t>U</w:t>
      </w:r>
      <w:r w:rsidR="003E79BF">
        <w:rPr>
          <w:rFonts w:eastAsia="Times New Roman"/>
          <w:color w:val="000000"/>
          <w:lang w:eastAsia="pl-PL"/>
        </w:rPr>
        <w:t>E</w:t>
      </w:r>
      <w:r w:rsidR="00845FA7">
        <w:rPr>
          <w:rFonts w:eastAsia="Times New Roman"/>
          <w:color w:val="000000"/>
          <w:lang w:eastAsia="pl-PL"/>
        </w:rPr>
        <w:t xml:space="preserve"> </w:t>
      </w:r>
      <w:r w:rsidRPr="00815345">
        <w:rPr>
          <w:rFonts w:eastAsia="Times New Roman"/>
          <w:i/>
          <w:color w:val="000000"/>
          <w:lang w:eastAsia="pl-PL"/>
        </w:rPr>
        <w:t>zwalcza wykluczenie społeczne i dyskryminację oraz wspiera sprawiedliwość społeczną i ochronę socjalną, równość kobiet i mężczyzn, solidarność mię</w:t>
      </w:r>
      <w:r w:rsidRPr="00744569">
        <w:rPr>
          <w:rFonts w:eastAsia="Times New Roman"/>
          <w:i/>
          <w:color w:val="000000"/>
          <w:lang w:eastAsia="pl-PL"/>
        </w:rPr>
        <w:t>d</w:t>
      </w:r>
      <w:r w:rsidRPr="00815345">
        <w:rPr>
          <w:rFonts w:eastAsia="Times New Roman"/>
          <w:i/>
          <w:color w:val="000000"/>
          <w:lang w:eastAsia="pl-PL"/>
        </w:rPr>
        <w:t>zy</w:t>
      </w:r>
      <w:r w:rsidR="00845FA7">
        <w:rPr>
          <w:rFonts w:eastAsia="Times New Roman"/>
          <w:i/>
          <w:color w:val="000000"/>
          <w:lang w:eastAsia="pl-PL"/>
        </w:rPr>
        <w:t xml:space="preserve"> </w:t>
      </w:r>
      <w:r w:rsidRPr="00815345">
        <w:rPr>
          <w:rFonts w:eastAsia="Times New Roman"/>
          <w:i/>
          <w:color w:val="000000"/>
          <w:lang w:eastAsia="pl-PL"/>
        </w:rPr>
        <w:t>pokoleni</w:t>
      </w:r>
      <w:r w:rsidR="00096C50" w:rsidRPr="00815345">
        <w:rPr>
          <w:rFonts w:eastAsia="Times New Roman"/>
          <w:i/>
          <w:color w:val="000000"/>
          <w:lang w:eastAsia="pl-PL"/>
        </w:rPr>
        <w:t>ami</w:t>
      </w:r>
      <w:r w:rsidRPr="00815345">
        <w:rPr>
          <w:rFonts w:eastAsia="Times New Roman"/>
          <w:i/>
          <w:color w:val="000000"/>
          <w:lang w:eastAsia="pl-PL"/>
        </w:rPr>
        <w:t xml:space="preserve"> oraz ochronę praw dziecka</w:t>
      </w:r>
      <w:r w:rsidRPr="006202FB">
        <w:rPr>
          <w:rFonts w:eastAsia="Times New Roman"/>
          <w:color w:val="000000"/>
          <w:lang w:eastAsia="pl-PL"/>
        </w:rPr>
        <w:t xml:space="preserve">. </w:t>
      </w:r>
      <w:r w:rsidRPr="006202FB">
        <w:t xml:space="preserve">Kwestia równości szans </w:t>
      </w:r>
      <w:r w:rsidR="00C32191">
        <w:t xml:space="preserve">kobiet i mężczyzn </w:t>
      </w:r>
      <w:r w:rsidRPr="006202FB">
        <w:t xml:space="preserve">została również uregulowana na gruncie prawa polskiego, przede wszystkim </w:t>
      </w:r>
      <w:r w:rsidR="00E7386D">
        <w:br/>
      </w:r>
      <w:r w:rsidRPr="006202FB">
        <w:t>w Konstytucji Rzecz</w:t>
      </w:r>
      <w:r w:rsidR="003E79BF">
        <w:t>y</w:t>
      </w:r>
      <w:r w:rsidRPr="006202FB">
        <w:t xml:space="preserve">pospolitej Polskiej, której </w:t>
      </w:r>
      <w:r w:rsidR="008D5077">
        <w:t>a</w:t>
      </w:r>
      <w:r w:rsidR="003E79BF">
        <w:t>rt.</w:t>
      </w:r>
      <w:r w:rsidRPr="006202FB">
        <w:t xml:space="preserve"> 33 stanowi, że: </w:t>
      </w:r>
      <w:r w:rsidRPr="009851D2">
        <w:rPr>
          <w:rFonts w:eastAsia="Times New Roman"/>
          <w:i/>
          <w:lang w:eastAsia="pl-PL"/>
        </w:rPr>
        <w:t xml:space="preserve">Kobieta </w:t>
      </w:r>
      <w:r w:rsidR="00E7386D">
        <w:rPr>
          <w:rFonts w:eastAsia="Times New Roman"/>
          <w:i/>
          <w:lang w:eastAsia="pl-PL"/>
        </w:rPr>
        <w:br/>
      </w:r>
      <w:r w:rsidRPr="009851D2">
        <w:rPr>
          <w:rFonts w:eastAsia="Times New Roman"/>
          <w:i/>
          <w:lang w:eastAsia="pl-PL"/>
        </w:rPr>
        <w:t xml:space="preserve">i mężczyzna w Rzeczypospolitej Polskiej mają równe prawa w życiu rodzinnym, politycznym, społecznym i gospodarczym. Kobieta i mężczyzna mają </w:t>
      </w:r>
      <w:r w:rsidR="00E7386D">
        <w:rPr>
          <w:rFonts w:eastAsia="Times New Roman"/>
          <w:i/>
          <w:lang w:eastAsia="pl-PL"/>
        </w:rPr>
        <w:br/>
      </w:r>
      <w:r w:rsidRPr="009851D2">
        <w:rPr>
          <w:rFonts w:eastAsia="Times New Roman"/>
          <w:i/>
          <w:lang w:eastAsia="pl-PL"/>
        </w:rPr>
        <w:t>w szczególności równe prawo do kształcenia, zatrudnienia i awansów, do jednakowego wynagradzania za pracę jednakowej wartości, do zabezpieczenia społecznego oraz do zajmowania stanowisk, pełnienia funkcji oraz uzyskiwania godności publicznych i odznaczeń</w:t>
      </w:r>
      <w:r w:rsidRPr="006202FB">
        <w:rPr>
          <w:rFonts w:eastAsia="Times New Roman"/>
          <w:lang w:eastAsia="pl-PL"/>
        </w:rPr>
        <w:t>.</w:t>
      </w:r>
    </w:p>
    <w:p w:rsidR="0087471C" w:rsidRPr="00A6207F" w:rsidRDefault="009B06A6" w:rsidP="00AB131F">
      <w:pPr>
        <w:numPr>
          <w:ilvl w:val="0"/>
          <w:numId w:val="6"/>
        </w:numPr>
        <w:spacing w:before="100" w:beforeAutospacing="1" w:after="120"/>
        <w:ind w:left="714" w:hanging="357"/>
        <w:jc w:val="both"/>
        <w:rPr>
          <w:rFonts w:eastAsia="Times New Roman"/>
          <w:lang w:eastAsia="pl-PL"/>
        </w:rPr>
      </w:pPr>
      <w:r w:rsidRPr="006202FB">
        <w:t xml:space="preserve">Troska o przestrzeganie zasady równości szans </w:t>
      </w:r>
      <w:r w:rsidR="00AA37B5">
        <w:t>kobiet i mężczyzn</w:t>
      </w:r>
      <w:r w:rsidR="00845FA7">
        <w:t xml:space="preserve"> </w:t>
      </w:r>
      <w:r w:rsidRPr="006202FB">
        <w:t>oprócz obowiązku prawnego</w:t>
      </w:r>
      <w:r w:rsidR="007D3B65">
        <w:t>,</w:t>
      </w:r>
      <w:r w:rsidRPr="006202FB">
        <w:t xml:space="preserve"> wynikającego z </w:t>
      </w:r>
      <w:r w:rsidR="008D5077">
        <w:t>przepisów</w:t>
      </w:r>
      <w:r w:rsidR="00845FA7">
        <w:t xml:space="preserve"> </w:t>
      </w:r>
      <w:r>
        <w:t xml:space="preserve">Konstytucji </w:t>
      </w:r>
      <w:r w:rsidR="008D5077" w:rsidRPr="008D5077">
        <w:t>Rzeczypospolitej Polskiej</w:t>
      </w:r>
      <w:r>
        <w:t xml:space="preserve">, </w:t>
      </w:r>
      <w:r w:rsidR="00A90300" w:rsidRPr="00E7103C">
        <w:rPr>
          <w:rFonts w:eastAsia="Times New Roman"/>
          <w:color w:val="000000"/>
          <w:lang w:eastAsia="pl-PL"/>
        </w:rPr>
        <w:t xml:space="preserve">Traktatu </w:t>
      </w:r>
      <w:r w:rsidR="00A90300" w:rsidRPr="00E7103C">
        <w:rPr>
          <w:rFonts w:eastAsia="Times New Roman"/>
          <w:color w:val="000000"/>
          <w:lang w:eastAsia="pl-PL"/>
        </w:rPr>
        <w:lastRenderedPageBreak/>
        <w:t>o Unii Europejskiej</w:t>
      </w:r>
      <w:r w:rsidR="00845FA7">
        <w:rPr>
          <w:rFonts w:eastAsia="Times New Roman"/>
          <w:color w:val="000000"/>
          <w:lang w:eastAsia="pl-PL"/>
        </w:rPr>
        <w:t xml:space="preserve"> </w:t>
      </w:r>
      <w:r w:rsidRPr="006202FB">
        <w:t xml:space="preserve">i innych, powiązanych z nim dokumentów UE, przynosi również realne i rzeczywiste korzyści </w:t>
      </w:r>
      <w:proofErr w:type="spellStart"/>
      <w:r w:rsidRPr="006202FB">
        <w:t>ekonomiczno</w:t>
      </w:r>
      <w:proofErr w:type="spellEnd"/>
      <w:r w:rsidRPr="006202FB">
        <w:t xml:space="preserve">–społeczne, a także jest niezbędnym warunkiem realizacji celów strategicznych </w:t>
      </w:r>
      <w:r w:rsidR="008D5077">
        <w:t xml:space="preserve">Strategii </w:t>
      </w:r>
      <w:r w:rsidRPr="006202FB">
        <w:t>Europa 2020, dotyczących stworzenia trwałego wzrostu gospodarczego i rozwoju społeczeństwa</w:t>
      </w:r>
      <w:r w:rsidR="00384953">
        <w:t xml:space="preserve"> zwłaszcza </w:t>
      </w:r>
      <w:r w:rsidR="00E7386D">
        <w:br/>
      </w:r>
      <w:r w:rsidR="00384953">
        <w:t>w kontekście wyrównywania wskaźnika zatrudnienia kobiet i mężczyzn.</w:t>
      </w:r>
    </w:p>
    <w:p w:rsidR="00390693" w:rsidRPr="00F859E6" w:rsidRDefault="009B06A6" w:rsidP="00F859E6">
      <w:pPr>
        <w:numPr>
          <w:ilvl w:val="0"/>
          <w:numId w:val="6"/>
        </w:numPr>
        <w:spacing w:before="100" w:beforeAutospacing="1" w:after="120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związku z horyzontalnym charakterem zasad</w:t>
      </w:r>
      <w:r w:rsidR="00B915BE">
        <w:rPr>
          <w:rFonts w:eastAsia="Times New Roman"/>
          <w:lang w:eastAsia="pl-PL"/>
        </w:rPr>
        <w:t xml:space="preserve"> równości szans i niedyskryminacji</w:t>
      </w:r>
      <w:r w:rsidR="00716F8E">
        <w:rPr>
          <w:rFonts w:eastAsia="Times New Roman"/>
          <w:lang w:eastAsia="pl-PL"/>
        </w:rPr>
        <w:t>,</w:t>
      </w:r>
      <w:r w:rsidR="00B915BE">
        <w:rPr>
          <w:rFonts w:eastAsia="Times New Roman"/>
          <w:lang w:eastAsia="pl-PL"/>
        </w:rPr>
        <w:t xml:space="preserve"> w tym dostępności dla osób z niepełnosprawnościami oraz zasady równości szans kobiet i mężczyzn</w:t>
      </w:r>
      <w:r w:rsidR="00C92D01">
        <w:rPr>
          <w:rFonts w:eastAsia="Times New Roman"/>
          <w:lang w:eastAsia="pl-PL"/>
        </w:rPr>
        <w:t>,</w:t>
      </w:r>
      <w:r w:rsidR="00845FA7">
        <w:rPr>
          <w:rFonts w:eastAsia="Times New Roman"/>
          <w:lang w:eastAsia="pl-PL"/>
        </w:rPr>
        <w:t xml:space="preserve"> </w:t>
      </w:r>
      <w:r w:rsidRPr="00513100">
        <w:rPr>
          <w:rFonts w:eastAsia="Times New Roman"/>
          <w:lang w:eastAsia="pl-PL"/>
        </w:rPr>
        <w:t xml:space="preserve">wszystkie </w:t>
      </w:r>
      <w:r w:rsidR="00B8388C" w:rsidRPr="00513100">
        <w:rPr>
          <w:rFonts w:eastAsia="Times New Roman"/>
          <w:lang w:eastAsia="pl-PL"/>
        </w:rPr>
        <w:t>PO</w:t>
      </w:r>
      <w:r w:rsidRPr="00513100">
        <w:rPr>
          <w:rFonts w:eastAsia="Times New Roman"/>
          <w:lang w:eastAsia="pl-PL"/>
        </w:rPr>
        <w:t xml:space="preserve"> realizowane w ramach </w:t>
      </w:r>
      <w:r w:rsidR="00F81FA6" w:rsidRPr="00513100">
        <w:rPr>
          <w:rFonts w:eastAsia="Times New Roman"/>
          <w:lang w:eastAsia="pl-PL"/>
        </w:rPr>
        <w:t>funduszy polityki spójności</w:t>
      </w:r>
      <w:r w:rsidR="002F3C09">
        <w:rPr>
          <w:rFonts w:eastAsia="Times New Roman"/>
          <w:lang w:eastAsia="pl-PL"/>
        </w:rPr>
        <w:t xml:space="preserve"> </w:t>
      </w:r>
      <w:r w:rsidRPr="00513100">
        <w:rPr>
          <w:rFonts w:eastAsia="Times New Roman"/>
          <w:lang w:eastAsia="pl-PL"/>
        </w:rPr>
        <w:t>powinny zaplanować mechanizmy</w:t>
      </w:r>
      <w:r w:rsidR="002F3C09">
        <w:rPr>
          <w:rFonts w:eastAsia="Times New Roman"/>
          <w:lang w:eastAsia="pl-PL"/>
        </w:rPr>
        <w:t xml:space="preserve"> </w:t>
      </w:r>
      <w:r w:rsidR="00E16DE0" w:rsidRPr="00513100">
        <w:t>pozwalające na przeciwdziałanie wszelkim formom dyskryminacji, w tym dyskryminacji ze względu na niepełnosprawność i płeć.</w:t>
      </w:r>
    </w:p>
    <w:p w:rsidR="003403D9" w:rsidRPr="003403D9" w:rsidRDefault="005C5549" w:rsidP="003403D9">
      <w:pPr>
        <w:pStyle w:val="Nagwek1"/>
      </w:pPr>
      <w:bookmarkStart w:id="35" w:name="_Toc406419686"/>
      <w:bookmarkStart w:id="36" w:name="_Toc501706321"/>
      <w:r>
        <w:rPr>
          <w:rStyle w:val="Nagwek1Znak"/>
          <w:b/>
          <w:bCs/>
        </w:rPr>
        <w:t>Rozdział</w:t>
      </w:r>
      <w:r w:rsidR="00390693" w:rsidRPr="003403D9">
        <w:rPr>
          <w:rStyle w:val="Nagwek1Znak"/>
          <w:b/>
          <w:bCs/>
        </w:rPr>
        <w:t xml:space="preserve"> –</w:t>
      </w:r>
      <w:r w:rsidR="00F47881">
        <w:rPr>
          <w:rStyle w:val="Nagwek1Znak"/>
          <w:b/>
          <w:bCs/>
        </w:rPr>
        <w:t xml:space="preserve"> </w:t>
      </w:r>
      <w:r w:rsidR="00C90306">
        <w:rPr>
          <w:rStyle w:val="Nagwek1Znak"/>
          <w:b/>
          <w:bCs/>
        </w:rPr>
        <w:t>R</w:t>
      </w:r>
      <w:r w:rsidR="00390693" w:rsidRPr="003403D9">
        <w:rPr>
          <w:rStyle w:val="Nagwek1Znak"/>
          <w:b/>
          <w:bCs/>
        </w:rPr>
        <w:t>ealizacj</w:t>
      </w:r>
      <w:r w:rsidR="000D085B">
        <w:rPr>
          <w:rStyle w:val="Nagwek1Znak"/>
          <w:b/>
          <w:bCs/>
        </w:rPr>
        <w:t>a</w:t>
      </w:r>
      <w:r w:rsidR="00390693" w:rsidRPr="003403D9">
        <w:rPr>
          <w:rStyle w:val="Nagwek1Znak"/>
          <w:b/>
          <w:bCs/>
        </w:rPr>
        <w:t xml:space="preserve"> zasady równości szans i </w:t>
      </w:r>
      <w:r w:rsidR="00FA0DF9">
        <w:rPr>
          <w:rStyle w:val="Nagwek1Znak"/>
          <w:b/>
          <w:bCs/>
        </w:rPr>
        <w:t>niedyskryminacji</w:t>
      </w:r>
      <w:r w:rsidR="000439AC">
        <w:rPr>
          <w:rStyle w:val="Nagwek1Znak"/>
          <w:b/>
          <w:bCs/>
        </w:rPr>
        <w:t>,</w:t>
      </w:r>
      <w:r w:rsidR="00FA0DF9">
        <w:rPr>
          <w:rStyle w:val="Nagwek1Znak"/>
          <w:b/>
          <w:bCs/>
        </w:rPr>
        <w:t xml:space="preserve"> w tym </w:t>
      </w:r>
      <w:r w:rsidR="00390693" w:rsidRPr="003403D9">
        <w:rPr>
          <w:rStyle w:val="Nagwek1Znak"/>
          <w:b/>
          <w:bCs/>
        </w:rPr>
        <w:t xml:space="preserve">dostępności </w:t>
      </w:r>
      <w:r w:rsidR="00506EF0" w:rsidRPr="003403D9">
        <w:rPr>
          <w:rStyle w:val="Nagwek1Znak"/>
          <w:b/>
          <w:bCs/>
        </w:rPr>
        <w:t>dla osób z niepełnosprawnościami</w:t>
      </w:r>
      <w:r w:rsidR="00845FA7">
        <w:rPr>
          <w:rStyle w:val="Nagwek1Znak"/>
          <w:b/>
          <w:bCs/>
        </w:rPr>
        <w:t xml:space="preserve"> </w:t>
      </w:r>
      <w:r w:rsidR="00390693" w:rsidRPr="003403D9">
        <w:rPr>
          <w:rStyle w:val="Nagwek1Znak"/>
          <w:b/>
          <w:bCs/>
        </w:rPr>
        <w:t>w proces</w:t>
      </w:r>
      <w:r w:rsidR="00F24C06">
        <w:rPr>
          <w:rStyle w:val="Nagwek1Znak"/>
          <w:b/>
          <w:bCs/>
        </w:rPr>
        <w:t>ie</w:t>
      </w:r>
      <w:r w:rsidR="00390693" w:rsidRPr="003403D9">
        <w:rPr>
          <w:rStyle w:val="Nagwek1Znak"/>
          <w:b/>
          <w:bCs/>
        </w:rPr>
        <w:t xml:space="preserve"> wdrażania </w:t>
      </w:r>
      <w:r w:rsidR="00C05FB4" w:rsidRPr="003403D9">
        <w:rPr>
          <w:rStyle w:val="Nagwek1Znak"/>
          <w:b/>
          <w:bCs/>
        </w:rPr>
        <w:t>EFS, EFRR i FS</w:t>
      </w:r>
      <w:bookmarkEnd w:id="35"/>
      <w:bookmarkEnd w:id="36"/>
    </w:p>
    <w:p w:rsidR="00C44BDD" w:rsidRPr="00607188" w:rsidRDefault="005C5549" w:rsidP="00607188">
      <w:pPr>
        <w:pStyle w:val="Nagwek1"/>
        <w:numPr>
          <w:ilvl w:val="0"/>
          <w:numId w:val="0"/>
        </w:numPr>
        <w:ind w:left="714"/>
        <w:rPr>
          <w:i/>
        </w:rPr>
      </w:pPr>
      <w:bookmarkStart w:id="37" w:name="_Toc406419687"/>
      <w:bookmarkStart w:id="38" w:name="_Toc501706322"/>
      <w:r>
        <w:rPr>
          <w:i/>
        </w:rPr>
        <w:t>5.1 Podrozdział</w:t>
      </w:r>
      <w:r w:rsidR="00F47881">
        <w:rPr>
          <w:i/>
        </w:rPr>
        <w:t xml:space="preserve"> </w:t>
      </w:r>
      <w:r w:rsidR="00263B7A" w:rsidRPr="003403D9">
        <w:rPr>
          <w:rStyle w:val="Nagwek1Znak"/>
          <w:b/>
          <w:bCs/>
        </w:rPr>
        <w:t>–</w:t>
      </w:r>
      <w:r w:rsidR="00F47881">
        <w:rPr>
          <w:rStyle w:val="Nagwek1Znak"/>
          <w:b/>
          <w:bCs/>
        </w:rPr>
        <w:t xml:space="preserve"> </w:t>
      </w:r>
      <w:r w:rsidR="00C44BDD" w:rsidRPr="006F2984">
        <w:rPr>
          <w:i/>
        </w:rPr>
        <w:t>Realizacja wsparcia w ramach programów operacyjnych</w:t>
      </w:r>
      <w:bookmarkEnd w:id="37"/>
      <w:bookmarkEnd w:id="38"/>
    </w:p>
    <w:p w:rsidR="00AE770D" w:rsidRDefault="00AE770D" w:rsidP="00AE770D">
      <w:pPr>
        <w:numPr>
          <w:ilvl w:val="0"/>
          <w:numId w:val="7"/>
        </w:numPr>
        <w:jc w:val="both"/>
      </w:pPr>
      <w:r>
        <w:t xml:space="preserve">W ramach </w:t>
      </w:r>
      <w:r w:rsidR="00B8388C">
        <w:t>PO</w:t>
      </w:r>
      <w:r>
        <w:t xml:space="preserve"> współfinansowanych z EFS</w:t>
      </w:r>
      <w:r w:rsidR="00444E81">
        <w:rPr>
          <w:rStyle w:val="Odwoanieprzypisudolnego"/>
        </w:rPr>
        <w:footnoteReference w:id="8"/>
      </w:r>
      <w:r w:rsidR="002F3C09">
        <w:t xml:space="preserve"> </w:t>
      </w:r>
      <w:r w:rsidR="00B26BBA">
        <w:rPr>
          <w:rFonts w:cs="Arial"/>
          <w:lang w:eastAsia="ar-SA"/>
        </w:rPr>
        <w:t>stosuje się podwójne podejście</w:t>
      </w:r>
      <w:r w:rsidR="002F3C09">
        <w:rPr>
          <w:rFonts w:cs="Arial"/>
          <w:lang w:eastAsia="ar-SA"/>
        </w:rPr>
        <w:t xml:space="preserve"> </w:t>
      </w:r>
      <w:r w:rsidR="008C1870">
        <w:t>(</w:t>
      </w:r>
      <w:r w:rsidR="008C1870" w:rsidRPr="0088473E">
        <w:rPr>
          <w:i/>
        </w:rPr>
        <w:t xml:space="preserve">dual </w:t>
      </w:r>
      <w:proofErr w:type="spellStart"/>
      <w:r w:rsidR="008C1870" w:rsidRPr="0088473E">
        <w:rPr>
          <w:i/>
        </w:rPr>
        <w:t>approach</w:t>
      </w:r>
      <w:proofErr w:type="spellEnd"/>
      <w:r w:rsidR="008C1870">
        <w:rPr>
          <w:i/>
        </w:rPr>
        <w:t>)</w:t>
      </w:r>
      <w:r w:rsidR="00B26BBA">
        <w:t>. Z</w:t>
      </w:r>
      <w:r>
        <w:t>godnie z art. 3 i 8 rozporządzenia dotyczącego EFS</w:t>
      </w:r>
      <w:r w:rsidR="00491EC7">
        <w:t>,</w:t>
      </w:r>
      <w:r>
        <w:t xml:space="preserve"> zasada równości szans i niedyskryminacji, w tym dostępności dla osób </w:t>
      </w:r>
      <w:r w:rsidR="004B6E13">
        <w:t>z niepełnosprawnościami</w:t>
      </w:r>
      <w:r w:rsidR="003C64CE">
        <w:t>,</w:t>
      </w:r>
      <w:r w:rsidR="00845FA7">
        <w:t xml:space="preserve"> </w:t>
      </w:r>
      <w:r w:rsidRPr="0068028D">
        <w:t xml:space="preserve">powinna być wdrażana w postaci </w:t>
      </w:r>
      <w:r w:rsidR="0068028D" w:rsidRPr="0068028D">
        <w:rPr>
          <w:rFonts w:cs="Arial"/>
          <w:lang w:eastAsia="ar-SA"/>
        </w:rPr>
        <w:t xml:space="preserve">specjalnie dedykowanego, jednego (lub więcej) priorytetu inwestycyjnego, skierowanego </w:t>
      </w:r>
      <w:r w:rsidRPr="0068028D">
        <w:t>na zwalczanie wszelkich form dyskryminacji,</w:t>
      </w:r>
      <w:r w:rsidRPr="00AB683B">
        <w:t xml:space="preserve"> a także zwiększanie dostępności dla osób</w:t>
      </w:r>
      <w:r w:rsidR="00845FA7">
        <w:t xml:space="preserve"> </w:t>
      </w:r>
      <w:r w:rsidR="004B6E13">
        <w:t>z niepełnosprawnościami</w:t>
      </w:r>
      <w:r w:rsidR="00760C6A">
        <w:t>. Działa</w:t>
      </w:r>
      <w:r w:rsidR="00521F92">
        <w:t>n</w:t>
      </w:r>
      <w:r w:rsidR="00760C6A">
        <w:t>ia te powinny być realizowane</w:t>
      </w:r>
      <w:r w:rsidRPr="00AB683B">
        <w:t xml:space="preserve"> z myślą o poprawie integracji w zakresie zatrudnienia, kształcenia i szkolenia, a tym samym o pogłębianiu włączenia społecznego, zmniejszaniu nierówności w zakresie </w:t>
      </w:r>
      <w:r>
        <w:t xml:space="preserve">stanu zdrowia oraz </w:t>
      </w:r>
      <w:r w:rsidRPr="00AB683B">
        <w:t>ułatwianiu przejścia od opieki instytucjonalnej do środowiskowej, w szczególności w przypadku osób, które doświadczają dyskryminacji z kilku powodów jednocześnie.</w:t>
      </w:r>
      <w:r w:rsidR="00845FA7">
        <w:t xml:space="preserve"> </w:t>
      </w:r>
      <w:r w:rsidRPr="007C3222">
        <w:t xml:space="preserve">Zasada </w:t>
      </w:r>
      <w:r>
        <w:t xml:space="preserve">równości szans </w:t>
      </w:r>
      <w:r w:rsidR="00E7386D">
        <w:br/>
      </w:r>
      <w:r>
        <w:t>i niedyskryminacji,</w:t>
      </w:r>
      <w:r w:rsidR="00513100">
        <w:t xml:space="preserve"> </w:t>
      </w:r>
      <w:r>
        <w:t>w tym</w:t>
      </w:r>
      <w:r w:rsidR="00513100">
        <w:t xml:space="preserve"> </w:t>
      </w:r>
      <w:r>
        <w:t xml:space="preserve">dostępności dla osób </w:t>
      </w:r>
      <w:r w:rsidR="004B6E13">
        <w:t xml:space="preserve">z niepełnosprawnościami </w:t>
      </w:r>
      <w:r w:rsidRPr="007C3222">
        <w:t>powinna być także stosowana we wszystkich priorytetach inwestycyjnych, a co za tym idzie</w:t>
      </w:r>
      <w:r>
        <w:t>,</w:t>
      </w:r>
      <w:r w:rsidRPr="007C3222">
        <w:t xml:space="preserve"> działania na rzecz równości szans powinny zostać przewidziane horyzontalnie w </w:t>
      </w:r>
      <w:r w:rsidRPr="007C3222">
        <w:lastRenderedPageBreak/>
        <w:t xml:space="preserve">ramach </w:t>
      </w:r>
      <w:r w:rsidRPr="00170796">
        <w:t xml:space="preserve">przygotowywania </w:t>
      </w:r>
      <w:r w:rsidRPr="00086573">
        <w:t>szczegółowego opisu osi priorytetowej, a później</w:t>
      </w:r>
      <w:r w:rsidR="00845FA7">
        <w:t xml:space="preserve"> </w:t>
      </w:r>
      <w:r w:rsidR="00754013" w:rsidRPr="00086573">
        <w:t>w regulaminie konkursu lub informacji o naborze</w:t>
      </w:r>
      <w:r w:rsidRPr="00086573">
        <w:t>.</w:t>
      </w:r>
    </w:p>
    <w:p w:rsidR="00AE770D" w:rsidRDefault="00AE770D" w:rsidP="00AE770D">
      <w:pPr>
        <w:numPr>
          <w:ilvl w:val="0"/>
          <w:numId w:val="7"/>
        </w:numPr>
        <w:jc w:val="both"/>
      </w:pPr>
      <w:r>
        <w:t xml:space="preserve">W przypadku </w:t>
      </w:r>
      <w:r w:rsidR="00B8388C">
        <w:t>PO</w:t>
      </w:r>
      <w:r>
        <w:t xml:space="preserve"> współfinansowanych z </w:t>
      </w:r>
      <w:r w:rsidR="008F7BDE">
        <w:t>EFRR</w:t>
      </w:r>
      <w:r w:rsidR="0068028D">
        <w:rPr>
          <w:rStyle w:val="Odwoanieprzypisudolnego"/>
        </w:rPr>
        <w:footnoteReference w:id="9"/>
      </w:r>
      <w:r w:rsidR="002F3C09">
        <w:t xml:space="preserve"> </w:t>
      </w:r>
      <w:r w:rsidR="00B8388C">
        <w:t>lub</w:t>
      </w:r>
      <w:r w:rsidR="008F7BDE">
        <w:t xml:space="preserve"> FS</w:t>
      </w:r>
      <w:r>
        <w:t xml:space="preserve">, zaleca się stosowanie podwójnego </w:t>
      </w:r>
      <w:r w:rsidRPr="0088473E">
        <w:t>podejścia</w:t>
      </w:r>
      <w:r w:rsidR="00B8388C">
        <w:t xml:space="preserve"> (</w:t>
      </w:r>
      <w:r w:rsidR="00B8388C" w:rsidRPr="0088473E">
        <w:rPr>
          <w:i/>
        </w:rPr>
        <w:t xml:space="preserve">dual </w:t>
      </w:r>
      <w:proofErr w:type="spellStart"/>
      <w:r w:rsidR="00B8388C" w:rsidRPr="0088473E">
        <w:rPr>
          <w:i/>
        </w:rPr>
        <w:t>approach</w:t>
      </w:r>
      <w:proofErr w:type="spellEnd"/>
      <w:r w:rsidR="00B8388C">
        <w:rPr>
          <w:i/>
        </w:rPr>
        <w:t>)</w:t>
      </w:r>
      <w:r w:rsidRPr="0088473E">
        <w:rPr>
          <w:i/>
        </w:rPr>
        <w:t>.</w:t>
      </w:r>
      <w:r>
        <w:t xml:space="preserve"> W uzasadnionych przypadkach, gdy IZ podejmie taką decyzję, </w:t>
      </w:r>
      <w:r w:rsidR="00E32ABC">
        <w:t xml:space="preserve">jest </w:t>
      </w:r>
      <w:r>
        <w:t xml:space="preserve">możliwe realizowanie wyłącznie podejścia horyzontalnego. </w:t>
      </w:r>
    </w:p>
    <w:p w:rsidR="00B45261" w:rsidRDefault="00AE770D" w:rsidP="009451E4">
      <w:pPr>
        <w:numPr>
          <w:ilvl w:val="0"/>
          <w:numId w:val="7"/>
        </w:numPr>
        <w:jc w:val="both"/>
      </w:pPr>
      <w:r>
        <w:t xml:space="preserve">W przypadku </w:t>
      </w:r>
      <w:r w:rsidR="00E32ABC">
        <w:t>PO</w:t>
      </w:r>
      <w:r w:rsidR="00C90B25">
        <w:t xml:space="preserve"> współfinansowanych z EFRR i FS</w:t>
      </w:r>
      <w:r>
        <w:t xml:space="preserve">, które nie przewidują w sposób bezpośredni wsparcia przeznaczonego dla osób </w:t>
      </w:r>
      <w:r w:rsidR="004B6E13">
        <w:t xml:space="preserve">z </w:t>
      </w:r>
      <w:r w:rsidR="006F2984">
        <w:t>niepełnosprawn</w:t>
      </w:r>
      <w:r w:rsidR="004B6E13">
        <w:t>ościami</w:t>
      </w:r>
      <w:r w:rsidR="006F2984">
        <w:t>,</w:t>
      </w:r>
      <w:r>
        <w:t xml:space="preserve"> planowane do realizacji wsparcie w ramach poszczególnych priorytetów inwestycyjnych, jak również przygotowywan</w:t>
      </w:r>
      <w:r w:rsidR="00F310E9">
        <w:t>y</w:t>
      </w:r>
      <w:r w:rsidR="002F3C09">
        <w:t xml:space="preserve"> </w:t>
      </w:r>
      <w:r w:rsidR="00F310E9">
        <w:t>regulamin konkursu</w:t>
      </w:r>
      <w:r w:rsidR="00845FA7">
        <w:t xml:space="preserve"> </w:t>
      </w:r>
      <w:r w:rsidR="00754013" w:rsidRPr="00170796">
        <w:t xml:space="preserve">lub informacja </w:t>
      </w:r>
      <w:r w:rsidR="00E7386D">
        <w:br/>
      </w:r>
      <w:r w:rsidR="00754013" w:rsidRPr="00170796">
        <w:t>o naborze</w:t>
      </w:r>
      <w:r w:rsidR="002F3C09">
        <w:t xml:space="preserve"> </w:t>
      </w:r>
      <w:r>
        <w:t xml:space="preserve">są analizowane pod kątem potencjalnego wpływu finansowanych działań na sytuację osób </w:t>
      </w:r>
      <w:r w:rsidR="004B6E13">
        <w:t xml:space="preserve">z </w:t>
      </w:r>
      <w:r w:rsidR="006F2984">
        <w:t>niepełnosprawn</w:t>
      </w:r>
      <w:r w:rsidR="004B6E13">
        <w:t>ościami</w:t>
      </w:r>
      <w:r>
        <w:t xml:space="preserve">. Szczególnie istotne jest przeanalizowanie możliwości wystąpienia negatywnych skutków realizacji pomocy </w:t>
      </w:r>
      <w:r w:rsidR="00E7386D">
        <w:br/>
      </w:r>
      <w:r>
        <w:t xml:space="preserve">w postaci ograniczonego dostępu osób </w:t>
      </w:r>
      <w:r w:rsidR="004B6E13">
        <w:t xml:space="preserve">z </w:t>
      </w:r>
      <w:r w:rsidR="006F2984">
        <w:t>niepełnosprawn</w:t>
      </w:r>
      <w:r w:rsidR="004B6E13">
        <w:t>ościami</w:t>
      </w:r>
      <w:r>
        <w:t xml:space="preserve"> do rezultatów wsparcia. Należy pamiętać, że pomimo iż projekt może nie zakładać bezpośredniej pomocy osobom </w:t>
      </w:r>
      <w:r w:rsidR="00B50136">
        <w:t>o różnych potrzebach funkcjonalnych</w:t>
      </w:r>
      <w:r w:rsidR="007D3B65">
        <w:t>,</w:t>
      </w:r>
      <w:r w:rsidR="002F3C09">
        <w:t xml:space="preserve"> </w:t>
      </w:r>
      <w:r>
        <w:t xml:space="preserve">to jednak trwałe efekty takich projektów, jak np. wybudowana droga czy rozwiązania z zakresu TIK, </w:t>
      </w:r>
      <w:r w:rsidR="00D72259">
        <w:t>będą</w:t>
      </w:r>
      <w:r>
        <w:t xml:space="preserve"> służyć wszystkim, również osobom </w:t>
      </w:r>
      <w:r w:rsidR="004B6E13">
        <w:t xml:space="preserve">z </w:t>
      </w:r>
      <w:r w:rsidR="006F2984">
        <w:t>niepełnosprawn</w:t>
      </w:r>
      <w:r w:rsidR="004B6E13">
        <w:t>ościami</w:t>
      </w:r>
      <w:r>
        <w:t>.</w:t>
      </w:r>
    </w:p>
    <w:p w:rsidR="00334F5E" w:rsidRPr="00607188" w:rsidRDefault="002D48FA" w:rsidP="00607188">
      <w:pPr>
        <w:pStyle w:val="Nagwek1"/>
        <w:numPr>
          <w:ilvl w:val="0"/>
          <w:numId w:val="0"/>
        </w:numPr>
        <w:ind w:left="714"/>
        <w:rPr>
          <w:i/>
        </w:rPr>
      </w:pPr>
      <w:bookmarkStart w:id="39" w:name="_Toc382823104"/>
      <w:bookmarkStart w:id="40" w:name="_Toc406419688"/>
      <w:bookmarkStart w:id="41" w:name="_Toc501706323"/>
      <w:bookmarkEnd w:id="39"/>
      <w:r w:rsidRPr="00E2011C">
        <w:rPr>
          <w:i/>
        </w:rPr>
        <w:t>5.</w:t>
      </w:r>
      <w:r w:rsidR="00875634" w:rsidRPr="00E2011C">
        <w:rPr>
          <w:i/>
        </w:rPr>
        <w:t>2</w:t>
      </w:r>
      <w:r w:rsidR="002F3C09">
        <w:rPr>
          <w:i/>
        </w:rPr>
        <w:t xml:space="preserve"> </w:t>
      </w:r>
      <w:r w:rsidR="00D41FE5" w:rsidRPr="00E2011C">
        <w:rPr>
          <w:i/>
        </w:rPr>
        <w:t xml:space="preserve">Podrozdział </w:t>
      </w:r>
      <w:r w:rsidR="001575E1" w:rsidRPr="00E2011C">
        <w:t xml:space="preserve">– </w:t>
      </w:r>
      <w:r w:rsidR="00875634" w:rsidRPr="00E2011C">
        <w:rPr>
          <w:i/>
        </w:rPr>
        <w:t>S</w:t>
      </w:r>
      <w:r w:rsidR="00506EF0" w:rsidRPr="00E2011C">
        <w:rPr>
          <w:i/>
        </w:rPr>
        <w:t>ystem wdrażania programów operacyjnych</w:t>
      </w:r>
      <w:bookmarkEnd w:id="40"/>
      <w:bookmarkEnd w:id="41"/>
    </w:p>
    <w:p w:rsidR="005D1680" w:rsidRDefault="006C46D9" w:rsidP="00F3008B">
      <w:pPr>
        <w:numPr>
          <w:ilvl w:val="0"/>
          <w:numId w:val="132"/>
        </w:numPr>
        <w:jc w:val="both"/>
      </w:pPr>
      <w:r>
        <w:t xml:space="preserve">Instytucje </w:t>
      </w:r>
      <w:r w:rsidR="00614AAC">
        <w:t>uczestniczące w</w:t>
      </w:r>
      <w:r w:rsidR="00D42487">
        <w:t xml:space="preserve">e wdrażaniu </w:t>
      </w:r>
      <w:r w:rsidR="00614AAC">
        <w:t>PO realizują wsparcie w oparciu o standardy dostępności</w:t>
      </w:r>
      <w:r w:rsidR="00977A7A">
        <w:t xml:space="preserve"> dla polityki spójności</w:t>
      </w:r>
      <w:r w:rsidR="00970CC2">
        <w:t xml:space="preserve"> na lata 2014-2020</w:t>
      </w:r>
      <w:r w:rsidR="00B93DF3">
        <w:t xml:space="preserve">. </w:t>
      </w:r>
    </w:p>
    <w:p w:rsidR="000F09EC" w:rsidRDefault="00B915BE" w:rsidP="00F3008B">
      <w:pPr>
        <w:numPr>
          <w:ilvl w:val="0"/>
          <w:numId w:val="132"/>
        </w:numPr>
        <w:jc w:val="both"/>
      </w:pPr>
      <w:r w:rsidRPr="00B07456">
        <w:rPr>
          <w:bCs/>
        </w:rPr>
        <w:t>IZ zapewnia, że właściwa instytucja podejmująca decyzję albo będąca stroną umowy o dofinansowanie projektu w ramach PO, zobowiąże beneficjenta w decyzji albo umowie o dofinansowanie projektu</w:t>
      </w:r>
      <w:r w:rsidRPr="009451E4">
        <w:rPr>
          <w:b/>
          <w:bCs/>
        </w:rPr>
        <w:t xml:space="preserve"> </w:t>
      </w:r>
      <w:r w:rsidR="00E41527">
        <w:t>do realizacji projektów w oparciu o standardy</w:t>
      </w:r>
      <w:r w:rsidR="00B9039B">
        <w:t xml:space="preserve"> dostępności</w:t>
      </w:r>
      <w:r w:rsidR="00977A7A">
        <w:t xml:space="preserve"> dla polityki spójności</w:t>
      </w:r>
      <w:r w:rsidR="00B74F43">
        <w:t xml:space="preserve"> stanowiące załącznik nr 2 do Wytycznych</w:t>
      </w:r>
      <w:r w:rsidR="00E41527">
        <w:t>.</w:t>
      </w:r>
    </w:p>
    <w:p w:rsidR="000E0A40" w:rsidRDefault="00581499" w:rsidP="00F3008B">
      <w:pPr>
        <w:numPr>
          <w:ilvl w:val="0"/>
          <w:numId w:val="132"/>
        </w:numPr>
        <w:jc w:val="both"/>
      </w:pPr>
      <w:r w:rsidRPr="00581499">
        <w:t>Nowo</w:t>
      </w:r>
      <w:r w:rsidR="00F47881">
        <w:t xml:space="preserve"> </w:t>
      </w:r>
      <w:r w:rsidRPr="00581499">
        <w:t>tworzone i istotnie modernizowane zasoby cyfrowe i infrastruktura (architektoniczna i transportowa)</w:t>
      </w:r>
      <w:r w:rsidR="002F3C09">
        <w:t>,</w:t>
      </w:r>
      <w:r w:rsidRPr="00581499">
        <w:t xml:space="preserve"> wytworzone w ramach projektów</w:t>
      </w:r>
      <w:r w:rsidR="008970C0">
        <w:t>,</w:t>
      </w:r>
      <w:r w:rsidR="002F3C09">
        <w:t xml:space="preserve"> </w:t>
      </w:r>
      <w:r w:rsidRPr="00513100">
        <w:t xml:space="preserve">są zgodne z </w:t>
      </w:r>
      <w:r w:rsidR="00B74F43" w:rsidRPr="009352A7">
        <w:t>koncepcją</w:t>
      </w:r>
      <w:r w:rsidR="00B74F43">
        <w:t xml:space="preserve"> uniwersalnego projektowania, co oznacza co najmniej zastosowanie standardów dostępności</w:t>
      </w:r>
      <w:r w:rsidR="00977A7A">
        <w:t xml:space="preserve"> dla polityki spójności</w:t>
      </w:r>
      <w:r w:rsidR="00B74F43">
        <w:t xml:space="preserve">, stanowiących załącznik nr 2 do </w:t>
      </w:r>
      <w:r w:rsidR="00B74F43">
        <w:lastRenderedPageBreak/>
        <w:t>Wytycznych</w:t>
      </w:r>
      <w:r w:rsidR="00B93DF3">
        <w:t>.</w:t>
      </w:r>
      <w:r>
        <w:t xml:space="preserve"> W przypadku standardu</w:t>
      </w:r>
      <w:r w:rsidR="002F3C09">
        <w:t xml:space="preserve"> </w:t>
      </w:r>
      <w:r>
        <w:t>architektonicznego</w:t>
      </w:r>
      <w:r w:rsidR="00B74F43">
        <w:t>,</w:t>
      </w:r>
      <w:r w:rsidR="002F3C09">
        <w:t xml:space="preserve"> </w:t>
      </w:r>
      <w:r w:rsidR="000B6DDB" w:rsidRPr="008970C0">
        <w:t>istotn</w:t>
      </w:r>
      <w:r w:rsidR="0032575F" w:rsidRPr="008970C0">
        <w:t>e</w:t>
      </w:r>
      <w:r w:rsidR="00B74F43">
        <w:t xml:space="preserve"> </w:t>
      </w:r>
      <w:r w:rsidR="0032575F" w:rsidRPr="008970C0">
        <w:t>modernizowanie</w:t>
      </w:r>
      <w:r w:rsidR="002F3C09">
        <w:t xml:space="preserve"> </w:t>
      </w:r>
      <w:r w:rsidR="000B6DDB" w:rsidRPr="008970C0">
        <w:t xml:space="preserve">oznacza </w:t>
      </w:r>
      <w:r w:rsidR="008970C0" w:rsidRPr="002B06CD">
        <w:t xml:space="preserve">co najmniej </w:t>
      </w:r>
      <w:r w:rsidR="000B6DDB" w:rsidRPr="008970C0">
        <w:t>rozbudowę</w:t>
      </w:r>
      <w:r w:rsidR="000B6DDB" w:rsidRPr="008970C0">
        <w:rPr>
          <w:rStyle w:val="Odwoanieprzypisudolnego"/>
        </w:rPr>
        <w:footnoteReference w:id="10"/>
      </w:r>
      <w:r w:rsidR="000B6DDB" w:rsidRPr="008970C0">
        <w:t xml:space="preserve"> lub nadbudowę</w:t>
      </w:r>
      <w:r w:rsidR="002B06CD">
        <w:rPr>
          <w:rStyle w:val="Odwoanieprzypisudolnego"/>
        </w:rPr>
        <w:footnoteReference w:id="11"/>
      </w:r>
      <w:r w:rsidR="000B6DDB" w:rsidRPr="008970C0">
        <w:t xml:space="preserve"> budowli.</w:t>
      </w:r>
      <w:r w:rsidR="008970C0" w:rsidRPr="008970C0">
        <w:t xml:space="preserve"> IZ może rozszerzyć </w:t>
      </w:r>
      <w:r w:rsidR="00984E31">
        <w:t xml:space="preserve">obszar modernizacji </w:t>
      </w:r>
      <w:r w:rsidR="008970C0" w:rsidRPr="008970C0">
        <w:t>na inne sytuacje</w:t>
      </w:r>
      <w:r w:rsidR="008970C0" w:rsidRPr="00E40546">
        <w:t>.</w:t>
      </w:r>
    </w:p>
    <w:p w:rsidR="003D4949" w:rsidRPr="009352A7" w:rsidRDefault="00CF3603" w:rsidP="00F3008B">
      <w:pPr>
        <w:numPr>
          <w:ilvl w:val="0"/>
          <w:numId w:val="132"/>
        </w:numPr>
        <w:jc w:val="both"/>
      </w:pPr>
      <w:r w:rsidRPr="009352A7">
        <w:t>W p</w:t>
      </w:r>
      <w:r w:rsidR="00B9039B" w:rsidRPr="009352A7">
        <w:t xml:space="preserve">rzypadku produktów </w:t>
      </w:r>
      <w:r w:rsidR="008970C0" w:rsidRPr="009352A7">
        <w:t>i usług finansowanych z</w:t>
      </w:r>
      <w:r w:rsidR="00984E31">
        <w:t xml:space="preserve"> funduszy polityki spójności</w:t>
      </w:r>
      <w:r w:rsidR="008970C0" w:rsidRPr="009352A7">
        <w:t xml:space="preserve">, </w:t>
      </w:r>
      <w:r w:rsidRPr="009352A7">
        <w:t>nieobjętych zakresem standardów dostępności</w:t>
      </w:r>
      <w:r w:rsidR="00977A7A">
        <w:t xml:space="preserve"> dla polityki spójności</w:t>
      </w:r>
      <w:r w:rsidRPr="009352A7">
        <w:t>,</w:t>
      </w:r>
      <w:r w:rsidR="001F5BAC" w:rsidRPr="009352A7">
        <w:t xml:space="preserve"> stanowiących załącznik </w:t>
      </w:r>
      <w:r w:rsidR="00B74F43" w:rsidRPr="009352A7">
        <w:t xml:space="preserve">nr 2 </w:t>
      </w:r>
      <w:r w:rsidR="001F5BAC" w:rsidRPr="009352A7">
        <w:t xml:space="preserve">do Wytycznych, </w:t>
      </w:r>
      <w:r w:rsidR="0047147F">
        <w:t>IZ zapewnia ich dostępność.</w:t>
      </w:r>
    </w:p>
    <w:p w:rsidR="00487D0F" w:rsidRDefault="005A3392" w:rsidP="00F3008B">
      <w:pPr>
        <w:numPr>
          <w:ilvl w:val="0"/>
          <w:numId w:val="132"/>
        </w:numPr>
        <w:jc w:val="both"/>
      </w:pPr>
      <w:r>
        <w:t xml:space="preserve">W </w:t>
      </w:r>
      <w:r w:rsidR="00B74F43">
        <w:t xml:space="preserve">przypadku planowania inwestycji/projektu/usługi w </w:t>
      </w:r>
      <w:r>
        <w:t xml:space="preserve">pierwszej kolejności należy dążyć do </w:t>
      </w:r>
      <w:r w:rsidR="00B74F43">
        <w:t>zapewnienia jej</w:t>
      </w:r>
      <w:r>
        <w:t xml:space="preserve"> dostępności w oparciu o koncepcję uniwersalnego projektowania. </w:t>
      </w:r>
      <w:r w:rsidR="00252250">
        <w:t>MRU</w:t>
      </w:r>
      <w:r>
        <w:t xml:space="preserve"> </w:t>
      </w:r>
      <w:r w:rsidR="00EF0373">
        <w:t>jako</w:t>
      </w:r>
      <w:r>
        <w:t xml:space="preserve"> narzędzie zapewnienia dostępności</w:t>
      </w:r>
      <w:r w:rsidR="00B74F43">
        <w:t xml:space="preserve"> </w:t>
      </w:r>
      <w:r w:rsidR="00EF0373">
        <w:t>jest rozpatrywany w drugiej kolejności.</w:t>
      </w:r>
    </w:p>
    <w:p w:rsidR="00487D0F" w:rsidRPr="003E6FB0" w:rsidRDefault="003E6FB0" w:rsidP="00F3008B">
      <w:pPr>
        <w:numPr>
          <w:ilvl w:val="0"/>
          <w:numId w:val="132"/>
        </w:numPr>
        <w:jc w:val="both"/>
        <w:rPr>
          <w:rFonts w:cs="Arial"/>
        </w:rPr>
      </w:pPr>
      <w:r w:rsidRPr="00E76926">
        <w:rPr>
          <w:rFonts w:cs="Arial"/>
        </w:rPr>
        <w:t xml:space="preserve">W </w:t>
      </w:r>
      <w:r w:rsidRPr="00F06061">
        <w:rPr>
          <w:rFonts w:cs="Arial"/>
        </w:rPr>
        <w:t>przypadku wystąpienia pot</w:t>
      </w:r>
      <w:r>
        <w:rPr>
          <w:rFonts w:cs="Arial"/>
        </w:rPr>
        <w:t xml:space="preserve">rzeby sfinansowania </w:t>
      </w:r>
      <w:r w:rsidRPr="00F06061">
        <w:rPr>
          <w:rFonts w:cs="Arial"/>
        </w:rPr>
        <w:t>kosztów związanych z uczestnictwem osoby z niepełnosprawnością</w:t>
      </w:r>
      <w:r w:rsidR="00B74F43">
        <w:rPr>
          <w:rFonts w:cs="Arial"/>
        </w:rPr>
        <w:t xml:space="preserve"> w projektach ogólnodostępnych</w:t>
      </w:r>
      <w:r w:rsidR="00F21C2E">
        <w:rPr>
          <w:rFonts w:cs="Arial"/>
        </w:rPr>
        <w:t xml:space="preserve">, </w:t>
      </w:r>
      <w:r>
        <w:rPr>
          <w:rFonts w:cs="Arial"/>
        </w:rPr>
        <w:t>beneficjent</w:t>
      </w:r>
      <w:r w:rsidR="00B74F43">
        <w:rPr>
          <w:rFonts w:cs="Arial"/>
        </w:rPr>
        <w:t xml:space="preserve"> </w:t>
      </w:r>
      <w:r>
        <w:rPr>
          <w:rFonts w:cs="Arial"/>
        </w:rPr>
        <w:t>korzysta</w:t>
      </w:r>
      <w:r w:rsidR="00B74F43">
        <w:rPr>
          <w:rFonts w:cs="Arial"/>
        </w:rPr>
        <w:t xml:space="preserve"> </w:t>
      </w:r>
      <w:r>
        <w:rPr>
          <w:rFonts w:cs="Arial"/>
        </w:rPr>
        <w:t>z przesunięcia środków l</w:t>
      </w:r>
      <w:r w:rsidRPr="00F06061">
        <w:rPr>
          <w:rFonts w:cs="Arial"/>
        </w:rPr>
        <w:t xml:space="preserve">ub </w:t>
      </w:r>
      <w:r>
        <w:rPr>
          <w:rFonts w:cs="Arial"/>
        </w:rPr>
        <w:t xml:space="preserve">wnioskuje do instytucji </w:t>
      </w:r>
      <w:r w:rsidR="00BD37A5">
        <w:rPr>
          <w:rFonts w:cs="Arial"/>
        </w:rPr>
        <w:t xml:space="preserve">będącej </w:t>
      </w:r>
      <w:r>
        <w:rPr>
          <w:rFonts w:cs="Arial"/>
        </w:rPr>
        <w:t>stron</w:t>
      </w:r>
      <w:r w:rsidR="00BD37A5">
        <w:rPr>
          <w:rFonts w:cs="Arial"/>
        </w:rPr>
        <w:t>ą</w:t>
      </w:r>
      <w:r w:rsidRPr="00F06061">
        <w:rPr>
          <w:rFonts w:cs="Arial"/>
        </w:rPr>
        <w:t xml:space="preserve"> umowy </w:t>
      </w:r>
      <w:r w:rsidR="00BD37A5">
        <w:rPr>
          <w:rFonts w:cs="Arial"/>
        </w:rPr>
        <w:t xml:space="preserve">o dofinansowanie projektu </w:t>
      </w:r>
      <w:r w:rsidRPr="00F06061">
        <w:rPr>
          <w:rFonts w:cs="Arial"/>
        </w:rPr>
        <w:t>o zwiększenie wartości dofinansowania projektu. Maksymalny koszt racjonalnego usprawnienia na osobę w projekcie wynosi wtedy 12 tys. zł.</w:t>
      </w:r>
    </w:p>
    <w:p w:rsidR="00487D0F" w:rsidRPr="00FA28A9" w:rsidRDefault="00487D0F" w:rsidP="00F3008B">
      <w:pPr>
        <w:numPr>
          <w:ilvl w:val="0"/>
          <w:numId w:val="132"/>
        </w:numPr>
        <w:jc w:val="both"/>
        <w:rPr>
          <w:rFonts w:cs="Arial"/>
        </w:rPr>
      </w:pPr>
      <w:r w:rsidRPr="00FA28A9">
        <w:rPr>
          <w:rFonts w:cs="Arial"/>
        </w:rPr>
        <w:t xml:space="preserve">W projektach dedykowanych (zorientowanych wyłącznie na osoby z niepełnosprawnościami lub w których założono określony % udziału osób z niepełnosprawnościami z rozpoznanymi potrzebami) wydatki na </w:t>
      </w:r>
      <w:r w:rsidR="0015716C" w:rsidRPr="00FA28A9">
        <w:rPr>
          <w:rFonts w:cs="Arial"/>
        </w:rPr>
        <w:t>zapewnienie udziału</w:t>
      </w:r>
      <w:r w:rsidR="007A6D31">
        <w:rPr>
          <w:rFonts w:cs="Arial"/>
        </w:rPr>
        <w:t xml:space="preserve"> osób z niepełnosprawnościami</w:t>
      </w:r>
      <w:r w:rsidR="00B74F43">
        <w:rPr>
          <w:rFonts w:cs="Arial"/>
        </w:rPr>
        <w:t xml:space="preserve"> </w:t>
      </w:r>
      <w:r w:rsidR="0015716C" w:rsidRPr="00FA28A9">
        <w:rPr>
          <w:rFonts w:cs="Arial"/>
        </w:rPr>
        <w:t>w projekcie</w:t>
      </w:r>
      <w:r w:rsidR="00A97A45">
        <w:rPr>
          <w:rFonts w:cs="Arial"/>
        </w:rPr>
        <w:t>,</w:t>
      </w:r>
      <w:r w:rsidR="0015716C" w:rsidRPr="00FA28A9">
        <w:rPr>
          <w:rFonts w:cs="Arial"/>
        </w:rPr>
        <w:t xml:space="preserve"> </w:t>
      </w:r>
      <w:r w:rsidRPr="00FA28A9">
        <w:rPr>
          <w:rFonts w:cs="Arial"/>
        </w:rPr>
        <w:t>co do zasady</w:t>
      </w:r>
      <w:r w:rsidR="00A97A45">
        <w:rPr>
          <w:rFonts w:cs="Arial"/>
        </w:rPr>
        <w:t>,</w:t>
      </w:r>
      <w:r w:rsidRPr="00FA28A9">
        <w:rPr>
          <w:rFonts w:cs="Arial"/>
        </w:rPr>
        <w:t xml:space="preserve"> są wskazane we wniosku o dofinansowanie projektu. Wówczas limit 12 tys. </w:t>
      </w:r>
      <w:r w:rsidR="0015716C" w:rsidRPr="00FA28A9">
        <w:rPr>
          <w:rFonts w:cs="Arial"/>
        </w:rPr>
        <w:t xml:space="preserve">zł </w:t>
      </w:r>
      <w:r w:rsidRPr="00FA28A9">
        <w:rPr>
          <w:rFonts w:cs="Arial"/>
        </w:rPr>
        <w:t xml:space="preserve">na uczestnika nie obowiązuje. W przypadku pojawienia się w </w:t>
      </w:r>
      <w:r w:rsidR="0015716C" w:rsidRPr="00FA28A9">
        <w:rPr>
          <w:rFonts w:cs="Arial"/>
        </w:rPr>
        <w:t xml:space="preserve">takim </w:t>
      </w:r>
      <w:r w:rsidRPr="00FA28A9">
        <w:rPr>
          <w:rFonts w:cs="Arial"/>
        </w:rPr>
        <w:t xml:space="preserve">projekcie osoby z </w:t>
      </w:r>
      <w:r w:rsidR="0015716C" w:rsidRPr="00FA28A9">
        <w:rPr>
          <w:rFonts w:cs="Arial"/>
        </w:rPr>
        <w:t xml:space="preserve">dodatkową </w:t>
      </w:r>
      <w:r w:rsidRPr="00FA28A9">
        <w:rPr>
          <w:rFonts w:cs="Arial"/>
        </w:rPr>
        <w:t xml:space="preserve">niepełnosprawnością </w:t>
      </w:r>
      <w:r w:rsidR="0015716C" w:rsidRPr="00FA28A9">
        <w:rPr>
          <w:rFonts w:cs="Arial"/>
        </w:rPr>
        <w:t>(</w:t>
      </w:r>
      <w:r w:rsidRPr="00FA28A9">
        <w:rPr>
          <w:rFonts w:cs="Arial"/>
        </w:rPr>
        <w:t>np. sprzężoną</w:t>
      </w:r>
      <w:r w:rsidR="0015716C" w:rsidRPr="00FA28A9">
        <w:rPr>
          <w:rFonts w:cs="Arial"/>
        </w:rPr>
        <w:t>)</w:t>
      </w:r>
      <w:r w:rsidRPr="00FA28A9">
        <w:rPr>
          <w:rFonts w:cs="Arial"/>
        </w:rPr>
        <w:t xml:space="preserve"> – </w:t>
      </w:r>
      <w:r w:rsidR="0015716C" w:rsidRPr="00FA28A9">
        <w:rPr>
          <w:rFonts w:cs="Arial"/>
        </w:rPr>
        <w:t>MRU</w:t>
      </w:r>
      <w:r w:rsidR="003E6FB0" w:rsidRPr="00FA28A9">
        <w:rPr>
          <w:rFonts w:cs="Arial"/>
        </w:rPr>
        <w:t xml:space="preserve"> jest zapewnion</w:t>
      </w:r>
      <w:r w:rsidR="0015716C" w:rsidRPr="00FA28A9">
        <w:rPr>
          <w:rFonts w:cs="Arial"/>
        </w:rPr>
        <w:t>y</w:t>
      </w:r>
      <w:r w:rsidR="003E6FB0" w:rsidRPr="00FA28A9">
        <w:rPr>
          <w:rFonts w:cs="Arial"/>
        </w:rPr>
        <w:t xml:space="preserve"> jak w przypadku projektów ogólnodostępnych.</w:t>
      </w:r>
    </w:p>
    <w:p w:rsidR="001220CA" w:rsidRPr="00F21C2E" w:rsidRDefault="001220CA" w:rsidP="00F3008B">
      <w:pPr>
        <w:numPr>
          <w:ilvl w:val="0"/>
          <w:numId w:val="132"/>
        </w:numPr>
        <w:jc w:val="both"/>
        <w:rPr>
          <w:rFonts w:cs="Arial"/>
          <w:i/>
        </w:rPr>
      </w:pPr>
      <w:r w:rsidRPr="00EB517B">
        <w:rPr>
          <w:rFonts w:cs="Arial"/>
        </w:rPr>
        <w:t xml:space="preserve">Każdy wydatek poniesiony w celu ułatwienia dostępu </w:t>
      </w:r>
      <w:r>
        <w:rPr>
          <w:rFonts w:cs="Arial"/>
        </w:rPr>
        <w:t>lub</w:t>
      </w:r>
      <w:r w:rsidRPr="00EB517B">
        <w:rPr>
          <w:rFonts w:cs="Arial"/>
        </w:rPr>
        <w:t xml:space="preserve"> uczestnictwa w projekcie osób z niepełnosprawnościami jest kwalifikowalny, o ile nie stanowi wydatku niekwalifikowalnego na mocy przepisów unijnych oraz </w:t>
      </w:r>
      <w:r w:rsidRPr="00F21C2E">
        <w:rPr>
          <w:rFonts w:cs="Arial"/>
          <w:i/>
        </w:rPr>
        <w:t>Wytycznych Ministra Rozwoju</w:t>
      </w:r>
      <w:r w:rsidR="00B6126F">
        <w:rPr>
          <w:rFonts w:cs="Arial"/>
          <w:i/>
        </w:rPr>
        <w:t xml:space="preserve"> i Finansów</w:t>
      </w:r>
      <w:r w:rsidRPr="00F21C2E">
        <w:rPr>
          <w:rFonts w:cs="Arial"/>
          <w:i/>
        </w:rPr>
        <w:t xml:space="preserve"> w zakresie kwalifikowalności wydatków w ramach Europejskiego Funduszu </w:t>
      </w:r>
      <w:r w:rsidRPr="00F21C2E">
        <w:rPr>
          <w:rFonts w:cs="Arial"/>
          <w:i/>
        </w:rPr>
        <w:lastRenderedPageBreak/>
        <w:t>Rozwoju Regionalnego, Europejskiego Funduszu Społecznego oraz Funduszu Spójności na lata 2014-2020.</w:t>
      </w:r>
    </w:p>
    <w:p w:rsidR="001220CA" w:rsidRPr="00EB517B" w:rsidRDefault="001220CA" w:rsidP="00F3008B">
      <w:pPr>
        <w:numPr>
          <w:ilvl w:val="0"/>
          <w:numId w:val="132"/>
        </w:numPr>
        <w:jc w:val="both"/>
        <w:rPr>
          <w:rFonts w:cs="Arial"/>
        </w:rPr>
      </w:pPr>
      <w:r w:rsidRPr="00EB517B">
        <w:rPr>
          <w:rFonts w:cs="Arial"/>
        </w:rPr>
        <w:t xml:space="preserve">IZ zapewnia możliwość </w:t>
      </w:r>
      <w:r w:rsidRPr="009352A7">
        <w:rPr>
          <w:rFonts w:cs="Arial"/>
        </w:rPr>
        <w:t xml:space="preserve">finansowania i kwalifikowania wydatków związanych </w:t>
      </w:r>
      <w:r w:rsidRPr="009352A7">
        <w:rPr>
          <w:rFonts w:cs="Arial"/>
        </w:rPr>
        <w:br/>
        <w:t xml:space="preserve">z </w:t>
      </w:r>
      <w:r w:rsidR="00764D11" w:rsidRPr="009352A7">
        <w:rPr>
          <w:rFonts w:cs="Arial"/>
        </w:rPr>
        <w:t>MRU</w:t>
      </w:r>
      <w:r w:rsidR="00B74F43" w:rsidRPr="009352A7">
        <w:rPr>
          <w:rFonts w:cs="Arial"/>
        </w:rPr>
        <w:t xml:space="preserve"> </w:t>
      </w:r>
      <w:r w:rsidRPr="00EB517B">
        <w:rPr>
          <w:rFonts w:cs="Arial"/>
        </w:rPr>
        <w:t xml:space="preserve">poprzez elastyczność budżetu projektu, o której mowa w </w:t>
      </w:r>
      <w:r w:rsidRPr="00764D11">
        <w:rPr>
          <w:rFonts w:cs="Arial"/>
          <w:i/>
        </w:rPr>
        <w:t xml:space="preserve">Wytycznych Ministra Rozwoju </w:t>
      </w:r>
      <w:r w:rsidR="00B6126F">
        <w:rPr>
          <w:rFonts w:cs="Arial"/>
          <w:i/>
        </w:rPr>
        <w:t xml:space="preserve">i Finansów </w:t>
      </w:r>
      <w:r w:rsidRPr="00764D11">
        <w:rPr>
          <w:rFonts w:cs="Arial"/>
          <w:i/>
        </w:rPr>
        <w:t>w zakresie kwalifikowalności wydatków w ramach Europejskiego Funduszu Rozwoju Regionalnego, Europejskiego Funduszu Społecznego oraz Funduszu Spójności na lata 2014-2020.</w:t>
      </w:r>
      <w:r w:rsidRPr="00EB517B">
        <w:rPr>
          <w:rFonts w:cs="Arial"/>
        </w:rPr>
        <w:t xml:space="preserve"> Umożliwi to beneficjentom dokonywanie przesunięć środków w ramach budżetu na ten cel, w momencie pojawienia się w projekcie specjalnych potrzeb osoby z niepełnosprawnościami. </w:t>
      </w:r>
    </w:p>
    <w:p w:rsidR="001220CA" w:rsidRPr="00E40546" w:rsidRDefault="001220CA" w:rsidP="00F3008B">
      <w:pPr>
        <w:numPr>
          <w:ilvl w:val="0"/>
          <w:numId w:val="132"/>
        </w:numPr>
        <w:jc w:val="both"/>
        <w:rPr>
          <w:rFonts w:cs="Arial"/>
        </w:rPr>
      </w:pPr>
      <w:r w:rsidRPr="00EB517B">
        <w:rPr>
          <w:rFonts w:cs="Arial"/>
        </w:rPr>
        <w:t xml:space="preserve">W przypadku braku możliwości pokrycia wydatków związanych z </w:t>
      </w:r>
      <w:r>
        <w:rPr>
          <w:rFonts w:cs="Arial"/>
        </w:rPr>
        <w:t>racjonalnymi usprawnieniami</w:t>
      </w:r>
      <w:r w:rsidR="00E40546">
        <w:rPr>
          <w:rFonts w:cs="Arial"/>
        </w:rPr>
        <w:t xml:space="preserve"> z bieżącego budżetu projektu</w:t>
      </w:r>
      <w:r w:rsidRPr="00EB517B">
        <w:rPr>
          <w:rFonts w:cs="Arial"/>
        </w:rPr>
        <w:t>, IZ umożliwia zwiększenie wartości dofinansowania projektu</w:t>
      </w:r>
      <w:r w:rsidR="004D0C36">
        <w:rPr>
          <w:rFonts w:cs="Arial"/>
        </w:rPr>
        <w:t xml:space="preserve"> – </w:t>
      </w:r>
      <w:r w:rsidR="00E40546">
        <w:rPr>
          <w:rFonts w:cs="Arial"/>
        </w:rPr>
        <w:t xml:space="preserve">pod warunkiem dostępności środków. </w:t>
      </w:r>
      <w:r w:rsidR="00B74F43">
        <w:rPr>
          <w:rFonts w:cs="Arial"/>
        </w:rPr>
        <w:t xml:space="preserve">IZ </w:t>
      </w:r>
      <w:r w:rsidR="00E40546" w:rsidRPr="001220CA">
        <w:rPr>
          <w:rFonts w:cs="Arial"/>
        </w:rPr>
        <w:t>może</w:t>
      </w:r>
      <w:r w:rsidR="00B74F43">
        <w:rPr>
          <w:rFonts w:cs="Arial"/>
        </w:rPr>
        <w:t xml:space="preserve"> także</w:t>
      </w:r>
      <w:r w:rsidR="00E40546" w:rsidRPr="001220CA">
        <w:rPr>
          <w:rFonts w:cs="Arial"/>
        </w:rPr>
        <w:t xml:space="preserve"> podjąć decyzję o utworzeniu w ramach dostępnej alokacji na Oś</w:t>
      </w:r>
      <w:r w:rsidR="00845FA7">
        <w:rPr>
          <w:rFonts w:cs="Arial"/>
        </w:rPr>
        <w:t xml:space="preserve"> </w:t>
      </w:r>
      <w:r w:rsidR="00E40546" w:rsidRPr="001220CA">
        <w:rPr>
          <w:rFonts w:cs="Arial"/>
        </w:rPr>
        <w:t>priorytetową/Działanie/Poddziałanie</w:t>
      </w:r>
      <w:r w:rsidR="00E40546" w:rsidRPr="00EB517B">
        <w:rPr>
          <w:rFonts w:cs="Arial"/>
        </w:rPr>
        <w:t xml:space="preserve"> rezerwy środków</w:t>
      </w:r>
      <w:r w:rsidR="00E40546">
        <w:rPr>
          <w:rFonts w:cs="Arial"/>
        </w:rPr>
        <w:t>,</w:t>
      </w:r>
      <w:r w:rsidR="00E40546" w:rsidRPr="00EB517B">
        <w:rPr>
          <w:rFonts w:cs="Arial"/>
        </w:rPr>
        <w:t xml:space="preserve"> przeznaczonej na finansowanie wydatków związanych z </w:t>
      </w:r>
      <w:r w:rsidR="00764D11">
        <w:rPr>
          <w:rFonts w:cs="Arial"/>
        </w:rPr>
        <w:t>MRU</w:t>
      </w:r>
      <w:r w:rsidR="00E40546">
        <w:rPr>
          <w:rFonts w:cs="Arial"/>
        </w:rPr>
        <w:t>.</w:t>
      </w:r>
    </w:p>
    <w:p w:rsidR="001220CA" w:rsidRPr="00EB517B" w:rsidRDefault="001220CA" w:rsidP="00F3008B">
      <w:pPr>
        <w:numPr>
          <w:ilvl w:val="0"/>
          <w:numId w:val="132"/>
        </w:numPr>
        <w:jc w:val="both"/>
        <w:rPr>
          <w:rFonts w:cs="Arial"/>
        </w:rPr>
      </w:pPr>
      <w:r w:rsidRPr="00EB517B">
        <w:rPr>
          <w:rFonts w:cs="Arial"/>
        </w:rPr>
        <w:t xml:space="preserve">Decyzję w sprawie </w:t>
      </w:r>
      <w:r w:rsidR="00E40546">
        <w:rPr>
          <w:rFonts w:cs="Arial"/>
        </w:rPr>
        <w:t>s</w:t>
      </w:r>
      <w:r w:rsidRPr="00EB517B">
        <w:rPr>
          <w:rFonts w:cs="Arial"/>
        </w:rPr>
        <w:t xml:space="preserve">finansowania </w:t>
      </w:r>
      <w:r w:rsidR="00764D11">
        <w:rPr>
          <w:rFonts w:cs="Arial"/>
        </w:rPr>
        <w:t>MRU</w:t>
      </w:r>
      <w:r w:rsidRPr="00EB517B">
        <w:rPr>
          <w:rFonts w:cs="Arial"/>
        </w:rPr>
        <w:t xml:space="preserve"> podejmuje </w:t>
      </w:r>
      <w:r>
        <w:rPr>
          <w:rFonts w:cs="Arial"/>
        </w:rPr>
        <w:t xml:space="preserve">właściwa </w:t>
      </w:r>
      <w:r w:rsidRPr="00EB517B">
        <w:rPr>
          <w:rFonts w:cs="Arial"/>
        </w:rPr>
        <w:t xml:space="preserve">instytucja </w:t>
      </w:r>
      <w:r>
        <w:rPr>
          <w:rFonts w:cs="Arial"/>
        </w:rPr>
        <w:t xml:space="preserve">będąca stroną </w:t>
      </w:r>
      <w:r w:rsidRPr="00EB517B">
        <w:rPr>
          <w:rFonts w:cs="Arial"/>
        </w:rPr>
        <w:t>umowy o dofinansowanie projektu</w:t>
      </w:r>
      <w:r w:rsidR="00E40546">
        <w:rPr>
          <w:rFonts w:cs="Arial"/>
        </w:rPr>
        <w:t xml:space="preserve"> (lub wydająca decyzję)</w:t>
      </w:r>
      <w:r w:rsidRPr="00EB517B">
        <w:rPr>
          <w:rFonts w:cs="Arial"/>
        </w:rPr>
        <w:t xml:space="preserve">, biorąc pod uwagę zasadność i racjonalność poniesienia dodatkowych kosztów. </w:t>
      </w:r>
    </w:p>
    <w:p w:rsidR="001220CA" w:rsidRDefault="000F09EC" w:rsidP="00F3008B">
      <w:pPr>
        <w:numPr>
          <w:ilvl w:val="0"/>
          <w:numId w:val="132"/>
        </w:numPr>
        <w:jc w:val="both"/>
      </w:pPr>
      <w:r>
        <w:t xml:space="preserve">Instytucje uczestniczące w realizacji PO </w:t>
      </w:r>
      <w:r w:rsidR="00715939" w:rsidRPr="005E109C">
        <w:t>umożliwiają</w:t>
      </w:r>
      <w:r w:rsidR="00B74F43">
        <w:t xml:space="preserve"> </w:t>
      </w:r>
      <w:r w:rsidRPr="005E109C">
        <w:t>uczestnictw</w:t>
      </w:r>
      <w:r w:rsidR="00715939" w:rsidRPr="005E109C">
        <w:t>o</w:t>
      </w:r>
      <w:r w:rsidRPr="005E109C">
        <w:t xml:space="preserve"> reprezentantów środowiska osób z niepełnosprawnościami w pracach komitetu monitorującego. </w:t>
      </w:r>
      <w:r w:rsidR="00715939" w:rsidRPr="005E109C">
        <w:t>W przypadku występowania specyficznych potrzeb z tym związanych, m</w:t>
      </w:r>
      <w:r w:rsidRPr="005E109C">
        <w:t>oże się to wiązać z koniecznością zapewnienia dodatkowych usług</w:t>
      </w:r>
      <w:r w:rsidR="00B74F43">
        <w:t xml:space="preserve"> z zakresu dostępności. </w:t>
      </w:r>
    </w:p>
    <w:p w:rsidR="00E53B7B" w:rsidRDefault="000F09EC" w:rsidP="00F3008B">
      <w:pPr>
        <w:numPr>
          <w:ilvl w:val="0"/>
          <w:numId w:val="132"/>
        </w:numPr>
        <w:jc w:val="both"/>
      </w:pPr>
      <w:r>
        <w:t xml:space="preserve">Przyjmowane rozwiązania i dokumenty programowe są poddawane konsultacjom społecznym również z reprezentantami różnych grup osób z niepełnosprawnościami, </w:t>
      </w:r>
      <w:r>
        <w:br/>
        <w:t xml:space="preserve">w tym z branżowymi organizacjami pozarządowymi o zasięgu </w:t>
      </w:r>
      <w:r w:rsidR="005E109C">
        <w:t xml:space="preserve">lokalnym i </w:t>
      </w:r>
      <w:r>
        <w:t>regionalnym</w:t>
      </w:r>
      <w:r w:rsidR="005E109C">
        <w:t>.</w:t>
      </w:r>
      <w:bookmarkStart w:id="42" w:name="_Toc406419689"/>
    </w:p>
    <w:p w:rsidR="005E109C" w:rsidRDefault="005E109C" w:rsidP="005E109C">
      <w:pPr>
        <w:pStyle w:val="Nagwek3"/>
      </w:pPr>
      <w:bookmarkStart w:id="43" w:name="_Toc501706324"/>
      <w:r w:rsidRPr="009451E4">
        <w:t xml:space="preserve">5.2.1 </w:t>
      </w:r>
      <w:r>
        <w:t xml:space="preserve">Sekcja </w:t>
      </w:r>
      <w:r w:rsidRPr="004F16E4">
        <w:t>–</w:t>
      </w:r>
      <w:r w:rsidR="00D56FBC">
        <w:t xml:space="preserve"> </w:t>
      </w:r>
      <w:r w:rsidR="00A86757">
        <w:t>Neutralność</w:t>
      </w:r>
      <w:r w:rsidR="002F3C09">
        <w:t xml:space="preserve"> </w:t>
      </w:r>
      <w:r w:rsidR="004F16E4">
        <w:t>produktów</w:t>
      </w:r>
      <w:r w:rsidR="00B74F43">
        <w:t xml:space="preserve"> projektu</w:t>
      </w:r>
      <w:bookmarkEnd w:id="43"/>
    </w:p>
    <w:p w:rsidR="00651170" w:rsidRDefault="00F9191F" w:rsidP="00F9191F">
      <w:pPr>
        <w:numPr>
          <w:ilvl w:val="0"/>
          <w:numId w:val="128"/>
        </w:numPr>
        <w:jc w:val="both"/>
      </w:pPr>
      <w:r>
        <w:t xml:space="preserve">Wszystkie projekty </w:t>
      </w:r>
      <w:r w:rsidR="001F789E">
        <w:t xml:space="preserve">i ich produkty </w:t>
      </w:r>
      <w:r>
        <w:t xml:space="preserve">są </w:t>
      </w:r>
      <w:r w:rsidR="001F789E">
        <w:t>dostępne</w:t>
      </w:r>
      <w:r>
        <w:t xml:space="preserve"> dla osób z niepełnosprawnościami. Jednocześnie w</w:t>
      </w:r>
      <w:r w:rsidR="00547142" w:rsidRPr="00F9191F">
        <w:rPr>
          <w:rFonts w:eastAsia="Times New Roman" w:cs="Calibri"/>
          <w:lang w:eastAsia="ar-SA"/>
        </w:rPr>
        <w:t xml:space="preserve"> wyjątkowych sytuacjach</w:t>
      </w:r>
      <w:r>
        <w:rPr>
          <w:rFonts w:eastAsia="Times New Roman" w:cs="Calibri"/>
          <w:lang w:eastAsia="ar-SA"/>
        </w:rPr>
        <w:t>,</w:t>
      </w:r>
      <w:r w:rsidR="00547142" w:rsidRPr="00F9191F">
        <w:rPr>
          <w:rFonts w:eastAsia="Times New Roman" w:cs="Calibri"/>
          <w:lang w:eastAsia="ar-SA"/>
        </w:rPr>
        <w:t xml:space="preserve"> d</w:t>
      </w:r>
      <w:r w:rsidR="00651170" w:rsidRPr="00F9191F">
        <w:rPr>
          <w:rFonts w:eastAsia="Times New Roman" w:cs="Calibri"/>
          <w:lang w:eastAsia="ar-SA"/>
        </w:rPr>
        <w:t xml:space="preserve">opuszczalne jest uznanie </w:t>
      </w:r>
      <w:r w:rsidR="00FC6F04" w:rsidRPr="00F9191F">
        <w:rPr>
          <w:rFonts w:eastAsia="Times New Roman" w:cs="Calibri"/>
          <w:lang w:eastAsia="ar-SA"/>
        </w:rPr>
        <w:t xml:space="preserve">neutralności </w:t>
      </w:r>
      <w:r>
        <w:rPr>
          <w:rFonts w:eastAsia="Times New Roman" w:cs="Calibri"/>
          <w:lang w:eastAsia="ar-SA"/>
        </w:rPr>
        <w:t xml:space="preserve">określonego </w:t>
      </w:r>
      <w:r w:rsidR="00FC6F04" w:rsidRPr="00F9191F">
        <w:rPr>
          <w:rFonts w:eastAsia="Times New Roman" w:cs="Calibri"/>
          <w:lang w:eastAsia="ar-SA"/>
        </w:rPr>
        <w:t>produktu</w:t>
      </w:r>
      <w:r w:rsidR="00547142" w:rsidRPr="00F9191F">
        <w:rPr>
          <w:rFonts w:eastAsia="Times New Roman" w:cs="Calibri"/>
          <w:lang w:eastAsia="ar-SA"/>
        </w:rPr>
        <w:t xml:space="preserve"> projektu</w:t>
      </w:r>
      <w:r w:rsidR="00651170" w:rsidRPr="00F9191F">
        <w:rPr>
          <w:rFonts w:eastAsia="Times New Roman" w:cs="Arial"/>
          <w:lang w:eastAsia="ar-SA"/>
        </w:rPr>
        <w:t xml:space="preserve">. </w:t>
      </w:r>
      <w:r w:rsidR="00651170" w:rsidRPr="00F9191F">
        <w:rPr>
          <w:rFonts w:cs="Arial"/>
          <w:color w:val="000000"/>
          <w:lang w:eastAsia="pl-PL"/>
        </w:rPr>
        <w:t xml:space="preserve">O neutralności </w:t>
      </w:r>
      <w:r w:rsidR="00FC6F04" w:rsidRPr="00F9191F">
        <w:rPr>
          <w:rFonts w:cs="Arial"/>
          <w:color w:val="000000"/>
          <w:lang w:eastAsia="pl-PL"/>
        </w:rPr>
        <w:t xml:space="preserve">produktu </w:t>
      </w:r>
      <w:r w:rsidR="00340D4B" w:rsidRPr="00F9191F">
        <w:rPr>
          <w:rFonts w:cs="Arial"/>
          <w:color w:val="000000"/>
          <w:lang w:eastAsia="pl-PL"/>
        </w:rPr>
        <w:t>można mówić w sytuacji</w:t>
      </w:r>
      <w:r w:rsidR="00651170" w:rsidRPr="00F9191F">
        <w:rPr>
          <w:rFonts w:cs="Arial"/>
          <w:color w:val="000000"/>
          <w:lang w:eastAsia="pl-PL"/>
        </w:rPr>
        <w:t xml:space="preserve">, kiedy wnioskodawca </w:t>
      </w:r>
      <w:r w:rsidR="00340D4B" w:rsidRPr="00F9191F">
        <w:rPr>
          <w:rFonts w:cs="Arial"/>
          <w:color w:val="000000"/>
          <w:lang w:eastAsia="pl-PL"/>
        </w:rPr>
        <w:t xml:space="preserve">wykaże </w:t>
      </w:r>
      <w:r w:rsidR="00547142" w:rsidRPr="00F9191F">
        <w:rPr>
          <w:rFonts w:cs="Arial"/>
          <w:color w:val="000000"/>
          <w:lang w:eastAsia="pl-PL"/>
        </w:rPr>
        <w:t>we wniosku o dofinansowanie</w:t>
      </w:r>
      <w:r w:rsidR="0094357F">
        <w:rPr>
          <w:rFonts w:cs="Arial"/>
          <w:color w:val="000000"/>
          <w:lang w:eastAsia="pl-PL"/>
        </w:rPr>
        <w:t xml:space="preserve"> projektu</w:t>
      </w:r>
      <w:r w:rsidR="00764AB6" w:rsidRPr="00F9191F">
        <w:rPr>
          <w:rFonts w:cs="Arial"/>
          <w:color w:val="000000"/>
          <w:lang w:eastAsia="pl-PL"/>
        </w:rPr>
        <w:t xml:space="preserve">, że </w:t>
      </w:r>
      <w:r w:rsidR="001F789E">
        <w:rPr>
          <w:rFonts w:cs="Arial"/>
          <w:color w:val="000000"/>
          <w:lang w:eastAsia="pl-PL"/>
        </w:rPr>
        <w:t>dostępność</w:t>
      </w:r>
      <w:r w:rsidR="002F3C09" w:rsidRPr="00F9191F">
        <w:rPr>
          <w:rFonts w:cs="Arial"/>
          <w:color w:val="000000"/>
          <w:lang w:eastAsia="pl-PL"/>
        </w:rPr>
        <w:t xml:space="preserve"> </w:t>
      </w:r>
      <w:r w:rsidR="00340D4B" w:rsidRPr="00F9191F">
        <w:rPr>
          <w:rFonts w:cs="Arial"/>
          <w:color w:val="000000"/>
          <w:lang w:eastAsia="pl-PL"/>
        </w:rPr>
        <w:lastRenderedPageBreak/>
        <w:t>nie dotyczy</w:t>
      </w:r>
      <w:r w:rsidR="002F3C09" w:rsidRPr="00F9191F">
        <w:rPr>
          <w:rFonts w:cs="Arial"/>
          <w:color w:val="000000"/>
          <w:lang w:eastAsia="pl-PL"/>
        </w:rPr>
        <w:t xml:space="preserve"> danego produktu. </w:t>
      </w:r>
      <w:r w:rsidR="00764AB6" w:rsidRPr="00F9191F">
        <w:rPr>
          <w:rFonts w:cs="Arial"/>
          <w:color w:val="000000"/>
          <w:lang w:eastAsia="pl-PL"/>
        </w:rPr>
        <w:t xml:space="preserve">Oznacza to </w:t>
      </w:r>
      <w:r w:rsidR="007F6426" w:rsidRPr="00F9191F">
        <w:rPr>
          <w:rFonts w:cs="Arial"/>
          <w:color w:val="000000"/>
          <w:lang w:eastAsia="pl-PL"/>
        </w:rPr>
        <w:t xml:space="preserve">brak </w:t>
      </w:r>
      <w:r w:rsidR="002F3C09" w:rsidRPr="00F9191F">
        <w:rPr>
          <w:rFonts w:cs="Arial"/>
          <w:color w:val="000000"/>
          <w:lang w:eastAsia="pl-PL"/>
        </w:rPr>
        <w:t xml:space="preserve">jakiegokolwiek </w:t>
      </w:r>
      <w:r w:rsidR="007F6426" w:rsidRPr="00F9191F">
        <w:rPr>
          <w:rFonts w:cs="Arial"/>
          <w:color w:val="000000"/>
          <w:lang w:eastAsia="pl-PL"/>
        </w:rPr>
        <w:t>wpływu</w:t>
      </w:r>
      <w:r w:rsidR="000857E2">
        <w:rPr>
          <w:rFonts w:cs="Arial"/>
          <w:color w:val="000000"/>
          <w:lang w:eastAsia="pl-PL"/>
        </w:rPr>
        <w:t xml:space="preserve"> danego produktu</w:t>
      </w:r>
      <w:r w:rsidR="00764AB6" w:rsidRPr="00F9191F">
        <w:rPr>
          <w:rFonts w:cs="Arial"/>
          <w:color w:val="000000"/>
          <w:lang w:eastAsia="pl-PL"/>
        </w:rPr>
        <w:t xml:space="preserve"> na </w:t>
      </w:r>
      <w:r w:rsidR="002F3C09" w:rsidRPr="00F9191F">
        <w:rPr>
          <w:rFonts w:cs="Arial"/>
          <w:color w:val="000000"/>
          <w:lang w:eastAsia="pl-PL"/>
        </w:rPr>
        <w:t xml:space="preserve">sytuację </w:t>
      </w:r>
      <w:r w:rsidR="00764AB6" w:rsidRPr="00F9191F">
        <w:rPr>
          <w:rFonts w:cs="Arial"/>
          <w:color w:val="000000"/>
          <w:lang w:eastAsia="pl-PL"/>
        </w:rPr>
        <w:t>os</w:t>
      </w:r>
      <w:r w:rsidR="002F3C09" w:rsidRPr="00F9191F">
        <w:rPr>
          <w:rFonts w:cs="Arial"/>
          <w:color w:val="000000"/>
          <w:lang w:eastAsia="pl-PL"/>
        </w:rPr>
        <w:t>ób</w:t>
      </w:r>
      <w:r w:rsidR="00764AB6" w:rsidRPr="00F9191F">
        <w:rPr>
          <w:rFonts w:cs="Arial"/>
          <w:color w:val="000000"/>
          <w:lang w:eastAsia="pl-PL"/>
        </w:rPr>
        <w:t xml:space="preserve"> z niepełnosprawności</w:t>
      </w:r>
      <w:r w:rsidR="002F3C09" w:rsidRPr="00F9191F">
        <w:rPr>
          <w:rFonts w:cs="Arial"/>
          <w:color w:val="000000"/>
          <w:lang w:eastAsia="pl-PL"/>
        </w:rPr>
        <w:t>ami</w:t>
      </w:r>
      <w:r w:rsidR="00764AB6" w:rsidRPr="00F9191F">
        <w:rPr>
          <w:rFonts w:cs="Arial"/>
          <w:color w:val="000000"/>
          <w:lang w:eastAsia="pl-PL"/>
        </w:rPr>
        <w:t xml:space="preserve">. </w:t>
      </w:r>
    </w:p>
    <w:p w:rsidR="005E109C" w:rsidRDefault="00547142" w:rsidP="004F16E4">
      <w:pPr>
        <w:numPr>
          <w:ilvl w:val="0"/>
          <w:numId w:val="128"/>
        </w:numPr>
        <w:jc w:val="both"/>
      </w:pPr>
      <w:r>
        <w:t>Ostateczna d</w:t>
      </w:r>
      <w:r w:rsidR="00E61301">
        <w:t>ecyzja w zakresie wyłączenia danego produktu ze spełnieni</w:t>
      </w:r>
      <w:r w:rsidR="00340D4B">
        <w:t>a</w:t>
      </w:r>
      <w:r w:rsidR="00E61301">
        <w:t xml:space="preserve"> kryterium dostępności należy do instytucji oceniającej</w:t>
      </w:r>
      <w:r w:rsidR="007F6426">
        <w:t xml:space="preserve"> wniosek</w:t>
      </w:r>
      <w:r w:rsidR="00E61301">
        <w:t xml:space="preserve"> o dofinansowanie</w:t>
      </w:r>
      <w:r w:rsidR="00463143">
        <w:t xml:space="preserve"> projektu</w:t>
      </w:r>
      <w:r w:rsidR="00E61301">
        <w:t xml:space="preserve">.   </w:t>
      </w:r>
    </w:p>
    <w:p w:rsidR="005E109C" w:rsidRPr="005E109C" w:rsidRDefault="005E109C" w:rsidP="004F16E4">
      <w:pPr>
        <w:pStyle w:val="Nagwek3"/>
      </w:pPr>
      <w:bookmarkStart w:id="44" w:name="_Toc501706325"/>
      <w:r w:rsidRPr="00E61301">
        <w:t>5.2.2</w:t>
      </w:r>
      <w:r w:rsidRPr="005E109C">
        <w:t xml:space="preserve"> Sekcja </w:t>
      </w:r>
      <w:r w:rsidRPr="004F16E4">
        <w:t>–</w:t>
      </w:r>
      <w:r w:rsidR="007F32D7">
        <w:t xml:space="preserve"> </w:t>
      </w:r>
      <w:r w:rsidR="00A86757">
        <w:t>Kryteria wyboru projektów</w:t>
      </w:r>
      <w:bookmarkEnd w:id="44"/>
    </w:p>
    <w:p w:rsidR="000B0FBB" w:rsidRPr="000B0FBB" w:rsidRDefault="001002E7" w:rsidP="000B0FBB">
      <w:pPr>
        <w:numPr>
          <w:ilvl w:val="0"/>
          <w:numId w:val="129"/>
        </w:numPr>
        <w:jc w:val="both"/>
      </w:pPr>
      <w:r>
        <w:t>IZ</w:t>
      </w:r>
      <w:r w:rsidR="000B0FBB" w:rsidRPr="000B0FBB">
        <w:t xml:space="preserve"> może wprowadzić preferencje dla dodatkowych funkcjonalności produktów projektu. Preferencje</w:t>
      </w:r>
      <w:r w:rsidR="006D6AD2">
        <w:t xml:space="preserve"> te</w:t>
      </w:r>
      <w:r w:rsidR="000B0FBB" w:rsidRPr="000B0FBB">
        <w:t xml:space="preserve"> mogą być zapewnione w szczególności poprzez:</w:t>
      </w:r>
    </w:p>
    <w:p w:rsidR="000B0FBB" w:rsidRPr="000B0FBB" w:rsidRDefault="000B0FBB" w:rsidP="000B0FBB">
      <w:pPr>
        <w:pStyle w:val="Akapitzlist"/>
        <w:numPr>
          <w:ilvl w:val="0"/>
          <w:numId w:val="122"/>
        </w:numPr>
        <w:jc w:val="both"/>
      </w:pPr>
      <w:r w:rsidRPr="000B0FBB">
        <w:t xml:space="preserve">rekomendowanie Komitetowi Monitorującemu </w:t>
      </w:r>
      <w:r w:rsidR="006D6AD2">
        <w:t xml:space="preserve">do zatwierdzenia </w:t>
      </w:r>
      <w:r w:rsidRPr="000B0FBB">
        <w:t>kryteriów wyboru projektów</w:t>
      </w:r>
      <w:r w:rsidR="006D6AD2">
        <w:t>,</w:t>
      </w:r>
      <w:r w:rsidRPr="000B0FBB">
        <w:t xml:space="preserve"> określających parametry (</w:t>
      </w:r>
      <w:r w:rsidR="006D6AD2">
        <w:t xml:space="preserve">np. </w:t>
      </w:r>
      <w:r w:rsidRPr="000B0FBB">
        <w:t>techniczne, przestrzenne) w zakresie nieuregulowanym przepisami prawa</w:t>
      </w:r>
      <w:r w:rsidR="007F32D7">
        <w:t xml:space="preserve"> oraz standardami dostępności</w:t>
      </w:r>
      <w:r w:rsidR="00A31AED">
        <w:t xml:space="preserve"> dla polityki spójności</w:t>
      </w:r>
      <w:r w:rsidR="00D56FBC">
        <w:t>,</w:t>
      </w:r>
      <w:r w:rsidR="007F32D7">
        <w:t xml:space="preserve"> o których mowa w </w:t>
      </w:r>
      <w:r w:rsidR="00D56FBC">
        <w:t>z</w:t>
      </w:r>
      <w:r w:rsidR="007F32D7">
        <w:t xml:space="preserve">ałączniku </w:t>
      </w:r>
      <w:r w:rsidR="00D56FBC">
        <w:t xml:space="preserve">nr 2 </w:t>
      </w:r>
      <w:r w:rsidR="007F32D7">
        <w:t>do Wytycznych</w:t>
      </w:r>
      <w:r w:rsidRPr="000B0FBB">
        <w:t>, służąc</w:t>
      </w:r>
      <w:r w:rsidR="00CD0B19">
        <w:t>ym</w:t>
      </w:r>
      <w:r w:rsidRPr="000B0FBB">
        <w:t xml:space="preserve"> zapewnieniu dostępności;</w:t>
      </w:r>
    </w:p>
    <w:p w:rsidR="000B0FBB" w:rsidRPr="000B0FBB" w:rsidRDefault="00D81B68" w:rsidP="000B0FBB">
      <w:pPr>
        <w:pStyle w:val="Akapitzlist"/>
        <w:numPr>
          <w:ilvl w:val="0"/>
          <w:numId w:val="122"/>
        </w:numPr>
        <w:jc w:val="both"/>
      </w:pPr>
      <w:r w:rsidRPr="00B07456">
        <w:t xml:space="preserve">wymaganie opisu dostępności inwestycji </w:t>
      </w:r>
      <w:r>
        <w:t xml:space="preserve">finansowanej ze środków polityki spójności; </w:t>
      </w:r>
      <w:r w:rsidR="00AB03DC">
        <w:t>;</w:t>
      </w:r>
    </w:p>
    <w:p w:rsidR="000B0FBB" w:rsidRPr="000B0FBB" w:rsidRDefault="00AB03DC" w:rsidP="000B0FBB">
      <w:pPr>
        <w:pStyle w:val="Akapitzlist"/>
        <w:numPr>
          <w:ilvl w:val="0"/>
          <w:numId w:val="122"/>
        </w:numPr>
        <w:jc w:val="both"/>
      </w:pPr>
      <w:r>
        <w:t>zapewnienie włączenia</w:t>
      </w:r>
      <w:r w:rsidR="000B0FBB" w:rsidRPr="000B0FBB">
        <w:t xml:space="preserve"> osób z niepełnosprawnościami </w:t>
      </w:r>
      <w:r w:rsidR="008B2700">
        <w:t>lub</w:t>
      </w:r>
      <w:r w:rsidR="008B2700" w:rsidRPr="000B0FBB">
        <w:t xml:space="preserve"> </w:t>
      </w:r>
      <w:r w:rsidR="000B0FBB" w:rsidRPr="000B0FBB">
        <w:t>organizacji działających na rzecz osób z niepełnosprawnościami w proces planowania produktów</w:t>
      </w:r>
      <w:r w:rsidR="006D6AD2">
        <w:t xml:space="preserve"> projektów</w:t>
      </w:r>
      <w:r w:rsidR="000B0FBB" w:rsidRPr="000B0FBB">
        <w:t>.</w:t>
      </w:r>
    </w:p>
    <w:p w:rsidR="00E61301" w:rsidRDefault="00E61301" w:rsidP="000B0FBB">
      <w:pPr>
        <w:pStyle w:val="Akapitzlist"/>
        <w:numPr>
          <w:ilvl w:val="0"/>
          <w:numId w:val="129"/>
        </w:numPr>
        <w:jc w:val="both"/>
      </w:pPr>
      <w:r w:rsidRPr="000B0FBB">
        <w:t>IZ może zastosować</w:t>
      </w:r>
      <w:r w:rsidRPr="00AB03DC">
        <w:t xml:space="preserve"> kryterium premiujące dodatkowymi punktami wnioskodawców</w:t>
      </w:r>
      <w:r w:rsidRPr="007E5EA7">
        <w:t xml:space="preserve">, którzy </w:t>
      </w:r>
      <w:r>
        <w:t xml:space="preserve">na etapie tworzenia wniosku o dofinansowanie projektu zadeklarują zatrudnienie osób z niepełnosprawnościami jako personelu projektu. </w:t>
      </w:r>
      <w:r w:rsidRPr="007E5EA7">
        <w:t>Dodatkowo, tam gdzie jest to zasadne</w:t>
      </w:r>
      <w:r w:rsidR="006D6AD2">
        <w:t xml:space="preserve">, </w:t>
      </w:r>
      <w:r w:rsidRPr="007E5EA7">
        <w:t xml:space="preserve">przy realizacji zamówień publicznych </w:t>
      </w:r>
      <w:r>
        <w:t>zaleca się stosowanie</w:t>
      </w:r>
      <w:r w:rsidR="006D6AD2">
        <w:t xml:space="preserve"> </w:t>
      </w:r>
      <w:r>
        <w:t>klauzul społecznych</w:t>
      </w:r>
      <w:r w:rsidRPr="007E5EA7">
        <w:t xml:space="preserve"> w zakresie zatrudniania osób z niepełnosprawnościami. </w:t>
      </w:r>
    </w:p>
    <w:p w:rsidR="00B45261" w:rsidRDefault="00E16DE0" w:rsidP="009451E4">
      <w:pPr>
        <w:pStyle w:val="Nagwek3"/>
      </w:pPr>
      <w:bookmarkStart w:id="45" w:name="_Toc501706326"/>
      <w:r w:rsidRPr="009451E4">
        <w:t>5.2.</w:t>
      </w:r>
      <w:r w:rsidR="005E109C">
        <w:t>3</w:t>
      </w:r>
      <w:r w:rsidR="00F9191F">
        <w:t xml:space="preserve"> </w:t>
      </w:r>
      <w:r w:rsidR="00492DEB">
        <w:t xml:space="preserve">Sekcja </w:t>
      </w:r>
      <w:r w:rsidR="00263B7A" w:rsidRPr="000B0FBB">
        <w:t>–</w:t>
      </w:r>
      <w:r w:rsidR="00D56FBC">
        <w:t xml:space="preserve"> </w:t>
      </w:r>
      <w:r w:rsidR="00AA71E6">
        <w:t>Wybór projektów</w:t>
      </w:r>
      <w:bookmarkEnd w:id="45"/>
    </w:p>
    <w:p w:rsidR="007934BC" w:rsidRDefault="00CE4056" w:rsidP="00B35607">
      <w:pPr>
        <w:numPr>
          <w:ilvl w:val="0"/>
          <w:numId w:val="130"/>
        </w:numPr>
        <w:jc w:val="both"/>
      </w:pPr>
      <w:r>
        <w:t xml:space="preserve">We wniosku </w:t>
      </w:r>
      <w:r w:rsidRPr="00130274">
        <w:t>o dofinansowanie projekt</w:t>
      </w:r>
      <w:r w:rsidR="002816B2">
        <w:t>u</w:t>
      </w:r>
      <w:r w:rsidR="002E5DBB">
        <w:t xml:space="preserve"> </w:t>
      </w:r>
      <w:r w:rsidRPr="00130274">
        <w:t xml:space="preserve">wymaga się </w:t>
      </w:r>
      <w:r>
        <w:t xml:space="preserve">wykazania </w:t>
      </w:r>
      <w:r w:rsidR="00A84C9B">
        <w:t xml:space="preserve">pozytywnego </w:t>
      </w:r>
      <w:r>
        <w:t xml:space="preserve">wpływu </w:t>
      </w:r>
      <w:r w:rsidR="007934BC">
        <w:t xml:space="preserve">realizacji </w:t>
      </w:r>
      <w:r>
        <w:t>projektu na</w:t>
      </w:r>
      <w:r w:rsidR="007F32D7">
        <w:t xml:space="preserve"> </w:t>
      </w:r>
      <w:r w:rsidRPr="00130274">
        <w:t>zasad</w:t>
      </w:r>
      <w:r w:rsidR="00F40B84">
        <w:t>ę</w:t>
      </w:r>
      <w:r w:rsidRPr="00130274">
        <w:t xml:space="preserve"> </w:t>
      </w:r>
      <w:r w:rsidR="00F37255">
        <w:t>równości szans i niedyskryminacji</w:t>
      </w:r>
      <w:r w:rsidR="001002E7">
        <w:t>,</w:t>
      </w:r>
      <w:r w:rsidR="00F37255">
        <w:t xml:space="preserve"> w tym dostępności dla </w:t>
      </w:r>
      <w:r w:rsidR="00AB03DC">
        <w:t>osób z niepełnosprawnościami</w:t>
      </w:r>
      <w:r>
        <w:t>.</w:t>
      </w:r>
    </w:p>
    <w:p w:rsidR="00CE19D9" w:rsidRDefault="00130274" w:rsidP="00B35607">
      <w:pPr>
        <w:numPr>
          <w:ilvl w:val="0"/>
          <w:numId w:val="130"/>
        </w:numPr>
        <w:jc w:val="both"/>
      </w:pPr>
      <w:r w:rsidRPr="00130274">
        <w:t>Instytucja dokonująca oceny projektów (w</w:t>
      </w:r>
      <w:r w:rsidR="007F32D7">
        <w:t xml:space="preserve"> </w:t>
      </w:r>
      <w:r w:rsidRPr="00130274">
        <w:t>kar</w:t>
      </w:r>
      <w:r w:rsidR="00A84C9B">
        <w:t>cie</w:t>
      </w:r>
      <w:r w:rsidRPr="00130274">
        <w:t xml:space="preserve"> oceny projektu lub </w:t>
      </w:r>
      <w:r w:rsidR="00F40B84">
        <w:t xml:space="preserve">w </w:t>
      </w:r>
      <w:r w:rsidR="00A84C9B">
        <w:t xml:space="preserve">innym </w:t>
      </w:r>
      <w:r w:rsidRPr="00130274">
        <w:t>równoważn</w:t>
      </w:r>
      <w:r w:rsidR="00A84C9B">
        <w:t>ym</w:t>
      </w:r>
      <w:r w:rsidRPr="00130274">
        <w:t xml:space="preserve"> dokumen</w:t>
      </w:r>
      <w:r w:rsidR="00A84C9B">
        <w:t>cie</w:t>
      </w:r>
      <w:r w:rsidRPr="00130274">
        <w:t xml:space="preserve">) </w:t>
      </w:r>
      <w:r w:rsidR="00F40B84">
        <w:t>weryfikuje</w:t>
      </w:r>
      <w:r w:rsidR="007F32D7">
        <w:t xml:space="preserve"> </w:t>
      </w:r>
      <w:r w:rsidRPr="00130274">
        <w:t>informacje zawarte przez wnioskodawcę we wniosku o dofinansowanie projektu</w:t>
      </w:r>
      <w:r w:rsidR="00F40B84">
        <w:t>.</w:t>
      </w:r>
      <w:r w:rsidR="007F32D7">
        <w:t xml:space="preserve"> </w:t>
      </w:r>
      <w:r w:rsidR="00CE19D9">
        <w:t>W przypadku oceny wsparcia określonego</w:t>
      </w:r>
      <w:r w:rsidR="007F32D7">
        <w:t xml:space="preserve"> </w:t>
      </w:r>
      <w:r w:rsidR="00CE19D9">
        <w:lastRenderedPageBreak/>
        <w:t>standardami dostępności</w:t>
      </w:r>
      <w:r w:rsidR="00F37255">
        <w:t xml:space="preserve"> dla polityki spójności</w:t>
      </w:r>
      <w:r w:rsidR="00CE19D9">
        <w:t xml:space="preserve">, </w:t>
      </w:r>
      <w:r w:rsidR="00D56FBC">
        <w:t>o których mowa</w:t>
      </w:r>
      <w:r w:rsidR="00CE19D9">
        <w:t xml:space="preserve"> w załączniku </w:t>
      </w:r>
      <w:r w:rsidR="00AB03DC">
        <w:t xml:space="preserve">nr 2 </w:t>
      </w:r>
      <w:r w:rsidR="00CE19D9">
        <w:t>do Wytycznych, weryfikacja polega na sprawdzeniu zgodności założeń wniosku o dofinansowanie projektu z tymi standardami.</w:t>
      </w:r>
    </w:p>
    <w:p w:rsidR="00B45261" w:rsidRDefault="007934BC" w:rsidP="00106CF8">
      <w:pPr>
        <w:numPr>
          <w:ilvl w:val="0"/>
          <w:numId w:val="130"/>
        </w:numPr>
        <w:jc w:val="both"/>
      </w:pPr>
      <w:r w:rsidRPr="00130274">
        <w:t xml:space="preserve">Minimalnym wymogiem w przypadku oceny projektów jest umieszczenie w karcie </w:t>
      </w:r>
      <w:r w:rsidRPr="007F32D7">
        <w:t xml:space="preserve">oceny projektu (lub innym równoważnym dokumencie) przynajmniej jednego pytania </w:t>
      </w:r>
      <w:r w:rsidRPr="00513100">
        <w:t>oceniającego spełnianie zasady</w:t>
      </w:r>
      <w:r w:rsidR="002E5DBB">
        <w:t xml:space="preserve"> równości szans i niedyskryminacji</w:t>
      </w:r>
      <w:r w:rsidR="00F37255">
        <w:t>,</w:t>
      </w:r>
      <w:r w:rsidR="002E5DBB">
        <w:t xml:space="preserve"> w tym dostępności dla osób z niepełnosprawnościami</w:t>
      </w:r>
      <w:r w:rsidR="00D81B68">
        <w:t>.</w:t>
      </w:r>
      <w:r w:rsidR="00106CF8" w:rsidRPr="00513100">
        <w:t xml:space="preserve"> </w:t>
      </w:r>
    </w:p>
    <w:p w:rsidR="006C5400" w:rsidRDefault="006C5400" w:rsidP="001575E1">
      <w:pPr>
        <w:pStyle w:val="Nagwek3"/>
      </w:pPr>
      <w:bookmarkStart w:id="46" w:name="_Toc501706327"/>
      <w:r>
        <w:t>5.</w:t>
      </w:r>
      <w:r w:rsidR="0088473E">
        <w:t>2</w:t>
      </w:r>
      <w:r>
        <w:t>.</w:t>
      </w:r>
      <w:r w:rsidR="00A86757">
        <w:t>4</w:t>
      </w:r>
      <w:r w:rsidR="00AA0242">
        <w:t xml:space="preserve"> </w:t>
      </w:r>
      <w:r w:rsidR="00D41FE5">
        <w:t>Sekcja</w:t>
      </w:r>
      <w:r w:rsidR="00D56FBC">
        <w:t xml:space="preserve"> </w:t>
      </w:r>
      <w:r w:rsidR="00AA71E6">
        <w:t>–</w:t>
      </w:r>
      <w:r w:rsidR="00D56FBC">
        <w:t xml:space="preserve"> </w:t>
      </w:r>
      <w:r w:rsidRPr="0097245A">
        <w:t>Kontrola</w:t>
      </w:r>
      <w:r w:rsidR="00A768EB" w:rsidRPr="0097245A">
        <w:rPr>
          <w:rStyle w:val="Odwoanieprzypisudolnego"/>
        </w:rPr>
        <w:footnoteReference w:id="12"/>
      </w:r>
      <w:bookmarkEnd w:id="42"/>
      <w:bookmarkEnd w:id="46"/>
    </w:p>
    <w:p w:rsidR="005C2B2A" w:rsidRDefault="005C2B2A" w:rsidP="00D53734">
      <w:pPr>
        <w:numPr>
          <w:ilvl w:val="0"/>
          <w:numId w:val="73"/>
        </w:numPr>
        <w:jc w:val="both"/>
      </w:pPr>
      <w:r>
        <w:t xml:space="preserve">Kwestie równości szans i </w:t>
      </w:r>
      <w:r w:rsidR="00FA0DF9">
        <w:t>niedyskryminacji</w:t>
      </w:r>
      <w:r w:rsidR="00D839B0">
        <w:t>,</w:t>
      </w:r>
      <w:r w:rsidR="00FA0DF9">
        <w:t xml:space="preserve"> w tym dostępności dla osób z niepełnosprawnościami</w:t>
      </w:r>
      <w:r w:rsidR="0099023F">
        <w:t xml:space="preserve">, </w:t>
      </w:r>
      <w:r w:rsidR="002D3547" w:rsidRPr="00463143">
        <w:t xml:space="preserve">są </w:t>
      </w:r>
      <w:r w:rsidRPr="00463143">
        <w:t>sprawdzane w ramach kontroli projektów</w:t>
      </w:r>
      <w:r w:rsidR="000F788A" w:rsidRPr="00A31AED">
        <w:t>.</w:t>
      </w:r>
    </w:p>
    <w:p w:rsidR="00EC58D3" w:rsidRDefault="006C5400" w:rsidP="00692FB7">
      <w:pPr>
        <w:numPr>
          <w:ilvl w:val="0"/>
          <w:numId w:val="73"/>
        </w:numPr>
        <w:jc w:val="both"/>
      </w:pPr>
      <w:r>
        <w:t xml:space="preserve">W </w:t>
      </w:r>
      <w:r w:rsidR="00C207D0">
        <w:t xml:space="preserve">ramach kontroli, o których mowa w pkt 1, </w:t>
      </w:r>
      <w:r w:rsidR="0026414E">
        <w:t>weryfik</w:t>
      </w:r>
      <w:r w:rsidR="00C56840">
        <w:t>uje</w:t>
      </w:r>
      <w:r w:rsidR="007F32D7">
        <w:t xml:space="preserve"> </w:t>
      </w:r>
      <w:r w:rsidR="00DD68B7">
        <w:t xml:space="preserve">się </w:t>
      </w:r>
      <w:r w:rsidR="0026414E">
        <w:t>czy działania zostały zrealizowane zgodnie z</w:t>
      </w:r>
      <w:r w:rsidR="00EC58D3">
        <w:t>:</w:t>
      </w:r>
    </w:p>
    <w:p w:rsidR="00EC58D3" w:rsidRDefault="0026414E" w:rsidP="00BA4808">
      <w:pPr>
        <w:pStyle w:val="Akapitzlist"/>
        <w:numPr>
          <w:ilvl w:val="0"/>
          <w:numId w:val="126"/>
        </w:numPr>
        <w:jc w:val="both"/>
      </w:pPr>
      <w:r>
        <w:t>założeniami określonymi we wniosku o dofinansowanie projektu</w:t>
      </w:r>
      <w:r w:rsidR="00F71C71">
        <w:t>;</w:t>
      </w:r>
    </w:p>
    <w:p w:rsidR="00EC58D3" w:rsidRDefault="00330CC0" w:rsidP="00BA4808">
      <w:pPr>
        <w:pStyle w:val="Akapitzlist"/>
        <w:numPr>
          <w:ilvl w:val="0"/>
          <w:numId w:val="126"/>
        </w:numPr>
        <w:jc w:val="both"/>
      </w:pPr>
      <w:r w:rsidRPr="00B07456">
        <w:t>w przypadku realizacji wsparcia określonego standardami dostępności</w:t>
      </w:r>
      <w:r w:rsidR="00463143">
        <w:t xml:space="preserve"> dla polityki spójności</w:t>
      </w:r>
      <w:r>
        <w:t xml:space="preserve"> </w:t>
      </w:r>
      <w:r w:rsidR="0060317A">
        <w:t>o których mowa w załączniku nr 2 do Wytycznych</w:t>
      </w:r>
      <w:r w:rsidR="007F32D7">
        <w:t xml:space="preserve"> </w:t>
      </w:r>
      <w:r w:rsidR="00F71C71">
        <w:t>–</w:t>
      </w:r>
      <w:r w:rsidR="007F32D7">
        <w:t xml:space="preserve"> </w:t>
      </w:r>
      <w:r w:rsidR="00EC58D3" w:rsidRPr="00EC58D3">
        <w:t>sprawdzeni</w:t>
      </w:r>
      <w:r w:rsidR="00F71C71">
        <w:t>e</w:t>
      </w:r>
      <w:r w:rsidR="00EC58D3" w:rsidRPr="00EC58D3">
        <w:t xml:space="preserve"> zgodności </w:t>
      </w:r>
      <w:r w:rsidR="00EC58D3">
        <w:t>faktycznej realizacji</w:t>
      </w:r>
      <w:r w:rsidR="00EC58D3" w:rsidRPr="00EC58D3">
        <w:t xml:space="preserve"> projektu</w:t>
      </w:r>
      <w:r w:rsidR="007F32D7">
        <w:t xml:space="preserve"> (a nie tylko jego założeń) </w:t>
      </w:r>
      <w:r w:rsidR="00EC58D3" w:rsidRPr="00EC58D3">
        <w:t>z tymi standardami</w:t>
      </w:r>
      <w:r w:rsidR="00F71C71">
        <w:t>;</w:t>
      </w:r>
    </w:p>
    <w:p w:rsidR="0044607F" w:rsidRDefault="00330CC0" w:rsidP="0082509D">
      <w:pPr>
        <w:pStyle w:val="Akapitzlist"/>
        <w:numPr>
          <w:ilvl w:val="0"/>
          <w:numId w:val="126"/>
        </w:numPr>
        <w:jc w:val="both"/>
      </w:pPr>
      <w:r>
        <w:t>w</w:t>
      </w:r>
      <w:r w:rsidRPr="00B07456">
        <w:t xml:space="preserve"> przypadku realizacji wsparcia nie określonego standardami dostępności</w:t>
      </w:r>
      <w:r w:rsidR="008B44BD">
        <w:t xml:space="preserve"> </w:t>
      </w:r>
      <w:r w:rsidR="0047147F">
        <w:t>– zgodnie z wymaganiami określonymi przez IZ</w:t>
      </w:r>
      <w:r w:rsidR="0044607F">
        <w:t>;</w:t>
      </w:r>
    </w:p>
    <w:p w:rsidR="00F71C71" w:rsidRDefault="0044607F" w:rsidP="0082509D">
      <w:pPr>
        <w:pStyle w:val="Akapitzlist"/>
        <w:numPr>
          <w:ilvl w:val="0"/>
          <w:numId w:val="126"/>
        </w:numPr>
        <w:jc w:val="both"/>
      </w:pPr>
      <w:r>
        <w:t>informacjami wskazanymi we wniosku o płatność lub innymi równorzędnymi dokumentami.</w:t>
      </w:r>
    </w:p>
    <w:p w:rsidR="002A2CC6" w:rsidRDefault="0024483B" w:rsidP="0082509D">
      <w:pPr>
        <w:pStyle w:val="Akapitzlist"/>
        <w:numPr>
          <w:ilvl w:val="0"/>
          <w:numId w:val="73"/>
        </w:numPr>
        <w:jc w:val="both"/>
      </w:pPr>
      <w:r>
        <w:t>K</w:t>
      </w:r>
      <w:r w:rsidR="003C3808">
        <w:t>ontroli</w:t>
      </w:r>
      <w:r>
        <w:t xml:space="preserve">, o której mowa w pkt 1, </w:t>
      </w:r>
      <w:r w:rsidR="00692FB7">
        <w:t xml:space="preserve">podlegają </w:t>
      </w:r>
      <w:r w:rsidR="00B72A13">
        <w:t xml:space="preserve">również </w:t>
      </w:r>
      <w:r w:rsidR="00C207D0">
        <w:t xml:space="preserve">produkty </w:t>
      </w:r>
      <w:r>
        <w:t>trwałe (np. budynek, droga, stworzona strona internetowa, urządzenie, opracowany raport itp.)</w:t>
      </w:r>
      <w:r w:rsidR="00D56FBC">
        <w:t xml:space="preserve"> </w:t>
      </w:r>
      <w:r w:rsidR="00C207D0">
        <w:t>wytworzone w ramach projektu</w:t>
      </w:r>
      <w:r>
        <w:t xml:space="preserve">. </w:t>
      </w:r>
    </w:p>
    <w:p w:rsidR="004A6CC0" w:rsidRDefault="004A6CC0" w:rsidP="00607188">
      <w:pPr>
        <w:pStyle w:val="Nagwek3"/>
      </w:pPr>
      <w:bookmarkStart w:id="47" w:name="_Toc406419690"/>
      <w:bookmarkStart w:id="48" w:name="_Toc501706328"/>
      <w:r>
        <w:lastRenderedPageBreak/>
        <w:t>5.</w:t>
      </w:r>
      <w:r w:rsidR="0088473E">
        <w:t>2</w:t>
      </w:r>
      <w:r>
        <w:t>.</w:t>
      </w:r>
      <w:r w:rsidR="00A86757">
        <w:t>5</w:t>
      </w:r>
      <w:r w:rsidR="00AA0242">
        <w:t xml:space="preserve"> </w:t>
      </w:r>
      <w:r w:rsidR="00D41FE5">
        <w:t>Sekcja</w:t>
      </w:r>
      <w:r w:rsidR="00D56FBC">
        <w:t xml:space="preserve"> </w:t>
      </w:r>
      <w:r w:rsidR="00AA71E6">
        <w:t>–</w:t>
      </w:r>
      <w:r w:rsidR="00D56FBC">
        <w:t xml:space="preserve"> </w:t>
      </w:r>
      <w:r>
        <w:t>Monitoring i sprawozdawczość</w:t>
      </w:r>
      <w:r w:rsidR="00A768EB">
        <w:rPr>
          <w:rStyle w:val="Odwoanieprzypisudolnego"/>
        </w:rPr>
        <w:footnoteReference w:id="13"/>
      </w:r>
      <w:bookmarkEnd w:id="47"/>
      <w:bookmarkEnd w:id="48"/>
    </w:p>
    <w:p w:rsidR="00B45261" w:rsidRDefault="00570D0C" w:rsidP="00BA4808">
      <w:pPr>
        <w:numPr>
          <w:ilvl w:val="0"/>
          <w:numId w:val="74"/>
        </w:numPr>
        <w:jc w:val="both"/>
      </w:pPr>
      <w:r>
        <w:t>W</w:t>
      </w:r>
      <w:r w:rsidR="00662F3B">
        <w:t xml:space="preserve"> ramach sprawozdania </w:t>
      </w:r>
      <w:r>
        <w:t xml:space="preserve">rocznego z realizacji </w:t>
      </w:r>
      <w:r w:rsidR="00280AD6">
        <w:t>PO</w:t>
      </w:r>
      <w:r>
        <w:t xml:space="preserve">, </w:t>
      </w:r>
      <w:r w:rsidR="00245541">
        <w:t xml:space="preserve">składanego w roku </w:t>
      </w:r>
      <w:r w:rsidR="006C5400">
        <w:t>2017</w:t>
      </w:r>
      <w:r w:rsidR="00634154">
        <w:t xml:space="preserve">, </w:t>
      </w:r>
      <w:r w:rsidR="006C5400">
        <w:t>2019</w:t>
      </w:r>
      <w:r w:rsidR="00A7368E">
        <w:t>,</w:t>
      </w:r>
      <w:r w:rsidR="00E2156B">
        <w:t xml:space="preserve"> a także </w:t>
      </w:r>
      <w:r w:rsidR="007F32D7">
        <w:t xml:space="preserve">sprawozdaniu </w:t>
      </w:r>
      <w:r w:rsidR="00662F3B">
        <w:t>ko</w:t>
      </w:r>
      <w:r w:rsidR="00245541">
        <w:t>ńcow</w:t>
      </w:r>
      <w:r w:rsidR="00E2156B">
        <w:t>ym</w:t>
      </w:r>
      <w:r w:rsidR="00245541">
        <w:rPr>
          <w:rStyle w:val="Odwoanieprzypisudolnego"/>
        </w:rPr>
        <w:footnoteReference w:id="14"/>
      </w:r>
      <w:r w:rsidR="008452FA">
        <w:t xml:space="preserve">, </w:t>
      </w:r>
      <w:r>
        <w:t xml:space="preserve">należy umieścić </w:t>
      </w:r>
      <w:r w:rsidR="007F32D7">
        <w:t xml:space="preserve"> opis </w:t>
      </w:r>
      <w:r w:rsidR="006C5400">
        <w:t>przedsięwzięć</w:t>
      </w:r>
      <w:r>
        <w:t>,</w:t>
      </w:r>
      <w:r w:rsidR="006C5400">
        <w:t xml:space="preserve"> mających na celu </w:t>
      </w:r>
      <w:r w:rsidR="00245541">
        <w:t xml:space="preserve">realizację </w:t>
      </w:r>
      <w:r w:rsidR="00245541" w:rsidRPr="00B07456">
        <w:t xml:space="preserve">zasady </w:t>
      </w:r>
      <w:r w:rsidR="00330CC0" w:rsidRPr="003D6DB2">
        <w:rPr>
          <w:rFonts w:eastAsia="Times New Roman" w:cs="Calibri"/>
          <w:lang w:eastAsia="ar-SA"/>
        </w:rPr>
        <w:t>równości szans i niedyskryminacji, w tym dostępności d</w:t>
      </w:r>
      <w:r w:rsidR="00F37255">
        <w:rPr>
          <w:rFonts w:eastAsia="Times New Roman" w:cs="Calibri"/>
          <w:lang w:eastAsia="ar-SA"/>
        </w:rPr>
        <w:t>la osób z niepełnosprawnościami</w:t>
      </w:r>
      <w:r w:rsidR="00D839B0">
        <w:t>.</w:t>
      </w:r>
      <w:r w:rsidR="00845FA7">
        <w:t xml:space="preserve"> </w:t>
      </w:r>
      <w:r w:rsidR="00002866">
        <w:t>Opis ten zawiera</w:t>
      </w:r>
      <w:r>
        <w:t xml:space="preserve"> w szczególności</w:t>
      </w:r>
      <w:r w:rsidR="00422BC4">
        <w:t>:</w:t>
      </w:r>
    </w:p>
    <w:p w:rsidR="00B45261" w:rsidRDefault="00007D26" w:rsidP="009451E4">
      <w:pPr>
        <w:numPr>
          <w:ilvl w:val="0"/>
          <w:numId w:val="26"/>
        </w:numPr>
        <w:jc w:val="both"/>
      </w:pPr>
      <w:r>
        <w:rPr>
          <w:rFonts w:eastAsia="Times New Roman" w:cs="Calibri"/>
          <w:lang w:eastAsia="ar-SA"/>
        </w:rPr>
        <w:t>bariery/</w:t>
      </w:r>
      <w:r w:rsidR="009C68DA">
        <w:rPr>
          <w:rFonts w:eastAsia="Times New Roman" w:cs="Calibri"/>
          <w:lang w:eastAsia="ar-SA"/>
        </w:rPr>
        <w:t xml:space="preserve">problemy </w:t>
      </w:r>
      <w:r w:rsidR="00570D0C">
        <w:rPr>
          <w:rFonts w:eastAsia="Times New Roman" w:cs="Calibri"/>
          <w:lang w:eastAsia="ar-SA"/>
        </w:rPr>
        <w:t xml:space="preserve">powstałe </w:t>
      </w:r>
      <w:r w:rsidR="00002866">
        <w:rPr>
          <w:rFonts w:eastAsia="Times New Roman" w:cs="Calibri"/>
          <w:lang w:eastAsia="ar-SA"/>
        </w:rPr>
        <w:t xml:space="preserve">w zakresie </w:t>
      </w:r>
      <w:r w:rsidR="008452FA">
        <w:rPr>
          <w:rFonts w:eastAsia="Times New Roman" w:cs="Calibri"/>
          <w:lang w:eastAsia="ar-SA"/>
        </w:rPr>
        <w:t xml:space="preserve">realizacji </w:t>
      </w:r>
      <w:r w:rsidR="009C68DA">
        <w:rPr>
          <w:rFonts w:eastAsia="Times New Roman" w:cs="Calibri"/>
          <w:lang w:eastAsia="ar-SA"/>
        </w:rPr>
        <w:t xml:space="preserve">zasady </w:t>
      </w:r>
      <w:r w:rsidR="00002866">
        <w:rPr>
          <w:rFonts w:eastAsia="Times New Roman" w:cs="Calibri"/>
          <w:lang w:eastAsia="ar-SA"/>
        </w:rPr>
        <w:t>równości szans i niedyskryminacji</w:t>
      </w:r>
      <w:r w:rsidR="009C68DA">
        <w:rPr>
          <w:rFonts w:eastAsia="Times New Roman" w:cs="Calibri"/>
          <w:lang w:eastAsia="ar-SA"/>
        </w:rPr>
        <w:t>,</w:t>
      </w:r>
      <w:r w:rsidR="00002866">
        <w:rPr>
          <w:rFonts w:eastAsia="Times New Roman" w:cs="Calibri"/>
          <w:lang w:eastAsia="ar-SA"/>
        </w:rPr>
        <w:t xml:space="preserve"> w tym dostępności dla osób </w:t>
      </w:r>
      <w:r w:rsidR="00E7774C">
        <w:rPr>
          <w:rFonts w:eastAsia="Times New Roman" w:cs="Calibri"/>
          <w:lang w:eastAsia="ar-SA"/>
        </w:rPr>
        <w:t xml:space="preserve">z </w:t>
      </w:r>
      <w:r w:rsidR="00002866">
        <w:rPr>
          <w:rFonts w:eastAsia="Times New Roman" w:cs="Calibri"/>
          <w:lang w:eastAsia="ar-SA"/>
        </w:rPr>
        <w:t>niepełnosprawn</w:t>
      </w:r>
      <w:r w:rsidR="00E7774C">
        <w:rPr>
          <w:rFonts w:eastAsia="Times New Roman" w:cs="Calibri"/>
          <w:lang w:eastAsia="ar-SA"/>
        </w:rPr>
        <w:t>ościami</w:t>
      </w:r>
      <w:r w:rsidR="001C7DDE">
        <w:rPr>
          <w:rFonts w:eastAsia="Times New Roman" w:cs="Calibri"/>
          <w:lang w:eastAsia="ar-SA"/>
        </w:rPr>
        <w:t xml:space="preserve"> </w:t>
      </w:r>
      <w:r w:rsidR="00E768CC">
        <w:rPr>
          <w:rFonts w:eastAsia="Times New Roman" w:cs="Calibri"/>
          <w:lang w:eastAsia="ar-SA"/>
        </w:rPr>
        <w:t>oraz</w:t>
      </w:r>
      <w:r w:rsidR="00845FA7">
        <w:rPr>
          <w:rFonts w:eastAsia="Times New Roman" w:cs="Calibri"/>
          <w:lang w:eastAsia="ar-SA"/>
        </w:rPr>
        <w:t xml:space="preserve"> </w:t>
      </w:r>
      <w:r w:rsidR="00002866">
        <w:rPr>
          <w:rFonts w:eastAsia="Times New Roman" w:cs="Calibri"/>
          <w:lang w:eastAsia="ar-SA"/>
        </w:rPr>
        <w:t>podjęt</w:t>
      </w:r>
      <w:r w:rsidR="008452FA">
        <w:rPr>
          <w:rFonts w:eastAsia="Times New Roman" w:cs="Calibri"/>
          <w:lang w:eastAsia="ar-SA"/>
        </w:rPr>
        <w:t>e</w:t>
      </w:r>
      <w:r w:rsidR="00002866">
        <w:rPr>
          <w:rFonts w:eastAsia="Times New Roman" w:cs="Calibri"/>
          <w:lang w:eastAsia="ar-SA"/>
        </w:rPr>
        <w:t xml:space="preserve"> działania zaradcze</w:t>
      </w:r>
      <w:r w:rsidR="00AB3522">
        <w:rPr>
          <w:rFonts w:eastAsia="Times New Roman" w:cs="Calibri"/>
          <w:lang w:eastAsia="ar-SA"/>
        </w:rPr>
        <w:t>;</w:t>
      </w:r>
    </w:p>
    <w:p w:rsidR="00B45261" w:rsidRPr="005C5549" w:rsidRDefault="00E768CC" w:rsidP="009451E4">
      <w:pPr>
        <w:numPr>
          <w:ilvl w:val="0"/>
          <w:numId w:val="26"/>
        </w:numPr>
        <w:jc w:val="both"/>
      </w:pPr>
      <w:r>
        <w:t>i</w:t>
      </w:r>
      <w:r w:rsidR="006C5400">
        <w:t>nformacj</w:t>
      </w:r>
      <w:r w:rsidR="00002866">
        <w:t>e</w:t>
      </w:r>
      <w:r w:rsidR="006C5400">
        <w:t xml:space="preserve"> dotycząc</w:t>
      </w:r>
      <w:r w:rsidR="00002866">
        <w:t>e</w:t>
      </w:r>
      <w:r w:rsidR="006C5400">
        <w:t xml:space="preserve"> realizacji </w:t>
      </w:r>
      <w:r>
        <w:t xml:space="preserve">zasady </w:t>
      </w:r>
      <w:r w:rsidR="006C5400">
        <w:t>równości szans</w:t>
      </w:r>
      <w:r w:rsidR="004A7B75">
        <w:t xml:space="preserve"> i niedyskryminacji</w:t>
      </w:r>
      <w:r w:rsidR="00245541">
        <w:t>,</w:t>
      </w:r>
      <w:r w:rsidR="00C00307">
        <w:br/>
      </w:r>
      <w:r w:rsidR="004A7B75">
        <w:rPr>
          <w:rFonts w:eastAsia="Times New Roman" w:cs="Calibri"/>
          <w:lang w:eastAsia="ar-SA"/>
        </w:rPr>
        <w:t xml:space="preserve">w tym </w:t>
      </w:r>
      <w:r w:rsidR="004A7B75" w:rsidRPr="005C5549">
        <w:rPr>
          <w:rFonts w:eastAsia="Times New Roman" w:cs="Calibri"/>
          <w:lang w:eastAsia="ar-SA"/>
        </w:rPr>
        <w:t xml:space="preserve">dostępności dla osób z niepełnosprawnościami </w:t>
      </w:r>
      <w:r w:rsidR="006C5400" w:rsidRPr="005C5549">
        <w:t>zebran</w:t>
      </w:r>
      <w:r w:rsidR="00245541" w:rsidRPr="005C5549">
        <w:t>e</w:t>
      </w:r>
      <w:r w:rsidR="006C5400" w:rsidRPr="005C5549">
        <w:t xml:space="preserve"> przez </w:t>
      </w:r>
      <w:r w:rsidR="004A7B75" w:rsidRPr="005C5549">
        <w:t>IZ</w:t>
      </w:r>
      <w:r>
        <w:t xml:space="preserve">, </w:t>
      </w:r>
      <w:r w:rsidR="004A7B75" w:rsidRPr="005C5549">
        <w:t>IP</w:t>
      </w:r>
      <w:r>
        <w:t xml:space="preserve"> lub </w:t>
      </w:r>
      <w:r w:rsidR="004A7B75" w:rsidRPr="005C5549">
        <w:t xml:space="preserve">IW </w:t>
      </w:r>
      <w:r w:rsidR="006C5400" w:rsidRPr="005C5549">
        <w:t xml:space="preserve">w ramach złożonych przez </w:t>
      </w:r>
      <w:r w:rsidR="001015BA" w:rsidRPr="005C5549">
        <w:t xml:space="preserve">beneficjentów </w:t>
      </w:r>
      <w:r w:rsidR="008A150D" w:rsidRPr="005C5549">
        <w:t>wniosków o dofinansowanie</w:t>
      </w:r>
      <w:r>
        <w:t xml:space="preserve"> projektu</w:t>
      </w:r>
      <w:r w:rsidR="008A150D" w:rsidRPr="005C5549">
        <w:t xml:space="preserve">, kart oceny projektów, </w:t>
      </w:r>
      <w:r w:rsidR="006C5400" w:rsidRPr="005C5549">
        <w:t>wniosków o płatność i wyników przeprowadzonych kontroli projektów</w:t>
      </w:r>
      <w:r w:rsidR="007F4954">
        <w:t>;</w:t>
      </w:r>
    </w:p>
    <w:p w:rsidR="00B45261" w:rsidRDefault="00E768CC" w:rsidP="009451E4">
      <w:pPr>
        <w:numPr>
          <w:ilvl w:val="0"/>
          <w:numId w:val="26"/>
        </w:numPr>
        <w:jc w:val="both"/>
      </w:pPr>
      <w:r>
        <w:t>o</w:t>
      </w:r>
      <w:r w:rsidR="00002866" w:rsidRPr="004A7B75">
        <w:t xml:space="preserve">pis </w:t>
      </w:r>
      <w:r w:rsidR="006C5400" w:rsidRPr="004A7B75">
        <w:t>działa</w:t>
      </w:r>
      <w:r w:rsidR="00002866" w:rsidRPr="004A7B75">
        <w:t>ń</w:t>
      </w:r>
      <w:r w:rsidR="006C5400" w:rsidRPr="004A7B75">
        <w:t xml:space="preserve"> podjęt</w:t>
      </w:r>
      <w:r w:rsidR="00002866" w:rsidRPr="004A7B75">
        <w:t>ych</w:t>
      </w:r>
      <w:r w:rsidR="006C5400" w:rsidRPr="004A7B75">
        <w:t xml:space="preserve"> w poszczególnych obszarach </w:t>
      </w:r>
      <w:r w:rsidR="00E16DE0" w:rsidRPr="009451E4">
        <w:t xml:space="preserve">realizacji </w:t>
      </w:r>
      <w:r w:rsidR="007F4954">
        <w:t xml:space="preserve">PO </w:t>
      </w:r>
      <w:r w:rsidR="00E16DE0" w:rsidRPr="009451E4">
        <w:t>(np. rynek pracy, edukacja</w:t>
      </w:r>
      <w:r w:rsidR="007F32D7">
        <w:t>, B+R, infrastruktura</w:t>
      </w:r>
      <w:r w:rsidR="00E16DE0" w:rsidRPr="009451E4">
        <w:t>)</w:t>
      </w:r>
      <w:r w:rsidR="006C5400" w:rsidRPr="004A7B75">
        <w:t xml:space="preserve"> przez</w:t>
      </w:r>
      <w:r w:rsidR="00D839B0" w:rsidRPr="004A7B75">
        <w:t xml:space="preserve"> IZ</w:t>
      </w:r>
      <w:r w:rsidR="007F4954">
        <w:t xml:space="preserve">, </w:t>
      </w:r>
      <w:r w:rsidR="000E140A" w:rsidRPr="004A7B75">
        <w:t>IP</w:t>
      </w:r>
      <w:r w:rsidR="007F4954">
        <w:t xml:space="preserve"> lub </w:t>
      </w:r>
      <w:r w:rsidR="000E140A" w:rsidRPr="004A7B75">
        <w:t>IW</w:t>
      </w:r>
      <w:r w:rsidR="006C071E" w:rsidRPr="004A7B75">
        <w:t xml:space="preserve">, </w:t>
      </w:r>
      <w:r w:rsidR="006C5400" w:rsidRPr="004A7B75">
        <w:t>aby upowszechniać reali</w:t>
      </w:r>
      <w:r w:rsidR="006C071E" w:rsidRPr="004A7B75">
        <w:t>zację zasady równości szans i niedyskryminacji</w:t>
      </w:r>
      <w:r w:rsidR="00D839B0" w:rsidRPr="004A7B75">
        <w:t>,</w:t>
      </w:r>
      <w:r w:rsidR="00107878">
        <w:t xml:space="preserve"> </w:t>
      </w:r>
      <w:r w:rsidR="00FA0DF9" w:rsidRPr="004A7B75">
        <w:t>w tym dostępności</w:t>
      </w:r>
      <w:r w:rsidR="00107878">
        <w:t xml:space="preserve"> </w:t>
      </w:r>
      <w:r w:rsidR="007E5E24" w:rsidRPr="004A7B75">
        <w:t xml:space="preserve">dla </w:t>
      </w:r>
      <w:r w:rsidR="006C071E" w:rsidRPr="004A7B75">
        <w:t>osób z niepełnosprawnościami</w:t>
      </w:r>
      <w:r w:rsidR="007F4954">
        <w:t>;</w:t>
      </w:r>
    </w:p>
    <w:p w:rsidR="00B45261" w:rsidRDefault="007F4954" w:rsidP="009451E4">
      <w:pPr>
        <w:numPr>
          <w:ilvl w:val="0"/>
          <w:numId w:val="26"/>
        </w:numPr>
        <w:jc w:val="both"/>
      </w:pPr>
      <w:r>
        <w:t>w</w:t>
      </w:r>
      <w:r w:rsidR="00002866">
        <w:t xml:space="preserve">yniki ewentualnych </w:t>
      </w:r>
      <w:r w:rsidR="00A71E01">
        <w:t>bada</w:t>
      </w:r>
      <w:r w:rsidR="00002866">
        <w:t>ń</w:t>
      </w:r>
      <w:r w:rsidR="00A71E01">
        <w:t xml:space="preserve"> ewaluacyjn</w:t>
      </w:r>
      <w:r w:rsidR="00002866">
        <w:t>ych</w:t>
      </w:r>
      <w:r w:rsidR="00A71E01">
        <w:t xml:space="preserve"> i analiz pozwalając</w:t>
      </w:r>
      <w:r w:rsidR="00002866">
        <w:t>ych</w:t>
      </w:r>
      <w:r w:rsidR="00A71E01">
        <w:t xml:space="preserve"> na podsumowanie </w:t>
      </w:r>
      <w:r w:rsidR="00A71E01" w:rsidRPr="00A71E01">
        <w:t xml:space="preserve">działań z zakresu realizacji zasady równości szans </w:t>
      </w:r>
      <w:r w:rsidR="00C00307">
        <w:br/>
      </w:r>
      <w:r w:rsidR="00A71E01" w:rsidRPr="00A71E01">
        <w:t>i niedyskryminacji, w tym dostępności dla osób z niepełnosprawnościami</w:t>
      </w:r>
      <w:r w:rsidR="00570D0C">
        <w:t xml:space="preserve"> – o ile zostały przeprowadzone</w:t>
      </w:r>
      <w:r>
        <w:t>;</w:t>
      </w:r>
    </w:p>
    <w:p w:rsidR="00B45261" w:rsidRDefault="007F4954" w:rsidP="009451E4">
      <w:pPr>
        <w:numPr>
          <w:ilvl w:val="0"/>
          <w:numId w:val="26"/>
        </w:numPr>
        <w:jc w:val="both"/>
      </w:pPr>
      <w:r>
        <w:t>p</w:t>
      </w:r>
      <w:r w:rsidR="006C5400">
        <w:t>rzykłady „dobrych praktyk” z zakresu wdra</w:t>
      </w:r>
      <w:r w:rsidR="006C071E">
        <w:t xml:space="preserve">żania zasady równości szans </w:t>
      </w:r>
      <w:r w:rsidR="00C00307">
        <w:br/>
      </w:r>
      <w:r w:rsidR="006C071E">
        <w:t>i niedyskryminacji</w:t>
      </w:r>
      <w:r w:rsidR="00D839B0">
        <w:t xml:space="preserve">, w tym dostępności dla </w:t>
      </w:r>
      <w:r w:rsidR="006C071E">
        <w:t>osób z niepełnosprawnościami</w:t>
      </w:r>
      <w:r w:rsidR="009268CA">
        <w:t xml:space="preserve"> </w:t>
      </w:r>
      <w:r w:rsidR="006C5400">
        <w:t>na poziomie projektów i działań</w:t>
      </w:r>
      <w:r w:rsidR="00D839B0">
        <w:t xml:space="preserve"> IZ</w:t>
      </w:r>
      <w:r>
        <w:t xml:space="preserve">, </w:t>
      </w:r>
      <w:r w:rsidR="00D839B0">
        <w:t>IP</w:t>
      </w:r>
      <w:r>
        <w:t xml:space="preserve"> lub </w:t>
      </w:r>
      <w:r w:rsidR="00D839B0">
        <w:t>IW</w:t>
      </w:r>
      <w:r w:rsidR="006C5400">
        <w:t xml:space="preserve">. </w:t>
      </w:r>
    </w:p>
    <w:p w:rsidR="00B45261" w:rsidRPr="00570D0C" w:rsidRDefault="006C5400">
      <w:pPr>
        <w:numPr>
          <w:ilvl w:val="0"/>
          <w:numId w:val="74"/>
        </w:numPr>
        <w:jc w:val="both"/>
        <w:rPr>
          <w:i/>
        </w:rPr>
      </w:pPr>
      <w:r>
        <w:lastRenderedPageBreak/>
        <w:t xml:space="preserve">W przypadku projektów współfinansowanych z </w:t>
      </w:r>
      <w:r w:rsidR="00C05FB4">
        <w:t>EFS, EFRR i FS</w:t>
      </w:r>
      <w:r w:rsidR="00845FA7">
        <w:t xml:space="preserve"> </w:t>
      </w:r>
      <w:r>
        <w:t xml:space="preserve">narzędziem sprawozdawczym w projekcie </w:t>
      </w:r>
      <w:r w:rsidR="002D48FA">
        <w:t>jest</w:t>
      </w:r>
      <w:r>
        <w:t xml:space="preserve"> wniosek o płatność. </w:t>
      </w:r>
      <w:r w:rsidR="000B2F4E">
        <w:t xml:space="preserve">Instytucja </w:t>
      </w:r>
      <w:r w:rsidR="00D0568E">
        <w:t xml:space="preserve">podejmująca </w:t>
      </w:r>
      <w:r w:rsidR="004440FE">
        <w:t>decyzj</w:t>
      </w:r>
      <w:r w:rsidR="00D0568E">
        <w:t>ę</w:t>
      </w:r>
      <w:r w:rsidR="004440FE">
        <w:t xml:space="preserve"> albo </w:t>
      </w:r>
      <w:r w:rsidR="00D0568E">
        <w:t xml:space="preserve">będąca stroną </w:t>
      </w:r>
      <w:r w:rsidR="000B2F4E">
        <w:t xml:space="preserve">umowy </w:t>
      </w:r>
      <w:r w:rsidR="006463CD">
        <w:t xml:space="preserve">o dofinansowanie projektu </w:t>
      </w:r>
      <w:r w:rsidR="00F310E9">
        <w:t xml:space="preserve">zobowiązuje beneficjenta </w:t>
      </w:r>
      <w:r w:rsidR="00F50AD6">
        <w:t xml:space="preserve">w </w:t>
      </w:r>
      <w:r w:rsidR="004440FE">
        <w:t xml:space="preserve">decyzji albo </w:t>
      </w:r>
      <w:r w:rsidR="00B114B4">
        <w:t xml:space="preserve">w umowie o dofinansowanie projektu </w:t>
      </w:r>
      <w:r w:rsidR="00F310E9">
        <w:t>do wykazania</w:t>
      </w:r>
      <w:r w:rsidR="008F7BDE">
        <w:t xml:space="preserve"> i opisania</w:t>
      </w:r>
      <w:r>
        <w:t xml:space="preserve"> w części </w:t>
      </w:r>
      <w:r w:rsidR="00426B08">
        <w:t xml:space="preserve">wniosku o płatność </w:t>
      </w:r>
      <w:r>
        <w:t xml:space="preserve">dotyczącej postępu rzeczowego z realizacji projektu, które z </w:t>
      </w:r>
      <w:r w:rsidR="00616673">
        <w:t>„</w:t>
      </w:r>
      <w:r>
        <w:t>działań równościowych</w:t>
      </w:r>
      <w:r w:rsidR="00616673">
        <w:t>”</w:t>
      </w:r>
      <w:r>
        <w:t xml:space="preserve"> zaplanowanych w</w:t>
      </w:r>
      <w:r w:rsidR="00FB21B4">
        <w:t>e</w:t>
      </w:r>
      <w:r>
        <w:t xml:space="preserve"> wniosku o dofinansowanie projektu zostały zrealizowane </w:t>
      </w:r>
      <w:r w:rsidR="00616673">
        <w:t>oraz w jaki sposób realizacja projektu wpłynęła na sytuację osób z niepełnosprawnościami</w:t>
      </w:r>
      <w:r>
        <w:t>. W celu weryfikacji realizacji zasady równości szans</w:t>
      </w:r>
      <w:r w:rsidR="00F37255">
        <w:t xml:space="preserve"> </w:t>
      </w:r>
      <w:r w:rsidR="00407196">
        <w:t>i niedyskryminacji</w:t>
      </w:r>
      <w:r w:rsidR="00D839B0">
        <w:t>,</w:t>
      </w:r>
      <w:r w:rsidR="00407196">
        <w:t xml:space="preserve"> w tym dostępności </w:t>
      </w:r>
      <w:r w:rsidR="00F24C06">
        <w:t xml:space="preserve">dla </w:t>
      </w:r>
      <w:r w:rsidR="00407196">
        <w:t>osób</w:t>
      </w:r>
      <w:r w:rsidR="00B114B4">
        <w:t xml:space="preserve"> z </w:t>
      </w:r>
      <w:r w:rsidR="00407196">
        <w:t>niepełnosprawnościami</w:t>
      </w:r>
      <w:r w:rsidR="00845FA7">
        <w:t xml:space="preserve"> </w:t>
      </w:r>
      <w:r>
        <w:t xml:space="preserve">w ramach listy sprawdzającej </w:t>
      </w:r>
      <w:r w:rsidR="00D839B0">
        <w:t xml:space="preserve">(lub analogicznego dokumentu) </w:t>
      </w:r>
      <w:r w:rsidR="006463CD">
        <w:t xml:space="preserve">we </w:t>
      </w:r>
      <w:r>
        <w:t>wniosk</w:t>
      </w:r>
      <w:r w:rsidR="00D839B0">
        <w:t>u</w:t>
      </w:r>
      <w:r>
        <w:t xml:space="preserve"> o płatność powinno znaleźć się pytanie weryfikujące to zagadnienie.</w:t>
      </w:r>
      <w:r w:rsidR="00845FA7">
        <w:t xml:space="preserve"> </w:t>
      </w:r>
      <w:r w:rsidR="002D48FA">
        <w:t>Co do zasady</w:t>
      </w:r>
      <w:r w:rsidR="00245541">
        <w:t>,</w:t>
      </w:r>
      <w:r w:rsidR="002D48FA">
        <w:t xml:space="preserve"> w projektach </w:t>
      </w:r>
      <w:r w:rsidR="009634F2">
        <w:t xml:space="preserve">współfinansowanych z EFS </w:t>
      </w:r>
      <w:r w:rsidR="00616673">
        <w:t>w ramach celów tematycznych</w:t>
      </w:r>
      <w:r w:rsidR="007D1DD6">
        <w:t>:</w:t>
      </w:r>
      <w:r w:rsidR="00616673">
        <w:t xml:space="preserve"> 8</w:t>
      </w:r>
      <w:r w:rsidR="006463CD">
        <w:t xml:space="preserve"> </w:t>
      </w:r>
      <w:r w:rsidR="007D1DD6" w:rsidRPr="00061A13">
        <w:rPr>
          <w:i/>
        </w:rPr>
        <w:t>promowanie trwałego i wysokiej jakości zatrudnienia oraz wsparcie mobilności pracowników</w:t>
      </w:r>
      <w:r w:rsidR="007D1DD6">
        <w:t xml:space="preserve">, 9 </w:t>
      </w:r>
      <w:r w:rsidR="007D1DD6" w:rsidRPr="00061A13">
        <w:rPr>
          <w:i/>
        </w:rPr>
        <w:t>promowanie włączenia społecznego, walka z ubóstwem i wszelką dyskryminacją</w:t>
      </w:r>
      <w:r w:rsidR="007D1DD6">
        <w:t xml:space="preserve">, 10 </w:t>
      </w:r>
      <w:r w:rsidR="007D1DD6" w:rsidRPr="00061A13">
        <w:rPr>
          <w:i/>
        </w:rPr>
        <w:t xml:space="preserve">inwestowanie w kształcenie, szkolenie oraz szkolenie zawodowe na rzecz zdobywania umiejętności i uczenia się przez całe życie, </w:t>
      </w:r>
      <w:r w:rsidR="00616673">
        <w:t>11</w:t>
      </w:r>
      <w:r w:rsidR="00D56FBC">
        <w:t xml:space="preserve"> </w:t>
      </w:r>
      <w:r w:rsidR="007D1DD6" w:rsidRPr="00061A13">
        <w:rPr>
          <w:i/>
        </w:rPr>
        <w:t>wzmacnianie zdolności instytucjonalnych instytucji publicznych i zainteresowanych stron oraz sprawności administracji publicznej</w:t>
      </w:r>
      <w:r w:rsidR="00845FA7">
        <w:rPr>
          <w:i/>
        </w:rPr>
        <w:t xml:space="preserve"> </w:t>
      </w:r>
      <w:r w:rsidR="002D3547" w:rsidRPr="00061A13">
        <w:t xml:space="preserve">będzie </w:t>
      </w:r>
      <w:r w:rsidR="00616673" w:rsidRPr="00061A13">
        <w:t>monitorowany udział osób</w:t>
      </w:r>
      <w:r w:rsidR="00845FA7">
        <w:t xml:space="preserve"> </w:t>
      </w:r>
      <w:r w:rsidR="00E7774C">
        <w:t xml:space="preserve">z </w:t>
      </w:r>
      <w:r w:rsidR="00061A13" w:rsidRPr="00815345">
        <w:t>niepełnosprawn</w:t>
      </w:r>
      <w:r w:rsidR="00E7774C">
        <w:t>ościami</w:t>
      </w:r>
      <w:r w:rsidR="005B71B5">
        <w:t xml:space="preserve"> – </w:t>
      </w:r>
      <w:r w:rsidR="00061A13" w:rsidRPr="00061A13">
        <w:t>z</w:t>
      </w:r>
      <w:r w:rsidR="00E16DE0" w:rsidRPr="009451E4">
        <w:rPr>
          <w:rFonts w:cs="Arial"/>
          <w:color w:val="000000"/>
          <w:lang w:eastAsia="pl-PL"/>
        </w:rPr>
        <w:t xml:space="preserve">godnie z definicjami wskaźników określonymi w </w:t>
      </w:r>
      <w:r w:rsidR="00E16DE0" w:rsidRPr="00BA4808">
        <w:rPr>
          <w:i/>
          <w:color w:val="000000"/>
        </w:rPr>
        <w:t xml:space="preserve">Wytycznych </w:t>
      </w:r>
      <w:r w:rsidR="007C4A34" w:rsidRPr="00BA4808">
        <w:rPr>
          <w:i/>
          <w:color w:val="000000"/>
        </w:rPr>
        <w:t xml:space="preserve">Ministra Rozwoju </w:t>
      </w:r>
      <w:r w:rsidR="004575B8">
        <w:rPr>
          <w:i/>
          <w:color w:val="000000"/>
        </w:rPr>
        <w:t xml:space="preserve">i Finansów </w:t>
      </w:r>
      <w:r w:rsidR="00E16DE0" w:rsidRPr="00BA4808">
        <w:rPr>
          <w:i/>
          <w:color w:val="000000"/>
        </w:rPr>
        <w:t xml:space="preserve">w zakresie monitorowania </w:t>
      </w:r>
      <w:r w:rsidR="00E16DE0" w:rsidRPr="00BA4808">
        <w:rPr>
          <w:rFonts w:cs="Arial"/>
          <w:i/>
          <w:color w:val="000000"/>
          <w:lang w:eastAsia="pl-PL"/>
        </w:rPr>
        <w:t xml:space="preserve">postępu rzeczowego realizacji programów operacyjnych </w:t>
      </w:r>
      <w:r w:rsidR="00E16DE0" w:rsidRPr="00BA4808">
        <w:rPr>
          <w:i/>
          <w:color w:val="000000"/>
        </w:rPr>
        <w:t>na lata 2014-</w:t>
      </w:r>
      <w:r w:rsidR="00951368" w:rsidRPr="00BA4808">
        <w:rPr>
          <w:i/>
          <w:color w:val="000000"/>
        </w:rPr>
        <w:t>2020</w:t>
      </w:r>
      <w:r w:rsidR="00951368" w:rsidRPr="00570D0C">
        <w:rPr>
          <w:i/>
          <w:color w:val="000000"/>
        </w:rPr>
        <w:t>.</w:t>
      </w:r>
    </w:p>
    <w:p w:rsidR="00616673" w:rsidRDefault="00951368" w:rsidP="00616673">
      <w:pPr>
        <w:pStyle w:val="Nagwek3"/>
      </w:pPr>
      <w:bookmarkStart w:id="49" w:name="_Toc406419691"/>
      <w:bookmarkStart w:id="50" w:name="_Toc501706329"/>
      <w:r w:rsidRPr="000771A5">
        <w:t>5.2.</w:t>
      </w:r>
      <w:r w:rsidR="00A86757">
        <w:t>6</w:t>
      </w:r>
      <w:r w:rsidRPr="000771A5">
        <w:t xml:space="preserve"> Sekcja – Ewaluacja</w:t>
      </w:r>
      <w:r w:rsidRPr="000771A5">
        <w:rPr>
          <w:rStyle w:val="Odwoanieprzypisudolnego"/>
        </w:rPr>
        <w:footnoteReference w:id="15"/>
      </w:r>
      <w:bookmarkEnd w:id="49"/>
      <w:bookmarkEnd w:id="50"/>
    </w:p>
    <w:p w:rsidR="00616673" w:rsidRDefault="00A62095" w:rsidP="001B1753">
      <w:pPr>
        <w:numPr>
          <w:ilvl w:val="0"/>
          <w:numId w:val="75"/>
        </w:numPr>
        <w:jc w:val="both"/>
      </w:pPr>
      <w:r>
        <w:rPr>
          <w:rFonts w:cs="Arial"/>
          <w:color w:val="000000"/>
          <w:lang w:eastAsia="pl-PL"/>
        </w:rPr>
        <w:t>IZ</w:t>
      </w:r>
      <w:r w:rsidR="00E715D3">
        <w:rPr>
          <w:rFonts w:cs="Arial"/>
          <w:color w:val="000000"/>
          <w:lang w:eastAsia="pl-PL"/>
        </w:rPr>
        <w:t xml:space="preserve"> </w:t>
      </w:r>
      <w:r w:rsidR="001F0F75" w:rsidRPr="00632DC7">
        <w:rPr>
          <w:rFonts w:cs="Arial"/>
          <w:color w:val="000000"/>
          <w:lang w:eastAsia="pl-PL"/>
        </w:rPr>
        <w:t>przeprowadza przynajmniej raz w trakcie</w:t>
      </w:r>
      <w:r w:rsidR="001F0F75" w:rsidRPr="0048135F">
        <w:rPr>
          <w:rFonts w:cs="Arial"/>
          <w:color w:val="000000"/>
          <w:lang w:eastAsia="pl-PL"/>
        </w:rPr>
        <w:t xml:space="preserve"> okresu realizacji </w:t>
      </w:r>
      <w:r w:rsidR="007C4A34">
        <w:rPr>
          <w:rFonts w:cs="Arial"/>
          <w:color w:val="000000"/>
          <w:lang w:eastAsia="pl-PL"/>
        </w:rPr>
        <w:t>PO</w:t>
      </w:r>
      <w:r w:rsidR="001F0F75" w:rsidRPr="0048135F">
        <w:rPr>
          <w:rFonts w:cs="Arial"/>
          <w:color w:val="000000"/>
          <w:lang w:eastAsia="pl-PL"/>
        </w:rPr>
        <w:t xml:space="preserve"> </w:t>
      </w:r>
      <w:r w:rsidR="00A57F49">
        <w:rPr>
          <w:rFonts w:cs="Arial"/>
          <w:color w:val="000000"/>
          <w:lang w:eastAsia="pl-PL"/>
        </w:rPr>
        <w:t xml:space="preserve">badanie </w:t>
      </w:r>
      <w:r w:rsidR="001F0F75" w:rsidRPr="00B07456">
        <w:rPr>
          <w:rFonts w:cs="Arial"/>
          <w:color w:val="000000"/>
          <w:lang w:eastAsia="pl-PL"/>
        </w:rPr>
        <w:t>ewaluac</w:t>
      </w:r>
      <w:r w:rsidR="00A57F49" w:rsidRPr="00B07456">
        <w:rPr>
          <w:rFonts w:cs="Arial"/>
          <w:color w:val="000000"/>
          <w:lang w:eastAsia="pl-PL"/>
        </w:rPr>
        <w:t>yjne</w:t>
      </w:r>
      <w:r w:rsidR="001F0F75" w:rsidRPr="003D6DB2">
        <w:rPr>
          <w:rFonts w:cs="Arial"/>
          <w:color w:val="000000"/>
          <w:lang w:eastAsia="pl-PL"/>
        </w:rPr>
        <w:t xml:space="preserve"> dotycząc</w:t>
      </w:r>
      <w:r w:rsidR="00A57F49" w:rsidRPr="003D6DB2">
        <w:rPr>
          <w:rFonts w:cs="Arial"/>
          <w:color w:val="000000"/>
          <w:lang w:eastAsia="pl-PL"/>
        </w:rPr>
        <w:t>e</w:t>
      </w:r>
      <w:r w:rsidR="001F0F75" w:rsidRPr="003D6DB2">
        <w:rPr>
          <w:rFonts w:cs="Arial"/>
          <w:color w:val="000000"/>
          <w:lang w:eastAsia="pl-PL"/>
        </w:rPr>
        <w:t xml:space="preserve"> wdrażania zasady równości szans</w:t>
      </w:r>
      <w:r w:rsidR="00111D3C" w:rsidRPr="003D6DB2">
        <w:rPr>
          <w:rFonts w:cs="Arial"/>
          <w:color w:val="000000"/>
          <w:lang w:eastAsia="pl-PL"/>
        </w:rPr>
        <w:t xml:space="preserve"> </w:t>
      </w:r>
      <w:r w:rsidR="00407196" w:rsidRPr="003D6DB2">
        <w:t>i niedyskryminacji</w:t>
      </w:r>
      <w:r w:rsidR="00D53D80" w:rsidRPr="003D6DB2">
        <w:t>,</w:t>
      </w:r>
      <w:r w:rsidR="00407196" w:rsidRPr="003D6DB2">
        <w:t xml:space="preserve"> w tym dostępności</w:t>
      </w:r>
      <w:r w:rsidR="007E5E24" w:rsidRPr="003D6DB2">
        <w:t xml:space="preserve"> dla</w:t>
      </w:r>
      <w:r w:rsidR="00407196" w:rsidRPr="003D6DB2">
        <w:t xml:space="preserve"> osób z niepełnosprawnościami</w:t>
      </w:r>
      <w:r w:rsidR="001F0F75" w:rsidRPr="003D6DB2">
        <w:rPr>
          <w:rFonts w:cs="Arial"/>
          <w:color w:val="000000"/>
          <w:lang w:eastAsia="pl-PL"/>
        </w:rPr>
        <w:t xml:space="preserve">. </w:t>
      </w:r>
      <w:r w:rsidR="00A57F49" w:rsidRPr="003D6DB2">
        <w:rPr>
          <w:rFonts w:cs="Arial"/>
          <w:color w:val="000000"/>
          <w:lang w:eastAsia="pl-PL"/>
        </w:rPr>
        <w:t>To b</w:t>
      </w:r>
      <w:r w:rsidR="001F0F75" w:rsidRPr="00B07456">
        <w:rPr>
          <w:rFonts w:cs="Arial"/>
          <w:color w:val="000000"/>
          <w:lang w:eastAsia="pl-PL"/>
        </w:rPr>
        <w:t>adanie</w:t>
      </w:r>
      <w:r w:rsidR="00A57F49">
        <w:rPr>
          <w:rFonts w:cs="Arial"/>
          <w:color w:val="000000"/>
          <w:lang w:eastAsia="pl-PL"/>
        </w:rPr>
        <w:t xml:space="preserve"> </w:t>
      </w:r>
      <w:r w:rsidR="001F0F75" w:rsidRPr="0048135F">
        <w:rPr>
          <w:rFonts w:cs="Arial"/>
          <w:color w:val="000000"/>
          <w:lang w:eastAsia="pl-PL"/>
        </w:rPr>
        <w:t>może być częścią całościowej oceny r</w:t>
      </w:r>
      <w:r w:rsidR="00D51BAD">
        <w:rPr>
          <w:rFonts w:cs="Arial"/>
          <w:color w:val="000000"/>
          <w:lang w:eastAsia="pl-PL"/>
        </w:rPr>
        <w:t xml:space="preserve">ealizacji zasad horyzontalnych. </w:t>
      </w:r>
      <w:r w:rsidR="001F0F75" w:rsidRPr="0048135F">
        <w:rPr>
          <w:rFonts w:cs="Arial"/>
          <w:color w:val="000000"/>
          <w:lang w:eastAsia="pl-PL"/>
        </w:rPr>
        <w:t>Warunkiem przeprowadzenia niniejszego badania</w:t>
      </w:r>
      <w:r w:rsidR="00A57F49">
        <w:rPr>
          <w:rFonts w:cs="Arial"/>
          <w:color w:val="000000"/>
          <w:lang w:eastAsia="pl-PL"/>
        </w:rPr>
        <w:t xml:space="preserve"> ewaluacyjnego</w:t>
      </w:r>
      <w:r w:rsidR="001F0F75" w:rsidRPr="0048135F">
        <w:rPr>
          <w:rFonts w:cs="Arial"/>
          <w:color w:val="000000"/>
          <w:lang w:eastAsia="pl-PL"/>
        </w:rPr>
        <w:t xml:space="preserve"> jest uzyskanie </w:t>
      </w:r>
      <w:r w:rsidR="00D53D80">
        <w:rPr>
          <w:rFonts w:cs="Arial"/>
          <w:color w:val="000000"/>
          <w:lang w:eastAsia="pl-PL"/>
        </w:rPr>
        <w:t xml:space="preserve">takiego </w:t>
      </w:r>
      <w:r w:rsidR="00024407">
        <w:rPr>
          <w:rFonts w:cs="Arial"/>
          <w:color w:val="000000"/>
          <w:lang w:eastAsia="pl-PL"/>
        </w:rPr>
        <w:t>poziomu</w:t>
      </w:r>
      <w:r w:rsidR="00845FA7">
        <w:rPr>
          <w:rFonts w:cs="Arial"/>
          <w:color w:val="000000"/>
          <w:lang w:eastAsia="pl-PL"/>
        </w:rPr>
        <w:t xml:space="preserve"> </w:t>
      </w:r>
      <w:r w:rsidR="00024407">
        <w:rPr>
          <w:rFonts w:cs="Arial"/>
          <w:color w:val="000000"/>
          <w:lang w:eastAsia="pl-PL"/>
        </w:rPr>
        <w:t xml:space="preserve">zaawansowania </w:t>
      </w:r>
      <w:r w:rsidR="00947177">
        <w:rPr>
          <w:rFonts w:cs="Arial"/>
          <w:color w:val="000000"/>
          <w:lang w:eastAsia="pl-PL"/>
        </w:rPr>
        <w:t>PO</w:t>
      </w:r>
      <w:r w:rsidR="001F0F75" w:rsidRPr="0048135F">
        <w:rPr>
          <w:rFonts w:cs="Arial"/>
          <w:color w:val="000000"/>
          <w:lang w:eastAsia="pl-PL"/>
        </w:rPr>
        <w:t>, który pozwoli na dokonanie pogłębionych analiz</w:t>
      </w:r>
      <w:r w:rsidR="00EF5B11">
        <w:rPr>
          <w:rFonts w:cs="Arial"/>
          <w:color w:val="000000"/>
          <w:lang w:eastAsia="pl-PL"/>
        </w:rPr>
        <w:t xml:space="preserve">, </w:t>
      </w:r>
      <w:r w:rsidR="00EF5B11">
        <w:rPr>
          <w:lang w:eastAsia="pl-PL"/>
        </w:rPr>
        <w:t>zaś głównym celem badania</w:t>
      </w:r>
      <w:r w:rsidR="00A57F49">
        <w:rPr>
          <w:lang w:eastAsia="pl-PL"/>
        </w:rPr>
        <w:t xml:space="preserve"> ewaluacyjnego</w:t>
      </w:r>
      <w:r w:rsidR="00EF5B11">
        <w:rPr>
          <w:lang w:eastAsia="pl-PL"/>
        </w:rPr>
        <w:t xml:space="preserve"> </w:t>
      </w:r>
      <w:r w:rsidR="00401217">
        <w:rPr>
          <w:lang w:eastAsia="pl-PL"/>
        </w:rPr>
        <w:t>jest</w:t>
      </w:r>
      <w:r w:rsidR="00EF5B11">
        <w:rPr>
          <w:lang w:eastAsia="pl-PL"/>
        </w:rPr>
        <w:t xml:space="preserve"> ocena skuteczności </w:t>
      </w:r>
      <w:r w:rsidR="00570D0C">
        <w:rPr>
          <w:lang w:eastAsia="pl-PL"/>
        </w:rPr>
        <w:t xml:space="preserve">realizacji </w:t>
      </w:r>
      <w:r w:rsidR="00EF5B11">
        <w:rPr>
          <w:lang w:eastAsia="pl-PL"/>
        </w:rPr>
        <w:t>zasady równości</w:t>
      </w:r>
      <w:r w:rsidR="002E5C17">
        <w:rPr>
          <w:lang w:eastAsia="pl-PL"/>
        </w:rPr>
        <w:t xml:space="preserve"> </w:t>
      </w:r>
      <w:r w:rsidR="00EF5B11" w:rsidRPr="0048135F">
        <w:rPr>
          <w:rFonts w:cs="Arial"/>
          <w:color w:val="000000"/>
          <w:lang w:eastAsia="pl-PL"/>
        </w:rPr>
        <w:t>szans</w:t>
      </w:r>
      <w:r w:rsidR="002E5C17">
        <w:rPr>
          <w:rFonts w:cs="Arial"/>
          <w:color w:val="000000"/>
          <w:lang w:eastAsia="pl-PL"/>
        </w:rPr>
        <w:t xml:space="preserve"> </w:t>
      </w:r>
      <w:r w:rsidR="00EF5B11">
        <w:t xml:space="preserve">i niedyskryminacji, w tym dostępności dla osób </w:t>
      </w:r>
      <w:r w:rsidR="00EF5B11">
        <w:br/>
        <w:t>z niepełnosprawnościami</w:t>
      </w:r>
      <w:r w:rsidR="00570D0C">
        <w:t>.</w:t>
      </w:r>
    </w:p>
    <w:p w:rsidR="003C64CE" w:rsidRDefault="00462CE6" w:rsidP="00815345">
      <w:pPr>
        <w:numPr>
          <w:ilvl w:val="0"/>
          <w:numId w:val="75"/>
        </w:numPr>
        <w:jc w:val="both"/>
      </w:pPr>
      <w:r>
        <w:rPr>
          <w:rFonts w:eastAsia="Times New Roman" w:cs="Calibri"/>
          <w:lang w:eastAsia="ar-SA"/>
        </w:rPr>
        <w:lastRenderedPageBreak/>
        <w:t>Z</w:t>
      </w:r>
      <w:r w:rsidR="003C64CE" w:rsidRPr="009B06A6">
        <w:rPr>
          <w:rFonts w:eastAsia="Times New Roman" w:cs="Calibri"/>
          <w:lang w:eastAsia="ar-SA"/>
        </w:rPr>
        <w:t>aleca</w:t>
      </w:r>
      <w:r w:rsidR="00947177">
        <w:rPr>
          <w:rFonts w:eastAsia="Times New Roman" w:cs="Calibri"/>
          <w:lang w:eastAsia="ar-SA"/>
        </w:rPr>
        <w:t xml:space="preserve"> się</w:t>
      </w:r>
      <w:r w:rsidR="00691456">
        <w:rPr>
          <w:rFonts w:eastAsia="Times New Roman" w:cs="Calibri"/>
          <w:lang w:eastAsia="ar-SA"/>
        </w:rPr>
        <w:t xml:space="preserve"> również</w:t>
      </w:r>
      <w:r w:rsidR="003C64CE">
        <w:rPr>
          <w:rFonts w:eastAsia="Times New Roman" w:cs="Calibri"/>
          <w:lang w:eastAsia="ar-SA"/>
        </w:rPr>
        <w:t>,</w:t>
      </w:r>
      <w:r w:rsidR="003C64CE" w:rsidRPr="009B06A6">
        <w:rPr>
          <w:rFonts w:eastAsia="Times New Roman" w:cs="Calibri"/>
          <w:lang w:eastAsia="ar-SA"/>
        </w:rPr>
        <w:t xml:space="preserve"> aby w każdym planowanym przez</w:t>
      </w:r>
      <w:r w:rsidR="003C64CE">
        <w:rPr>
          <w:rFonts w:eastAsia="Times New Roman" w:cs="Calibri"/>
          <w:lang w:eastAsia="ar-SA"/>
        </w:rPr>
        <w:t xml:space="preserve"> IZ </w:t>
      </w:r>
      <w:r w:rsidR="00111D3C">
        <w:rPr>
          <w:rFonts w:eastAsia="Times New Roman" w:cs="Calibri"/>
          <w:lang w:eastAsia="ar-SA"/>
        </w:rPr>
        <w:t>lub</w:t>
      </w:r>
      <w:r w:rsidR="003C64CE">
        <w:rPr>
          <w:rFonts w:eastAsia="Times New Roman" w:cs="Calibri"/>
          <w:lang w:eastAsia="ar-SA"/>
        </w:rPr>
        <w:t xml:space="preserve"> IP</w:t>
      </w:r>
      <w:r w:rsidR="003C64CE" w:rsidRPr="009B06A6">
        <w:rPr>
          <w:rFonts w:eastAsia="Times New Roman" w:cs="Calibri"/>
          <w:lang w:eastAsia="ar-SA"/>
        </w:rPr>
        <w:t xml:space="preserve"> badaniu ewaluacyjnym</w:t>
      </w:r>
      <w:r w:rsidR="00691456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="007F32D7">
        <w:rPr>
          <w:rFonts w:eastAsia="Times New Roman" w:cs="Calibri"/>
          <w:lang w:eastAsia="ar-SA"/>
        </w:rPr>
        <w:t>w</w:t>
      </w:r>
      <w:r w:rsidR="003C64CE" w:rsidRPr="009B06A6">
        <w:rPr>
          <w:rFonts w:eastAsia="Times New Roman" w:cs="Calibri"/>
          <w:lang w:eastAsia="ar-SA"/>
        </w:rPr>
        <w:t>ykonawca</w:t>
      </w:r>
      <w:r w:rsidR="00845FA7">
        <w:rPr>
          <w:rFonts w:eastAsia="Times New Roman" w:cs="Calibri"/>
          <w:lang w:eastAsia="ar-SA"/>
        </w:rPr>
        <w:t xml:space="preserve"> </w:t>
      </w:r>
      <w:r w:rsidR="003C64CE" w:rsidRPr="009B06A6">
        <w:rPr>
          <w:rFonts w:eastAsia="Times New Roman" w:cs="Calibri"/>
          <w:lang w:eastAsia="ar-SA"/>
        </w:rPr>
        <w:t>analizował dane zagadnienie</w:t>
      </w:r>
      <w:r w:rsidR="003C64CE">
        <w:rPr>
          <w:rFonts w:eastAsia="Times New Roman" w:cs="Calibri"/>
          <w:lang w:eastAsia="ar-SA"/>
        </w:rPr>
        <w:t xml:space="preserve">, </w:t>
      </w:r>
      <w:r w:rsidR="003C64CE" w:rsidRPr="009B06A6">
        <w:rPr>
          <w:rFonts w:eastAsia="Times New Roman" w:cs="Calibri"/>
          <w:lang w:eastAsia="ar-SA"/>
        </w:rPr>
        <w:t>proces</w:t>
      </w:r>
      <w:r w:rsidR="003C64CE">
        <w:rPr>
          <w:rFonts w:eastAsia="Times New Roman" w:cs="Calibri"/>
          <w:lang w:eastAsia="ar-SA"/>
        </w:rPr>
        <w:t xml:space="preserve"> lub </w:t>
      </w:r>
      <w:r w:rsidR="003C64CE" w:rsidRPr="009B06A6">
        <w:rPr>
          <w:rFonts w:eastAsia="Times New Roman" w:cs="Calibri"/>
          <w:lang w:eastAsia="ar-SA"/>
        </w:rPr>
        <w:t xml:space="preserve">obszar </w:t>
      </w:r>
      <w:r w:rsidR="003C64CE">
        <w:rPr>
          <w:rFonts w:eastAsia="Times New Roman" w:cs="Calibri"/>
          <w:lang w:eastAsia="ar-SA"/>
        </w:rPr>
        <w:t xml:space="preserve">również </w:t>
      </w:r>
      <w:r w:rsidR="003C64CE" w:rsidRPr="009B06A6">
        <w:rPr>
          <w:rFonts w:eastAsia="Times New Roman" w:cs="Calibri"/>
          <w:lang w:eastAsia="ar-SA"/>
        </w:rPr>
        <w:t>pod kątem realizacji zasady równości szans</w:t>
      </w:r>
      <w:r w:rsidR="00F826AD">
        <w:rPr>
          <w:rFonts w:eastAsia="Times New Roman" w:cs="Calibri"/>
          <w:lang w:eastAsia="ar-SA"/>
        </w:rPr>
        <w:t xml:space="preserve"> i niedyskryminacji</w:t>
      </w:r>
      <w:r w:rsidR="003C64CE">
        <w:rPr>
          <w:rFonts w:eastAsia="Times New Roman" w:cs="Calibri"/>
          <w:lang w:eastAsia="ar-SA"/>
        </w:rPr>
        <w:t xml:space="preserve">, w tym dostępności dla osób </w:t>
      </w:r>
      <w:r w:rsidR="00E7774C">
        <w:rPr>
          <w:rFonts w:eastAsia="Times New Roman" w:cs="Calibri"/>
          <w:lang w:eastAsia="ar-SA"/>
        </w:rPr>
        <w:t>z niepełnosprawnościami</w:t>
      </w:r>
      <w:r w:rsidR="003C64CE" w:rsidRPr="009B06A6">
        <w:rPr>
          <w:rFonts w:eastAsia="Times New Roman" w:cs="Calibri"/>
          <w:lang w:eastAsia="ar-SA"/>
        </w:rPr>
        <w:t>. Ponadto, już na etapie konstruowania założeń badania należy prze</w:t>
      </w:r>
      <w:r w:rsidR="003C64CE">
        <w:rPr>
          <w:rFonts w:eastAsia="Times New Roman" w:cs="Calibri"/>
          <w:lang w:eastAsia="ar-SA"/>
        </w:rPr>
        <w:t xml:space="preserve">analizować, </w:t>
      </w:r>
      <w:r w:rsidR="003C64CE" w:rsidRPr="009B06A6">
        <w:rPr>
          <w:rFonts w:eastAsia="Times New Roman" w:cs="Calibri"/>
          <w:lang w:eastAsia="ar-SA"/>
        </w:rPr>
        <w:t>czy w badanym obszarze mogą wystąpić jakieś istotne różn</w:t>
      </w:r>
      <w:r w:rsidR="003C64CE">
        <w:rPr>
          <w:rFonts w:eastAsia="Times New Roman" w:cs="Calibri"/>
          <w:lang w:eastAsia="ar-SA"/>
        </w:rPr>
        <w:t xml:space="preserve">ice w skutkach interwencji dla osób </w:t>
      </w:r>
      <w:r w:rsidR="004B6E13">
        <w:rPr>
          <w:rFonts w:eastAsia="Times New Roman" w:cs="Calibri"/>
          <w:lang w:eastAsia="ar-SA"/>
        </w:rPr>
        <w:t>z niepełnosprawnościami</w:t>
      </w:r>
      <w:r w:rsidR="00845FA7">
        <w:rPr>
          <w:rFonts w:eastAsia="Times New Roman" w:cs="Calibri"/>
          <w:lang w:eastAsia="ar-SA"/>
        </w:rPr>
        <w:t xml:space="preserve"> </w:t>
      </w:r>
      <w:r w:rsidR="003C64CE" w:rsidRPr="009B06A6">
        <w:rPr>
          <w:rFonts w:eastAsia="Times New Roman" w:cs="Calibri"/>
          <w:lang w:eastAsia="ar-SA"/>
        </w:rPr>
        <w:t>i czy w związku z tym nie należy postawić dodatkowych pytań badawczych.</w:t>
      </w:r>
    </w:p>
    <w:p w:rsidR="000D085B" w:rsidRDefault="000D085B" w:rsidP="00607188">
      <w:pPr>
        <w:pStyle w:val="Nagwek3"/>
      </w:pPr>
      <w:bookmarkStart w:id="51" w:name="_Toc406419692"/>
      <w:bookmarkStart w:id="52" w:name="_Toc501706330"/>
      <w:r w:rsidRPr="00607188">
        <w:t>5.</w:t>
      </w:r>
      <w:r w:rsidR="0088473E">
        <w:t>2</w:t>
      </w:r>
      <w:r w:rsidRPr="00607188">
        <w:t>.</w:t>
      </w:r>
      <w:r w:rsidR="00A86757">
        <w:t>7</w:t>
      </w:r>
      <w:r w:rsidRPr="00607188">
        <w:t xml:space="preserve"> Sekcja </w:t>
      </w:r>
      <w:r w:rsidR="00AA71E6">
        <w:t>–</w:t>
      </w:r>
      <w:r w:rsidRPr="00607188">
        <w:t xml:space="preserve"> Informacja i promocja</w:t>
      </w:r>
      <w:r>
        <w:rPr>
          <w:rStyle w:val="Odwoanieprzypisudolnego"/>
          <w:lang w:eastAsia="ar-SA"/>
        </w:rPr>
        <w:footnoteReference w:id="16"/>
      </w:r>
      <w:bookmarkEnd w:id="51"/>
      <w:bookmarkEnd w:id="52"/>
    </w:p>
    <w:p w:rsidR="00B45261" w:rsidRPr="00685882" w:rsidRDefault="00625B22" w:rsidP="00685882">
      <w:pPr>
        <w:ind w:left="360"/>
        <w:jc w:val="both"/>
      </w:pPr>
      <w:r w:rsidRPr="00607188">
        <w:t xml:space="preserve">W przypadku </w:t>
      </w:r>
      <w:r w:rsidR="00245541">
        <w:t>zadań</w:t>
      </w:r>
      <w:r w:rsidRPr="00607188">
        <w:t xml:space="preserve"> z zakresu </w:t>
      </w:r>
      <w:r w:rsidR="0017627C" w:rsidRPr="00607188">
        <w:t xml:space="preserve">informacji </w:t>
      </w:r>
      <w:r w:rsidR="0017627C">
        <w:t xml:space="preserve">i </w:t>
      </w:r>
      <w:r w:rsidRPr="00607188">
        <w:t>promocji realizowanych przez IZ</w:t>
      </w:r>
      <w:r w:rsidR="00947177">
        <w:t xml:space="preserve">, </w:t>
      </w:r>
      <w:r w:rsidRPr="00607188">
        <w:t>IP</w:t>
      </w:r>
      <w:r w:rsidR="00947177">
        <w:t xml:space="preserve"> lub </w:t>
      </w:r>
      <w:r w:rsidRPr="00607188">
        <w:t>IW</w:t>
      </w:r>
      <w:r w:rsidR="00EB4A52">
        <w:t>,</w:t>
      </w:r>
      <w:r w:rsidR="00896917">
        <w:br/>
      </w:r>
      <w:r w:rsidRPr="00607188">
        <w:t>w zakresie</w:t>
      </w:r>
      <w:r w:rsidR="005347FC">
        <w:t xml:space="preserve"> </w:t>
      </w:r>
      <w:r w:rsidRPr="00607188">
        <w:t>równości szans</w:t>
      </w:r>
      <w:r w:rsidR="004D2377">
        <w:t xml:space="preserve"> i niedyskryminacji, w tym dostępności dla osób </w:t>
      </w:r>
      <w:r w:rsidR="00896917">
        <w:br/>
      </w:r>
      <w:r w:rsidR="004D2377">
        <w:t>z niepełnosprawnościami</w:t>
      </w:r>
      <w:r w:rsidR="00245541">
        <w:t>,</w:t>
      </w:r>
      <w:r w:rsidR="005347FC">
        <w:t xml:space="preserve"> </w:t>
      </w:r>
      <w:r>
        <w:t xml:space="preserve">mają </w:t>
      </w:r>
      <w:r w:rsidRPr="00607188">
        <w:t>zastosowanie</w:t>
      </w:r>
      <w:r w:rsidR="007F32D7">
        <w:t xml:space="preserve"> </w:t>
      </w:r>
      <w:r w:rsidR="00EB4A52">
        <w:t>standardy dostępności, o których mowa w załączniku nr 2 do Wytycznych w części: standard informacyjno-promocyjny.</w:t>
      </w:r>
    </w:p>
    <w:p w:rsidR="00A86757" w:rsidRDefault="00A86757" w:rsidP="00685882">
      <w:pPr>
        <w:suppressAutoHyphens/>
        <w:spacing w:after="120"/>
        <w:ind w:left="1418"/>
        <w:jc w:val="both"/>
      </w:pPr>
    </w:p>
    <w:p w:rsidR="009B06A6" w:rsidRPr="009B06A6" w:rsidRDefault="00517C89" w:rsidP="005B6D7F">
      <w:pPr>
        <w:pStyle w:val="Nagwek1"/>
        <w:numPr>
          <w:ilvl w:val="0"/>
          <w:numId w:val="0"/>
        </w:numPr>
        <w:ind w:left="720"/>
        <w:rPr>
          <w:rFonts w:cs="Calibri"/>
          <w:lang w:eastAsia="ar-SA"/>
        </w:rPr>
      </w:pPr>
      <w:bookmarkStart w:id="53" w:name="_Toc406419693"/>
      <w:bookmarkStart w:id="54" w:name="_Toc501706331"/>
      <w:r>
        <w:rPr>
          <w:lang w:eastAsia="ar-SA"/>
        </w:rPr>
        <w:t xml:space="preserve">6. </w:t>
      </w:r>
      <w:r w:rsidR="009B06A6">
        <w:rPr>
          <w:lang w:eastAsia="ar-SA"/>
        </w:rPr>
        <w:t>Rozdział</w:t>
      </w:r>
      <w:r w:rsidR="00D56FBC">
        <w:rPr>
          <w:lang w:eastAsia="ar-SA"/>
        </w:rPr>
        <w:t xml:space="preserve"> </w:t>
      </w:r>
      <w:r w:rsidR="009B06A6" w:rsidRPr="009B06A6">
        <w:rPr>
          <w:lang w:eastAsia="ar-SA"/>
        </w:rPr>
        <w:t xml:space="preserve">– Realizacja zasady równości </w:t>
      </w:r>
      <w:r w:rsidR="00AA37B5">
        <w:rPr>
          <w:lang w:eastAsia="ar-SA"/>
        </w:rPr>
        <w:t>szans kobiet i mężczyzn</w:t>
      </w:r>
      <w:r w:rsidR="00A17D14">
        <w:rPr>
          <w:lang w:eastAsia="ar-SA"/>
        </w:rPr>
        <w:br/>
      </w:r>
      <w:r w:rsidR="009B06A6" w:rsidRPr="009B06A6">
        <w:rPr>
          <w:lang w:eastAsia="ar-SA"/>
        </w:rPr>
        <w:t xml:space="preserve">w procesie wdrażania </w:t>
      </w:r>
      <w:bookmarkStart w:id="55" w:name="_Toc380395247"/>
      <w:r w:rsidR="00C05FB4">
        <w:rPr>
          <w:lang w:eastAsia="ar-SA"/>
        </w:rPr>
        <w:t>EFS, EFRR i FS</w:t>
      </w:r>
      <w:bookmarkEnd w:id="53"/>
      <w:bookmarkEnd w:id="54"/>
    </w:p>
    <w:p w:rsidR="009E7A00" w:rsidRPr="00607188" w:rsidRDefault="00591EF8" w:rsidP="00607188">
      <w:pPr>
        <w:pStyle w:val="Nagwek1"/>
        <w:numPr>
          <w:ilvl w:val="0"/>
          <w:numId w:val="0"/>
        </w:numPr>
        <w:ind w:left="720" w:hanging="360"/>
        <w:rPr>
          <w:rFonts w:cs="Calibri"/>
          <w:i/>
          <w:kern w:val="1"/>
          <w:szCs w:val="24"/>
          <w:lang w:eastAsia="ar-SA"/>
        </w:rPr>
      </w:pPr>
      <w:bookmarkStart w:id="56" w:name="_Toc406419694"/>
      <w:bookmarkStart w:id="57" w:name="_Toc501706332"/>
      <w:r w:rsidRPr="00607188">
        <w:rPr>
          <w:rFonts w:cs="Calibri"/>
          <w:i/>
          <w:kern w:val="1"/>
          <w:szCs w:val="24"/>
          <w:lang w:eastAsia="ar-SA"/>
        </w:rPr>
        <w:t xml:space="preserve">6.1 </w:t>
      </w:r>
      <w:r w:rsidR="00D41FE5" w:rsidRPr="00607188">
        <w:rPr>
          <w:rFonts w:cs="Calibri"/>
          <w:i/>
          <w:kern w:val="1"/>
          <w:szCs w:val="24"/>
          <w:lang w:eastAsia="ar-SA"/>
        </w:rPr>
        <w:t xml:space="preserve">Podrozdział </w:t>
      </w:r>
      <w:r w:rsidR="00AA71E6">
        <w:t>–</w:t>
      </w:r>
      <w:r w:rsidR="00D56FBC">
        <w:t xml:space="preserve"> </w:t>
      </w:r>
      <w:r w:rsidR="009B06A6" w:rsidRPr="00607188">
        <w:rPr>
          <w:rFonts w:cs="Calibri"/>
          <w:i/>
          <w:kern w:val="1"/>
          <w:szCs w:val="24"/>
          <w:lang w:eastAsia="ar-SA"/>
        </w:rPr>
        <w:t>Realizacja wsparcia w ramach programów operacyjnych</w:t>
      </w:r>
      <w:bookmarkEnd w:id="55"/>
      <w:bookmarkEnd w:id="56"/>
      <w:bookmarkEnd w:id="57"/>
    </w:p>
    <w:p w:rsidR="004C1A01" w:rsidRDefault="009B06A6" w:rsidP="009451E4">
      <w:pPr>
        <w:numPr>
          <w:ilvl w:val="0"/>
          <w:numId w:val="12"/>
        </w:numPr>
        <w:tabs>
          <w:tab w:val="num" w:pos="426"/>
          <w:tab w:val="left" w:pos="2127"/>
        </w:tabs>
        <w:suppressAutoHyphens/>
        <w:spacing w:after="120"/>
        <w:ind w:left="426" w:hanging="568"/>
        <w:jc w:val="both"/>
        <w:rPr>
          <w:rFonts w:cs="Arial"/>
          <w:lang w:eastAsia="ar-SA"/>
        </w:rPr>
      </w:pPr>
      <w:r w:rsidRPr="009B06A6">
        <w:rPr>
          <w:rFonts w:cs="Arial"/>
          <w:lang w:eastAsia="ar-SA"/>
        </w:rPr>
        <w:t xml:space="preserve">W ramach </w:t>
      </w:r>
      <w:r w:rsidR="004F7C4C">
        <w:rPr>
          <w:rFonts w:cs="Arial"/>
          <w:lang w:eastAsia="ar-SA"/>
        </w:rPr>
        <w:t>PO</w:t>
      </w:r>
      <w:r w:rsidRPr="009B06A6">
        <w:rPr>
          <w:rFonts w:cs="Arial"/>
          <w:lang w:eastAsia="ar-SA"/>
        </w:rPr>
        <w:t xml:space="preserve"> współfinansowanych z EFS </w:t>
      </w:r>
      <w:r w:rsidR="00502904">
        <w:rPr>
          <w:rFonts w:cs="Arial"/>
          <w:lang w:eastAsia="ar-SA"/>
        </w:rPr>
        <w:t>stosuje się podwójne podejście</w:t>
      </w:r>
      <w:r w:rsidR="00A7518E">
        <w:rPr>
          <w:rFonts w:cs="Arial"/>
          <w:lang w:eastAsia="ar-SA"/>
        </w:rPr>
        <w:t xml:space="preserve"> (</w:t>
      </w:r>
      <w:r w:rsidR="00E16DE0" w:rsidRPr="009451E4">
        <w:rPr>
          <w:rFonts w:cs="Arial"/>
          <w:i/>
          <w:lang w:eastAsia="ar-SA"/>
        </w:rPr>
        <w:t xml:space="preserve">dual </w:t>
      </w:r>
      <w:proofErr w:type="spellStart"/>
      <w:r w:rsidR="00E16DE0" w:rsidRPr="009451E4">
        <w:rPr>
          <w:rFonts w:cs="Arial"/>
          <w:i/>
          <w:lang w:eastAsia="ar-SA"/>
        </w:rPr>
        <w:t>approach</w:t>
      </w:r>
      <w:proofErr w:type="spellEnd"/>
      <w:r w:rsidR="00A7518E">
        <w:rPr>
          <w:rFonts w:cs="Arial"/>
          <w:lang w:eastAsia="ar-SA"/>
        </w:rPr>
        <w:t>)</w:t>
      </w:r>
      <w:r w:rsidR="00502904">
        <w:rPr>
          <w:rFonts w:cs="Arial"/>
          <w:lang w:eastAsia="ar-SA"/>
        </w:rPr>
        <w:t>. Z</w:t>
      </w:r>
      <w:r w:rsidRPr="009B06A6">
        <w:rPr>
          <w:rFonts w:cs="Arial"/>
          <w:lang w:eastAsia="ar-SA"/>
        </w:rPr>
        <w:t xml:space="preserve">godnie z </w:t>
      </w:r>
      <w:r w:rsidR="00BA3CE0">
        <w:rPr>
          <w:rFonts w:cs="Arial"/>
          <w:lang w:eastAsia="ar-SA"/>
        </w:rPr>
        <w:t>art.</w:t>
      </w:r>
      <w:r w:rsidRPr="009B06A6">
        <w:rPr>
          <w:rFonts w:cs="Arial"/>
          <w:lang w:eastAsia="ar-SA"/>
        </w:rPr>
        <w:t xml:space="preserve"> 3 i 7 rozporządzenia dotyczącego EFS zasada równości szans </w:t>
      </w:r>
      <w:r w:rsidR="00AA37B5">
        <w:rPr>
          <w:rFonts w:cs="Arial"/>
          <w:lang w:eastAsia="ar-SA"/>
        </w:rPr>
        <w:t xml:space="preserve">kobiet i mężczyzn </w:t>
      </w:r>
      <w:r w:rsidRPr="009B06A6">
        <w:rPr>
          <w:rFonts w:cs="Arial"/>
          <w:lang w:eastAsia="ar-SA"/>
        </w:rPr>
        <w:t>powinna być wdrażana w postaci specjaln</w:t>
      </w:r>
      <w:r w:rsidR="0072012A">
        <w:rPr>
          <w:rFonts w:cs="Arial"/>
          <w:lang w:eastAsia="ar-SA"/>
        </w:rPr>
        <w:t>i</w:t>
      </w:r>
      <w:r w:rsidRPr="009B06A6">
        <w:rPr>
          <w:rFonts w:cs="Arial"/>
          <w:lang w:eastAsia="ar-SA"/>
        </w:rPr>
        <w:t>e dedykowan</w:t>
      </w:r>
      <w:r w:rsidR="0072012A">
        <w:rPr>
          <w:rFonts w:cs="Arial"/>
          <w:lang w:eastAsia="ar-SA"/>
        </w:rPr>
        <w:t>ego</w:t>
      </w:r>
      <w:r w:rsidR="00502904">
        <w:rPr>
          <w:rFonts w:cs="Arial"/>
          <w:lang w:eastAsia="ar-SA"/>
        </w:rPr>
        <w:t>,</w:t>
      </w:r>
      <w:r w:rsidR="0072012A">
        <w:rPr>
          <w:rFonts w:cs="Arial"/>
          <w:lang w:eastAsia="ar-SA"/>
        </w:rPr>
        <w:t xml:space="preserve"> jednego (lub więcej) </w:t>
      </w:r>
      <w:r w:rsidRPr="009B06A6">
        <w:rPr>
          <w:rFonts w:cs="Arial"/>
          <w:lang w:eastAsia="ar-SA"/>
        </w:rPr>
        <w:t>prioryte</w:t>
      </w:r>
      <w:r w:rsidR="0072012A">
        <w:rPr>
          <w:rFonts w:cs="Arial"/>
          <w:lang w:eastAsia="ar-SA"/>
        </w:rPr>
        <w:t>tu</w:t>
      </w:r>
      <w:r w:rsidRPr="009B06A6">
        <w:rPr>
          <w:rFonts w:cs="Arial"/>
          <w:lang w:eastAsia="ar-SA"/>
        </w:rPr>
        <w:t xml:space="preserve"> inwestycyjn</w:t>
      </w:r>
      <w:r w:rsidR="0072012A">
        <w:rPr>
          <w:rFonts w:cs="Arial"/>
          <w:lang w:eastAsia="ar-SA"/>
        </w:rPr>
        <w:t>ego</w:t>
      </w:r>
      <w:r w:rsidR="00727B06">
        <w:rPr>
          <w:rFonts w:cs="Arial"/>
          <w:lang w:eastAsia="ar-SA"/>
        </w:rPr>
        <w:t>,</w:t>
      </w:r>
      <w:r w:rsidR="007D3260">
        <w:rPr>
          <w:rFonts w:cs="Arial"/>
          <w:lang w:eastAsia="ar-SA"/>
        </w:rPr>
        <w:t xml:space="preserve"> u</w:t>
      </w:r>
      <w:r w:rsidR="007D3260" w:rsidRPr="009B06A6">
        <w:rPr>
          <w:rFonts w:cs="Arial"/>
          <w:lang w:eastAsia="ar-SA"/>
        </w:rPr>
        <w:t>kieru</w:t>
      </w:r>
      <w:r w:rsidR="007D3260">
        <w:rPr>
          <w:rFonts w:cs="Arial"/>
          <w:lang w:eastAsia="ar-SA"/>
        </w:rPr>
        <w:t xml:space="preserve">nkowanego </w:t>
      </w:r>
      <w:r w:rsidRPr="009B06A6">
        <w:rPr>
          <w:rFonts w:cs="Arial"/>
          <w:lang w:eastAsia="ar-SA"/>
        </w:rPr>
        <w:t>na wyrównywanie szans kobiet i mężczyzn we wszystkich dziedzinach</w:t>
      </w:r>
      <w:r w:rsidR="004C1A01">
        <w:rPr>
          <w:rFonts w:cs="Arial"/>
          <w:lang w:eastAsia="ar-SA"/>
        </w:rPr>
        <w:t>,</w:t>
      </w:r>
      <w:r w:rsidRPr="009B06A6">
        <w:rPr>
          <w:rFonts w:cs="Arial"/>
          <w:lang w:eastAsia="ar-SA"/>
        </w:rPr>
        <w:t xml:space="preserve"> w tym</w:t>
      </w:r>
      <w:r w:rsidR="004C1A01">
        <w:rPr>
          <w:rFonts w:cs="Arial"/>
          <w:lang w:eastAsia="ar-SA"/>
        </w:rPr>
        <w:t>:</w:t>
      </w:r>
    </w:p>
    <w:p w:rsidR="004C1A01" w:rsidRDefault="00BA3CE0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 w:rsidRPr="00CB3A9C">
        <w:rPr>
          <w:rFonts w:cs="Arial"/>
          <w:lang w:eastAsia="ar-SA"/>
        </w:rPr>
        <w:t xml:space="preserve">w </w:t>
      </w:r>
      <w:r w:rsidR="009B06A6" w:rsidRPr="00D05E4E">
        <w:rPr>
          <w:rFonts w:cs="Arial"/>
          <w:lang w:eastAsia="ar-SA"/>
        </w:rPr>
        <w:t>dostępie do zatrudnienia</w:t>
      </w:r>
      <w:r w:rsidR="004C1A01">
        <w:rPr>
          <w:rFonts w:cs="Arial"/>
          <w:lang w:eastAsia="ar-SA"/>
        </w:rPr>
        <w:t>;</w:t>
      </w:r>
    </w:p>
    <w:p w:rsidR="004C1A01" w:rsidRDefault="004C1A01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</w:t>
      </w:r>
      <w:r w:rsidR="009B06A6" w:rsidRPr="00CB3A9C">
        <w:rPr>
          <w:rFonts w:cs="Arial"/>
          <w:lang w:eastAsia="ar-SA"/>
        </w:rPr>
        <w:t xml:space="preserve"> rozwoju kariery</w:t>
      </w:r>
      <w:r>
        <w:rPr>
          <w:rFonts w:cs="Arial"/>
          <w:lang w:eastAsia="ar-SA"/>
        </w:rPr>
        <w:t>;</w:t>
      </w:r>
    </w:p>
    <w:p w:rsidR="004C1A01" w:rsidRDefault="004C1A01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w</w:t>
      </w:r>
      <w:r w:rsidR="009B06A6" w:rsidRPr="00CB3A9C">
        <w:rPr>
          <w:rFonts w:cs="Arial"/>
          <w:lang w:eastAsia="ar-SA"/>
        </w:rPr>
        <w:t xml:space="preserve"> zwalczani</w:t>
      </w:r>
      <w:r>
        <w:rPr>
          <w:rFonts w:cs="Arial"/>
          <w:lang w:eastAsia="ar-SA"/>
        </w:rPr>
        <w:t>u</w:t>
      </w:r>
      <w:r w:rsidR="009B06A6" w:rsidRPr="00CB3A9C">
        <w:rPr>
          <w:rFonts w:cs="Arial"/>
          <w:lang w:eastAsia="ar-SA"/>
        </w:rPr>
        <w:t xml:space="preserve"> zjawiska feminizacji ubóstwa</w:t>
      </w:r>
      <w:r>
        <w:rPr>
          <w:rFonts w:cs="Arial"/>
          <w:lang w:eastAsia="ar-SA"/>
        </w:rPr>
        <w:t>;</w:t>
      </w:r>
    </w:p>
    <w:p w:rsidR="004C1A01" w:rsidRDefault="004C1A01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 </w:t>
      </w:r>
      <w:r w:rsidR="009B06A6" w:rsidRPr="00CB3A9C">
        <w:rPr>
          <w:rFonts w:cs="Arial"/>
          <w:lang w:eastAsia="ar-SA"/>
        </w:rPr>
        <w:t>zwalczani</w:t>
      </w:r>
      <w:r>
        <w:rPr>
          <w:rFonts w:cs="Arial"/>
          <w:lang w:eastAsia="ar-SA"/>
        </w:rPr>
        <w:t>u</w:t>
      </w:r>
      <w:r w:rsidR="009B06A6" w:rsidRPr="00CB3A9C">
        <w:rPr>
          <w:rFonts w:cs="Arial"/>
          <w:lang w:eastAsia="ar-SA"/>
        </w:rPr>
        <w:t xml:space="preserve"> stereotypów związanych z płcią na rynku pracy</w:t>
      </w:r>
      <w:r>
        <w:rPr>
          <w:rFonts w:cs="Arial"/>
          <w:lang w:eastAsia="ar-SA"/>
        </w:rPr>
        <w:t>;</w:t>
      </w:r>
    </w:p>
    <w:p w:rsidR="00FB0A65" w:rsidRDefault="00FB0A65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 xml:space="preserve">w </w:t>
      </w:r>
      <w:r w:rsidR="009B06A6" w:rsidRPr="00CB3A9C">
        <w:rPr>
          <w:rFonts w:cs="Arial"/>
          <w:lang w:eastAsia="ar-SA"/>
        </w:rPr>
        <w:t>godzeni</w:t>
      </w:r>
      <w:r>
        <w:rPr>
          <w:rFonts w:cs="Arial"/>
          <w:lang w:eastAsia="ar-SA"/>
        </w:rPr>
        <w:t>u</w:t>
      </w:r>
      <w:r w:rsidR="009B06A6" w:rsidRPr="00CB3A9C">
        <w:rPr>
          <w:rFonts w:cs="Arial"/>
          <w:lang w:eastAsia="ar-SA"/>
        </w:rPr>
        <w:t xml:space="preserve"> życia zawodowego z prywatnym</w:t>
      </w:r>
      <w:r>
        <w:rPr>
          <w:rFonts w:cs="Arial"/>
          <w:lang w:eastAsia="ar-SA"/>
        </w:rPr>
        <w:t>;</w:t>
      </w:r>
    </w:p>
    <w:p w:rsidR="00FB0A65" w:rsidRDefault="00FB0A65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 </w:t>
      </w:r>
      <w:r w:rsidR="009B06A6" w:rsidRPr="00CB3A9C">
        <w:rPr>
          <w:rFonts w:cs="Arial"/>
          <w:lang w:eastAsia="ar-SA"/>
        </w:rPr>
        <w:t>równ</w:t>
      </w:r>
      <w:r>
        <w:rPr>
          <w:rFonts w:cs="Arial"/>
          <w:lang w:eastAsia="ar-SA"/>
        </w:rPr>
        <w:t>ym</w:t>
      </w:r>
      <w:r w:rsidR="009B06A6" w:rsidRPr="00CB3A9C">
        <w:rPr>
          <w:rFonts w:cs="Arial"/>
          <w:lang w:eastAsia="ar-SA"/>
        </w:rPr>
        <w:t xml:space="preserve"> podzia</w:t>
      </w:r>
      <w:r>
        <w:rPr>
          <w:rFonts w:cs="Arial"/>
          <w:lang w:eastAsia="ar-SA"/>
        </w:rPr>
        <w:t>le</w:t>
      </w:r>
      <w:r w:rsidR="009B06A6" w:rsidRPr="00CB3A9C">
        <w:rPr>
          <w:rFonts w:cs="Arial"/>
          <w:lang w:eastAsia="ar-SA"/>
        </w:rPr>
        <w:t xml:space="preserve"> obowiązków opiekuńczych pomiędzy kobietami </w:t>
      </w:r>
      <w:r w:rsidR="00A17D14">
        <w:rPr>
          <w:rFonts w:cs="Arial"/>
          <w:lang w:eastAsia="ar-SA"/>
        </w:rPr>
        <w:br/>
      </w:r>
      <w:r w:rsidR="009B06A6" w:rsidRPr="00CB3A9C">
        <w:rPr>
          <w:rFonts w:cs="Arial"/>
          <w:lang w:eastAsia="ar-SA"/>
        </w:rPr>
        <w:t>a mężczyznami</w:t>
      </w:r>
      <w:r>
        <w:rPr>
          <w:rFonts w:cs="Arial"/>
          <w:lang w:eastAsia="ar-SA"/>
        </w:rPr>
        <w:t>;</w:t>
      </w:r>
    </w:p>
    <w:p w:rsidR="00CB3A9C" w:rsidRDefault="00FB0A65" w:rsidP="006D6ED1">
      <w:pPr>
        <w:pStyle w:val="Akapitzlist"/>
        <w:numPr>
          <w:ilvl w:val="0"/>
          <w:numId w:val="116"/>
        </w:num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 </w:t>
      </w:r>
      <w:r w:rsidR="009B06A6" w:rsidRPr="00CB3A9C">
        <w:rPr>
          <w:rFonts w:cs="Arial"/>
          <w:lang w:eastAsia="ar-SA"/>
        </w:rPr>
        <w:t>promowani</w:t>
      </w:r>
      <w:r>
        <w:rPr>
          <w:rFonts w:cs="Arial"/>
          <w:lang w:eastAsia="ar-SA"/>
        </w:rPr>
        <w:t>u</w:t>
      </w:r>
      <w:r w:rsidR="009B06A6" w:rsidRPr="00CB3A9C">
        <w:rPr>
          <w:rFonts w:cs="Arial"/>
          <w:lang w:eastAsia="ar-SA"/>
        </w:rPr>
        <w:t xml:space="preserve"> równego wynagrodzenia za </w:t>
      </w:r>
      <w:r>
        <w:rPr>
          <w:rFonts w:cs="Arial"/>
          <w:lang w:eastAsia="ar-SA"/>
        </w:rPr>
        <w:t>jednakową</w:t>
      </w:r>
      <w:r w:rsidR="009B06A6" w:rsidRPr="00AC520B">
        <w:rPr>
          <w:rFonts w:cs="Arial"/>
          <w:lang w:eastAsia="ar-SA"/>
        </w:rPr>
        <w:t xml:space="preserve"> pracę. </w:t>
      </w:r>
    </w:p>
    <w:p w:rsidR="00B45261" w:rsidRPr="00007D26" w:rsidRDefault="009B06A6" w:rsidP="006D6ED1">
      <w:pPr>
        <w:tabs>
          <w:tab w:val="left" w:pos="2127"/>
        </w:tabs>
        <w:suppressAutoHyphens/>
        <w:spacing w:after="120"/>
        <w:jc w:val="both"/>
        <w:rPr>
          <w:rFonts w:cs="Arial"/>
          <w:lang w:eastAsia="ar-SA"/>
        </w:rPr>
      </w:pPr>
      <w:r w:rsidRPr="00CB3A9C">
        <w:rPr>
          <w:rFonts w:cs="Arial"/>
          <w:lang w:eastAsia="ar-SA"/>
        </w:rPr>
        <w:t>Zasada ta powinna być także stosowana</w:t>
      </w:r>
      <w:r w:rsidR="00632E45" w:rsidRPr="00CB3A9C">
        <w:rPr>
          <w:rFonts w:cs="Arial"/>
          <w:lang w:eastAsia="ar-SA"/>
        </w:rPr>
        <w:t xml:space="preserve"> horyzontalnie</w:t>
      </w:r>
      <w:r w:rsidR="00845FA7">
        <w:rPr>
          <w:rFonts w:cs="Arial"/>
          <w:lang w:eastAsia="ar-SA"/>
        </w:rPr>
        <w:t xml:space="preserve"> </w:t>
      </w:r>
      <w:r w:rsidR="00752263" w:rsidRPr="00CB3A9C">
        <w:rPr>
          <w:rFonts w:cs="Arial"/>
          <w:lang w:eastAsia="ar-SA"/>
        </w:rPr>
        <w:t xml:space="preserve">zarówno </w:t>
      </w:r>
      <w:r w:rsidRPr="00CB3A9C">
        <w:rPr>
          <w:rFonts w:cs="Arial"/>
          <w:lang w:eastAsia="ar-SA"/>
        </w:rPr>
        <w:t>we wszystkich priorytetach inwestycyjnych</w:t>
      </w:r>
      <w:r w:rsidR="00752263" w:rsidRPr="00AC520B">
        <w:rPr>
          <w:rFonts w:cs="Arial"/>
          <w:lang w:eastAsia="ar-SA"/>
        </w:rPr>
        <w:t>,</w:t>
      </w:r>
      <w:r w:rsidR="00632E45" w:rsidRPr="00AC520B">
        <w:rPr>
          <w:rFonts w:cs="Arial"/>
          <w:lang w:eastAsia="ar-SA"/>
        </w:rPr>
        <w:t xml:space="preserve"> jak i </w:t>
      </w:r>
      <w:r w:rsidR="00752263" w:rsidRPr="00AC520B">
        <w:rPr>
          <w:rFonts w:cs="Arial"/>
          <w:lang w:eastAsia="ar-SA"/>
        </w:rPr>
        <w:t xml:space="preserve">w </w:t>
      </w:r>
      <w:r w:rsidR="00632E45" w:rsidRPr="00AC520B">
        <w:rPr>
          <w:rFonts w:cs="Arial"/>
          <w:lang w:eastAsia="ar-SA"/>
        </w:rPr>
        <w:t xml:space="preserve">całym systemie wdrażania </w:t>
      </w:r>
      <w:r w:rsidR="00CB3A9C">
        <w:rPr>
          <w:rFonts w:cs="Arial"/>
          <w:lang w:eastAsia="ar-SA"/>
        </w:rPr>
        <w:t>PO</w:t>
      </w:r>
      <w:r w:rsidRPr="00CB3A9C">
        <w:rPr>
          <w:rFonts w:cs="Arial"/>
          <w:lang w:eastAsia="ar-SA"/>
        </w:rPr>
        <w:t xml:space="preserve">, a co za tym idzie działania na rzecz równości szans </w:t>
      </w:r>
      <w:r w:rsidR="00AA37B5" w:rsidRPr="00CB3A9C">
        <w:rPr>
          <w:rFonts w:cs="Arial"/>
          <w:lang w:eastAsia="ar-SA"/>
        </w:rPr>
        <w:t xml:space="preserve">kobiet i mężczyzn </w:t>
      </w:r>
      <w:r w:rsidRPr="00AC520B">
        <w:rPr>
          <w:rFonts w:cs="Arial"/>
          <w:lang w:eastAsia="ar-SA"/>
        </w:rPr>
        <w:t>powinny zostać przewidziane</w:t>
      </w:r>
      <w:r w:rsidR="00727B06" w:rsidRPr="00AC520B">
        <w:rPr>
          <w:rFonts w:cs="Arial"/>
          <w:lang w:eastAsia="ar-SA"/>
        </w:rPr>
        <w:t xml:space="preserve"> w różnych dokumentach programowych (np.</w:t>
      </w:r>
      <w:r w:rsidR="00845FA7">
        <w:rPr>
          <w:rFonts w:cs="Arial"/>
          <w:lang w:eastAsia="ar-SA"/>
        </w:rPr>
        <w:t xml:space="preserve"> </w:t>
      </w:r>
      <w:r w:rsidR="00502904" w:rsidRPr="00AC520B">
        <w:rPr>
          <w:rFonts w:cs="Arial"/>
          <w:lang w:eastAsia="ar-SA"/>
        </w:rPr>
        <w:t xml:space="preserve">w </w:t>
      </w:r>
      <w:r w:rsidR="007279F9" w:rsidRPr="00E00FDB">
        <w:rPr>
          <w:rFonts w:cs="Arial"/>
          <w:lang w:eastAsia="ar-SA"/>
        </w:rPr>
        <w:t>regulamin</w:t>
      </w:r>
      <w:r w:rsidR="00502904" w:rsidRPr="00E00FDB">
        <w:rPr>
          <w:rFonts w:cs="Arial"/>
          <w:lang w:eastAsia="ar-SA"/>
        </w:rPr>
        <w:t xml:space="preserve">ie </w:t>
      </w:r>
      <w:r w:rsidR="00727B06" w:rsidRPr="00E00FDB">
        <w:rPr>
          <w:rFonts w:cs="Arial"/>
          <w:lang w:eastAsia="ar-SA"/>
        </w:rPr>
        <w:t>konkurs</w:t>
      </w:r>
      <w:r w:rsidR="00502904" w:rsidRPr="00E00FDB">
        <w:rPr>
          <w:rFonts w:cs="Arial"/>
          <w:lang w:eastAsia="ar-SA"/>
        </w:rPr>
        <w:t>u</w:t>
      </w:r>
      <w:r w:rsidR="00727B06" w:rsidRPr="00007D26">
        <w:rPr>
          <w:rFonts w:cs="Arial"/>
          <w:lang w:eastAsia="ar-SA"/>
        </w:rPr>
        <w:t>)</w:t>
      </w:r>
      <w:r w:rsidRPr="00007D26">
        <w:rPr>
          <w:rFonts w:cs="Arial"/>
          <w:lang w:eastAsia="ar-SA"/>
        </w:rPr>
        <w:t>.</w:t>
      </w:r>
    </w:p>
    <w:p w:rsidR="009B06A6" w:rsidRPr="009B06A6" w:rsidRDefault="009B06A6" w:rsidP="00AB131F">
      <w:pPr>
        <w:numPr>
          <w:ilvl w:val="0"/>
          <w:numId w:val="12"/>
        </w:numPr>
        <w:tabs>
          <w:tab w:val="num" w:pos="426"/>
        </w:tabs>
        <w:suppressAutoHyphens/>
        <w:spacing w:after="120"/>
        <w:ind w:left="426" w:hanging="426"/>
        <w:jc w:val="both"/>
        <w:rPr>
          <w:rFonts w:cs="Arial"/>
          <w:lang w:eastAsia="ar-SA"/>
        </w:rPr>
      </w:pPr>
      <w:r w:rsidRPr="009B06A6">
        <w:rPr>
          <w:rFonts w:cs="Arial"/>
          <w:lang w:eastAsia="ar-SA"/>
        </w:rPr>
        <w:t xml:space="preserve">W przypadku </w:t>
      </w:r>
      <w:r w:rsidR="00CB3A9C">
        <w:rPr>
          <w:rFonts w:cs="Arial"/>
          <w:lang w:eastAsia="ar-SA"/>
        </w:rPr>
        <w:t>PO</w:t>
      </w:r>
      <w:r w:rsidRPr="009B06A6">
        <w:rPr>
          <w:rFonts w:cs="Arial"/>
          <w:lang w:eastAsia="ar-SA"/>
        </w:rPr>
        <w:t xml:space="preserve"> współfinansowanych z EFRR i FS, tam gdzie zostały zdiagnozowane nierówności szans</w:t>
      </w:r>
      <w:r w:rsidR="00354776">
        <w:rPr>
          <w:rFonts w:cs="Arial"/>
          <w:lang w:eastAsia="ar-SA"/>
        </w:rPr>
        <w:t xml:space="preserve"> kobiet i mężczyzn</w:t>
      </w:r>
      <w:r w:rsidR="00727B06">
        <w:rPr>
          <w:rFonts w:cs="Arial"/>
          <w:lang w:eastAsia="ar-SA"/>
        </w:rPr>
        <w:t>,</w:t>
      </w:r>
      <w:r w:rsidR="00845FA7">
        <w:rPr>
          <w:rFonts w:cs="Arial"/>
          <w:lang w:eastAsia="ar-SA"/>
        </w:rPr>
        <w:t xml:space="preserve"> </w:t>
      </w:r>
      <w:r w:rsidR="0007203F">
        <w:rPr>
          <w:rFonts w:cs="Arial"/>
          <w:lang w:eastAsia="ar-SA"/>
        </w:rPr>
        <w:t xml:space="preserve">zaleca się </w:t>
      </w:r>
      <w:r w:rsidR="00752263" w:rsidRPr="009B06A6">
        <w:rPr>
          <w:rFonts w:cs="Arial"/>
          <w:lang w:eastAsia="ar-SA"/>
        </w:rPr>
        <w:t>zastosowa</w:t>
      </w:r>
      <w:r w:rsidR="00752263">
        <w:rPr>
          <w:rFonts w:cs="Arial"/>
          <w:lang w:eastAsia="ar-SA"/>
        </w:rPr>
        <w:t>nie</w:t>
      </w:r>
      <w:r w:rsidR="00845FA7">
        <w:rPr>
          <w:rFonts w:cs="Arial"/>
          <w:lang w:eastAsia="ar-SA"/>
        </w:rPr>
        <w:t xml:space="preserve"> </w:t>
      </w:r>
      <w:r w:rsidR="00632E45">
        <w:rPr>
          <w:rFonts w:cs="Arial"/>
          <w:lang w:eastAsia="ar-SA"/>
        </w:rPr>
        <w:t>podwójne</w:t>
      </w:r>
      <w:r w:rsidR="00752263">
        <w:rPr>
          <w:rFonts w:cs="Arial"/>
          <w:lang w:eastAsia="ar-SA"/>
        </w:rPr>
        <w:t>go</w:t>
      </w:r>
      <w:r w:rsidR="00845FA7">
        <w:rPr>
          <w:rFonts w:cs="Arial"/>
          <w:lang w:eastAsia="ar-SA"/>
        </w:rPr>
        <w:t xml:space="preserve"> </w:t>
      </w:r>
      <w:r w:rsidRPr="009B06A6">
        <w:rPr>
          <w:rFonts w:cs="Arial"/>
          <w:lang w:eastAsia="ar-SA"/>
        </w:rPr>
        <w:t>podejści</w:t>
      </w:r>
      <w:r w:rsidR="00752263">
        <w:rPr>
          <w:rFonts w:cs="Arial"/>
          <w:lang w:eastAsia="ar-SA"/>
        </w:rPr>
        <w:t>a</w:t>
      </w:r>
      <w:r w:rsidR="004715EA">
        <w:rPr>
          <w:rFonts w:cs="Arial"/>
          <w:lang w:eastAsia="ar-SA"/>
        </w:rPr>
        <w:t xml:space="preserve"> </w:t>
      </w:r>
      <w:r w:rsidR="00632E45">
        <w:rPr>
          <w:rFonts w:cs="Arial"/>
          <w:lang w:eastAsia="ar-SA"/>
        </w:rPr>
        <w:t>(</w:t>
      </w:r>
      <w:r w:rsidRPr="009B06A6">
        <w:rPr>
          <w:rFonts w:cs="Arial"/>
          <w:i/>
          <w:lang w:eastAsia="ar-SA"/>
        </w:rPr>
        <w:t xml:space="preserve">dual </w:t>
      </w:r>
      <w:proofErr w:type="spellStart"/>
      <w:r w:rsidRPr="009B06A6">
        <w:rPr>
          <w:rFonts w:cs="Arial"/>
          <w:i/>
          <w:lang w:eastAsia="ar-SA"/>
        </w:rPr>
        <w:t>approach</w:t>
      </w:r>
      <w:proofErr w:type="spellEnd"/>
      <w:r w:rsidR="00632E45">
        <w:rPr>
          <w:rFonts w:cs="Arial"/>
          <w:i/>
          <w:lang w:eastAsia="ar-SA"/>
        </w:rPr>
        <w:t>)</w:t>
      </w:r>
      <w:r w:rsidR="0007203F">
        <w:rPr>
          <w:rFonts w:cs="Arial"/>
          <w:i/>
          <w:lang w:eastAsia="ar-SA"/>
        </w:rPr>
        <w:t xml:space="preserve">. </w:t>
      </w:r>
      <w:r w:rsidR="0007203F">
        <w:t xml:space="preserve">W uzasadnionych przypadkach, gdy </w:t>
      </w:r>
      <w:r w:rsidR="0032209E">
        <w:t xml:space="preserve">IZ </w:t>
      </w:r>
      <w:r w:rsidR="0007203F">
        <w:t xml:space="preserve">podejmie taką decyzję, </w:t>
      </w:r>
      <w:r w:rsidR="00752263">
        <w:t xml:space="preserve">jest </w:t>
      </w:r>
      <w:r w:rsidR="0007203F">
        <w:t>możliwe realizowanie wyłącznie podejścia horyzontalnego.</w:t>
      </w:r>
    </w:p>
    <w:p w:rsidR="009B06A6" w:rsidRPr="004B27D3" w:rsidRDefault="009B06A6" w:rsidP="00607188">
      <w:pPr>
        <w:numPr>
          <w:ilvl w:val="0"/>
          <w:numId w:val="12"/>
        </w:numPr>
        <w:tabs>
          <w:tab w:val="num" w:pos="426"/>
        </w:tabs>
        <w:suppressAutoHyphens/>
        <w:spacing w:after="120"/>
        <w:ind w:left="426" w:hanging="426"/>
        <w:jc w:val="both"/>
        <w:rPr>
          <w:rFonts w:cs="Arial"/>
          <w:bCs/>
          <w:lang w:eastAsia="ar-SA"/>
        </w:rPr>
      </w:pPr>
      <w:r w:rsidRPr="009B06A6">
        <w:rPr>
          <w:rFonts w:cs="Arial"/>
          <w:lang w:eastAsia="ar-SA"/>
        </w:rPr>
        <w:t xml:space="preserve">W przypadku </w:t>
      </w:r>
      <w:r w:rsidR="00CB3A9C">
        <w:rPr>
          <w:rFonts w:cs="Arial"/>
          <w:lang w:eastAsia="ar-SA"/>
        </w:rPr>
        <w:t>PO</w:t>
      </w:r>
      <w:r w:rsidRPr="009B06A6">
        <w:rPr>
          <w:rFonts w:cs="Arial"/>
          <w:lang w:eastAsia="ar-SA"/>
        </w:rPr>
        <w:t>, które zostały uznane za neutralne</w:t>
      </w:r>
      <w:r w:rsidR="00E52BE3">
        <w:rPr>
          <w:rStyle w:val="Odwoanieprzypisudolnego"/>
          <w:rFonts w:cs="Arial"/>
          <w:lang w:eastAsia="ar-SA"/>
        </w:rPr>
        <w:footnoteReference w:id="17"/>
      </w:r>
      <w:r w:rsidRPr="009B06A6">
        <w:rPr>
          <w:rFonts w:cs="Arial"/>
          <w:lang w:eastAsia="ar-SA"/>
        </w:rPr>
        <w:t xml:space="preserve"> w stosunku do zasady równości szans </w:t>
      </w:r>
      <w:r w:rsidR="00AA37B5">
        <w:rPr>
          <w:rFonts w:cs="Arial"/>
          <w:lang w:eastAsia="ar-SA"/>
        </w:rPr>
        <w:t>kobiet i mężczyzn</w:t>
      </w:r>
      <w:r w:rsidR="00502904">
        <w:rPr>
          <w:rFonts w:cs="Arial"/>
          <w:lang w:eastAsia="ar-SA"/>
        </w:rPr>
        <w:t>,</w:t>
      </w:r>
      <w:r w:rsidR="00845FA7">
        <w:rPr>
          <w:rFonts w:cs="Arial"/>
          <w:lang w:eastAsia="ar-SA"/>
        </w:rPr>
        <w:t xml:space="preserve"> </w:t>
      </w:r>
      <w:r w:rsidRPr="009B06A6">
        <w:rPr>
          <w:rFonts w:cs="Arial"/>
          <w:lang w:eastAsia="ar-SA"/>
        </w:rPr>
        <w:t>planowane do realizacji wsparcie w poszczególnych prioryte</w:t>
      </w:r>
      <w:r w:rsidR="00502904">
        <w:rPr>
          <w:rFonts w:cs="Arial"/>
          <w:lang w:eastAsia="ar-SA"/>
        </w:rPr>
        <w:t>tach</w:t>
      </w:r>
      <w:r w:rsidRPr="009B06A6">
        <w:rPr>
          <w:rFonts w:cs="Arial"/>
          <w:lang w:eastAsia="ar-SA"/>
        </w:rPr>
        <w:t xml:space="preserve"> inwestycyjnych </w:t>
      </w:r>
      <w:r w:rsidR="00727B06">
        <w:rPr>
          <w:rFonts w:cs="Arial"/>
          <w:lang w:eastAsia="ar-SA"/>
        </w:rPr>
        <w:t>powinno</w:t>
      </w:r>
      <w:r w:rsidRPr="009B06A6">
        <w:rPr>
          <w:rFonts w:cs="Arial"/>
          <w:lang w:eastAsia="ar-SA"/>
        </w:rPr>
        <w:t xml:space="preserve"> być przeanalizowane pod kątem potencjalnego wpływu finansowanych działań na sytuację kobiet i mężczyzn. Głównie zaś </w:t>
      </w:r>
      <w:r w:rsidR="00BA3CE0" w:rsidRPr="009B06A6">
        <w:rPr>
          <w:rFonts w:cs="Arial"/>
          <w:lang w:eastAsia="ar-SA"/>
        </w:rPr>
        <w:t xml:space="preserve">jest </w:t>
      </w:r>
      <w:r w:rsidRPr="009B06A6">
        <w:rPr>
          <w:rFonts w:cs="Arial"/>
          <w:lang w:eastAsia="ar-SA"/>
        </w:rPr>
        <w:t xml:space="preserve">istotne przeanalizowanie możliwości wystąpienia negatywnych skutków realizacji pomocy </w:t>
      </w:r>
      <w:r w:rsidR="00A17D14">
        <w:rPr>
          <w:rFonts w:cs="Arial"/>
          <w:lang w:eastAsia="ar-SA"/>
        </w:rPr>
        <w:br/>
      </w:r>
      <w:r w:rsidR="00727B06">
        <w:rPr>
          <w:rFonts w:cs="Arial"/>
          <w:lang w:eastAsia="ar-SA"/>
        </w:rPr>
        <w:t xml:space="preserve">np. </w:t>
      </w:r>
      <w:r w:rsidRPr="009B06A6">
        <w:rPr>
          <w:rFonts w:cs="Arial"/>
          <w:lang w:eastAsia="ar-SA"/>
        </w:rPr>
        <w:t>w postaci ograniczonego dostępu do rezultatów wsparcia</w:t>
      </w:r>
      <w:r w:rsidR="00727B06">
        <w:rPr>
          <w:rFonts w:cs="Arial"/>
          <w:lang w:eastAsia="ar-SA"/>
        </w:rPr>
        <w:t xml:space="preserve"> dla jednej z płci. </w:t>
      </w:r>
      <w:r w:rsidRPr="009B06A6">
        <w:rPr>
          <w:rFonts w:cs="Arial"/>
          <w:lang w:eastAsia="ar-SA"/>
        </w:rPr>
        <w:t xml:space="preserve">Należy bowiem pamiętać, </w:t>
      </w:r>
      <w:r w:rsidR="00024407">
        <w:rPr>
          <w:rFonts w:cs="Arial"/>
          <w:lang w:eastAsia="ar-SA"/>
        </w:rPr>
        <w:t>ż</w:t>
      </w:r>
      <w:r w:rsidRPr="009B06A6">
        <w:rPr>
          <w:rFonts w:cs="Arial"/>
          <w:lang w:eastAsia="ar-SA"/>
        </w:rPr>
        <w:t xml:space="preserve">e pomimo iż projekt może nie zakładać </w:t>
      </w:r>
      <w:r w:rsidR="00502904">
        <w:rPr>
          <w:rFonts w:cs="Arial"/>
          <w:lang w:eastAsia="ar-SA"/>
        </w:rPr>
        <w:t xml:space="preserve">wsparcia skierowanego </w:t>
      </w:r>
      <w:r w:rsidRPr="009B06A6">
        <w:rPr>
          <w:rFonts w:cs="Arial"/>
          <w:lang w:eastAsia="ar-SA"/>
        </w:rPr>
        <w:t>bezpośredni</w:t>
      </w:r>
      <w:r w:rsidR="00502904">
        <w:rPr>
          <w:rFonts w:cs="Arial"/>
          <w:lang w:eastAsia="ar-SA"/>
        </w:rPr>
        <w:t>o do</w:t>
      </w:r>
      <w:r w:rsidRPr="009B06A6">
        <w:rPr>
          <w:rFonts w:cs="Arial"/>
          <w:lang w:eastAsia="ar-SA"/>
        </w:rPr>
        <w:t xml:space="preserve"> os</w:t>
      </w:r>
      <w:r w:rsidR="00502904">
        <w:rPr>
          <w:rFonts w:cs="Arial"/>
          <w:lang w:eastAsia="ar-SA"/>
        </w:rPr>
        <w:t>ób,</w:t>
      </w:r>
      <w:r w:rsidRPr="009B06A6">
        <w:rPr>
          <w:rFonts w:cs="Arial"/>
          <w:lang w:eastAsia="ar-SA"/>
        </w:rPr>
        <w:t xml:space="preserve"> to jednak </w:t>
      </w:r>
      <w:r w:rsidR="00665B7D">
        <w:rPr>
          <w:rFonts w:cs="Arial"/>
          <w:lang w:eastAsia="ar-SA"/>
        </w:rPr>
        <w:t>efekty takich projektów</w:t>
      </w:r>
      <w:r w:rsidR="00C83730">
        <w:rPr>
          <w:rFonts w:cs="Arial"/>
          <w:lang w:eastAsia="ar-SA"/>
        </w:rPr>
        <w:t xml:space="preserve"> </w:t>
      </w:r>
      <w:r w:rsidR="00F24C06">
        <w:rPr>
          <w:rFonts w:cs="Arial"/>
          <w:lang w:eastAsia="ar-SA"/>
        </w:rPr>
        <w:t>(</w:t>
      </w:r>
      <w:r w:rsidR="0022647C">
        <w:rPr>
          <w:rFonts w:cs="Arial"/>
          <w:lang w:eastAsia="ar-SA"/>
        </w:rPr>
        <w:t xml:space="preserve">np. wybudowanie </w:t>
      </w:r>
      <w:r w:rsidR="004E649C">
        <w:rPr>
          <w:rFonts w:cs="Arial"/>
          <w:lang w:eastAsia="ar-SA"/>
        </w:rPr>
        <w:t>drogi</w:t>
      </w:r>
      <w:r w:rsidRPr="009B06A6">
        <w:rPr>
          <w:rFonts w:cs="Arial"/>
          <w:lang w:eastAsia="ar-SA"/>
        </w:rPr>
        <w:t xml:space="preserve">, czy rozwiązania z zakresu </w:t>
      </w:r>
      <w:r w:rsidR="00D51BAD">
        <w:rPr>
          <w:rFonts w:cs="Arial"/>
          <w:lang w:eastAsia="ar-SA"/>
        </w:rPr>
        <w:t>TIK</w:t>
      </w:r>
      <w:r w:rsidR="00F24C06">
        <w:rPr>
          <w:rFonts w:cs="Arial"/>
          <w:lang w:eastAsia="ar-SA"/>
        </w:rPr>
        <w:t>)</w:t>
      </w:r>
      <w:r w:rsidR="00C83730">
        <w:rPr>
          <w:rFonts w:cs="Arial"/>
          <w:lang w:eastAsia="ar-SA"/>
        </w:rPr>
        <w:t xml:space="preserve"> </w:t>
      </w:r>
      <w:r w:rsidR="00502904">
        <w:rPr>
          <w:rFonts w:cs="Arial"/>
          <w:lang w:eastAsia="ar-SA"/>
        </w:rPr>
        <w:t xml:space="preserve">mogą mieć różny </w:t>
      </w:r>
      <w:r w:rsidR="00FE6A2F">
        <w:rPr>
          <w:rFonts w:cs="Arial"/>
          <w:lang w:eastAsia="ar-SA"/>
        </w:rPr>
        <w:t>wpływ na funkcjonowanie</w:t>
      </w:r>
      <w:r w:rsidRPr="009B06A6">
        <w:rPr>
          <w:rFonts w:cs="Arial"/>
          <w:lang w:eastAsia="ar-SA"/>
        </w:rPr>
        <w:t xml:space="preserve"> zarówno kobiet</w:t>
      </w:r>
      <w:r w:rsidR="00BA3CE0">
        <w:rPr>
          <w:rFonts w:cs="Arial"/>
          <w:lang w:eastAsia="ar-SA"/>
        </w:rPr>
        <w:t>,</w:t>
      </w:r>
      <w:r w:rsidR="00727B06">
        <w:rPr>
          <w:rFonts w:cs="Arial"/>
          <w:lang w:eastAsia="ar-SA"/>
        </w:rPr>
        <w:t xml:space="preserve"> jak</w:t>
      </w:r>
      <w:r w:rsidRPr="009B06A6">
        <w:rPr>
          <w:rFonts w:cs="Arial"/>
          <w:lang w:eastAsia="ar-SA"/>
        </w:rPr>
        <w:t xml:space="preserve"> i mężczyzn.</w:t>
      </w:r>
    </w:p>
    <w:p w:rsidR="0087471C" w:rsidRPr="00607188" w:rsidRDefault="00591EF8" w:rsidP="00607188">
      <w:pPr>
        <w:pStyle w:val="Nagwek1"/>
        <w:numPr>
          <w:ilvl w:val="0"/>
          <w:numId w:val="0"/>
        </w:numPr>
        <w:rPr>
          <w:rFonts w:cs="Calibri"/>
          <w:i/>
          <w:kern w:val="1"/>
          <w:szCs w:val="24"/>
          <w:lang w:eastAsia="ar-SA"/>
        </w:rPr>
      </w:pPr>
      <w:bookmarkStart w:id="58" w:name="_Toc406419695"/>
      <w:bookmarkStart w:id="59" w:name="_Toc501706333"/>
      <w:r w:rsidRPr="00607188">
        <w:rPr>
          <w:rFonts w:cs="Arial"/>
          <w:i/>
          <w:szCs w:val="24"/>
          <w:lang w:eastAsia="ar-SA"/>
        </w:rPr>
        <w:t xml:space="preserve">6.2 </w:t>
      </w:r>
      <w:r w:rsidR="00D41FE5" w:rsidRPr="00607188">
        <w:rPr>
          <w:rFonts w:cs="Arial"/>
          <w:i/>
          <w:szCs w:val="24"/>
          <w:lang w:eastAsia="ar-SA"/>
        </w:rPr>
        <w:t xml:space="preserve">Podrozdział </w:t>
      </w:r>
      <w:r w:rsidR="00AA71E6">
        <w:t>–</w:t>
      </w:r>
      <w:r w:rsidR="0087471C" w:rsidRPr="00607188">
        <w:rPr>
          <w:rFonts w:cs="Arial"/>
          <w:i/>
          <w:szCs w:val="24"/>
          <w:lang w:eastAsia="ar-SA"/>
        </w:rPr>
        <w:t>System wdrażania programów operacyjnych</w:t>
      </w:r>
      <w:bookmarkEnd w:id="58"/>
      <w:bookmarkEnd w:id="59"/>
    </w:p>
    <w:p w:rsidR="00B45261" w:rsidRDefault="009B06A6" w:rsidP="009451E4">
      <w:pPr>
        <w:suppressAutoHyphens/>
        <w:spacing w:after="120"/>
        <w:ind w:left="142"/>
        <w:jc w:val="both"/>
        <w:rPr>
          <w:rFonts w:eastAsia="Times New Roman" w:cs="Calibri"/>
          <w:bCs/>
          <w:lang w:eastAsia="ar-SA"/>
        </w:rPr>
      </w:pPr>
      <w:r w:rsidRPr="009B06A6">
        <w:rPr>
          <w:rFonts w:cs="Arial"/>
          <w:lang w:eastAsia="ar-SA"/>
        </w:rPr>
        <w:t xml:space="preserve">Zgodnie z </w:t>
      </w:r>
      <w:r w:rsidR="00BA3CE0">
        <w:rPr>
          <w:rFonts w:cs="Arial"/>
          <w:lang w:eastAsia="ar-SA"/>
        </w:rPr>
        <w:t>art.</w:t>
      </w:r>
      <w:r w:rsidR="00C83730">
        <w:rPr>
          <w:rFonts w:cs="Arial"/>
          <w:lang w:eastAsia="ar-SA"/>
        </w:rPr>
        <w:t xml:space="preserve"> </w:t>
      </w:r>
      <w:r w:rsidR="00665B7D">
        <w:rPr>
          <w:rFonts w:cs="Arial"/>
          <w:lang w:eastAsia="ar-SA"/>
        </w:rPr>
        <w:t>7</w:t>
      </w:r>
      <w:r w:rsidR="00C83730">
        <w:rPr>
          <w:rFonts w:cs="Arial"/>
          <w:lang w:eastAsia="ar-SA"/>
        </w:rPr>
        <w:t xml:space="preserve"> </w:t>
      </w:r>
      <w:r w:rsidRPr="009B06A6">
        <w:rPr>
          <w:rFonts w:cs="Arial"/>
          <w:lang w:eastAsia="ar-SA"/>
        </w:rPr>
        <w:t>rozporządzenia ogólnego</w:t>
      </w:r>
      <w:r w:rsidR="007D3260">
        <w:rPr>
          <w:rFonts w:cs="Arial"/>
          <w:lang w:eastAsia="ar-SA"/>
        </w:rPr>
        <w:t>,</w:t>
      </w:r>
      <w:r w:rsidRPr="009B06A6">
        <w:rPr>
          <w:rFonts w:cs="Arial"/>
          <w:lang w:eastAsia="ar-SA"/>
        </w:rPr>
        <w:t xml:space="preserve"> państwa członkowskie </w:t>
      </w:r>
      <w:r w:rsidR="00BA3CE0" w:rsidRPr="009B06A6">
        <w:rPr>
          <w:rFonts w:cs="Arial"/>
          <w:lang w:eastAsia="ar-SA"/>
        </w:rPr>
        <w:t xml:space="preserve">są </w:t>
      </w:r>
      <w:r w:rsidRPr="009B06A6">
        <w:rPr>
          <w:rFonts w:cs="Arial"/>
          <w:lang w:eastAsia="ar-SA"/>
        </w:rPr>
        <w:t xml:space="preserve">zobowiązane do zapewnienia uwzględniania i propagowania równości </w:t>
      </w:r>
      <w:r w:rsidR="00C83730" w:rsidRPr="009B06A6">
        <w:rPr>
          <w:rFonts w:cs="Arial"/>
          <w:lang w:eastAsia="ar-SA"/>
        </w:rPr>
        <w:t xml:space="preserve">kobiet </w:t>
      </w:r>
      <w:r w:rsidR="00C83730">
        <w:rPr>
          <w:rFonts w:cs="Arial"/>
          <w:lang w:eastAsia="ar-SA"/>
        </w:rPr>
        <w:t xml:space="preserve">i </w:t>
      </w:r>
      <w:r w:rsidRPr="009B06A6">
        <w:rPr>
          <w:rFonts w:cs="Arial"/>
          <w:lang w:eastAsia="ar-SA"/>
        </w:rPr>
        <w:t xml:space="preserve">mężczyzn oraz uwzględniania perspektywy równości szans </w:t>
      </w:r>
      <w:r w:rsidR="00AA37B5">
        <w:rPr>
          <w:rFonts w:cs="Arial"/>
          <w:lang w:eastAsia="ar-SA"/>
        </w:rPr>
        <w:t xml:space="preserve">kobiet i mężczyzn </w:t>
      </w:r>
      <w:r w:rsidRPr="009B06A6">
        <w:rPr>
          <w:rFonts w:cs="Arial"/>
          <w:lang w:eastAsia="ar-SA"/>
        </w:rPr>
        <w:t xml:space="preserve">w trakcie przygotowywania i wdrażania </w:t>
      </w:r>
      <w:r w:rsidR="00662660">
        <w:rPr>
          <w:rFonts w:cs="Arial"/>
          <w:lang w:eastAsia="ar-SA"/>
        </w:rPr>
        <w:t>PO</w:t>
      </w:r>
      <w:r w:rsidRPr="009B06A6">
        <w:rPr>
          <w:rFonts w:cs="Arial"/>
          <w:lang w:eastAsia="ar-SA"/>
        </w:rPr>
        <w:t xml:space="preserve">, w tym w odniesieniu do monitorowania, sprawozdawczości i ewaluacji. Oznacza to, iż na </w:t>
      </w:r>
      <w:r w:rsidR="00BA3CE0">
        <w:rPr>
          <w:rFonts w:cs="Arial"/>
          <w:lang w:eastAsia="ar-SA"/>
        </w:rPr>
        <w:t xml:space="preserve">każdym </w:t>
      </w:r>
      <w:r w:rsidRPr="009B06A6">
        <w:rPr>
          <w:rFonts w:cs="Arial"/>
          <w:lang w:eastAsia="ar-SA"/>
        </w:rPr>
        <w:t xml:space="preserve">poziomie działań </w:t>
      </w:r>
      <w:r w:rsidR="00BA3CE0">
        <w:rPr>
          <w:rFonts w:cs="Arial"/>
          <w:lang w:eastAsia="ar-SA"/>
        </w:rPr>
        <w:t xml:space="preserve">zostaną </w:t>
      </w:r>
      <w:r w:rsidR="00C05FB4">
        <w:rPr>
          <w:rFonts w:cs="Arial"/>
          <w:lang w:eastAsia="ar-SA"/>
        </w:rPr>
        <w:t xml:space="preserve">zaplanowane </w:t>
      </w:r>
      <w:r w:rsidRPr="009B06A6">
        <w:rPr>
          <w:rFonts w:cs="Arial"/>
          <w:lang w:eastAsia="ar-SA"/>
        </w:rPr>
        <w:t xml:space="preserve">mechanizmy pozwalające na realizację zasady równości szans kobiet i mężczyzn. Zasada ta </w:t>
      </w:r>
      <w:r w:rsidR="00C05FB4">
        <w:rPr>
          <w:rFonts w:cs="Arial"/>
          <w:lang w:eastAsia="ar-SA"/>
        </w:rPr>
        <w:t xml:space="preserve">zostanie </w:t>
      </w:r>
      <w:r w:rsidRPr="009B06A6">
        <w:rPr>
          <w:rFonts w:cs="Arial"/>
          <w:lang w:eastAsia="ar-SA"/>
        </w:rPr>
        <w:t xml:space="preserve">zatem uwzględniona w następujących obszarach wdrażania </w:t>
      </w:r>
      <w:r w:rsidR="00662660">
        <w:rPr>
          <w:rFonts w:cs="Arial"/>
          <w:lang w:eastAsia="ar-SA"/>
        </w:rPr>
        <w:t>PO</w:t>
      </w:r>
      <w:r w:rsidRPr="009B06A6">
        <w:rPr>
          <w:rFonts w:cs="Arial"/>
          <w:lang w:eastAsia="ar-SA"/>
        </w:rPr>
        <w:t>:</w:t>
      </w:r>
    </w:p>
    <w:p w:rsidR="009B06A6" w:rsidRPr="009B06A6" w:rsidRDefault="00E674B8" w:rsidP="00AD2C24">
      <w:pPr>
        <w:pStyle w:val="Nagwek3"/>
        <w:rPr>
          <w:lang w:eastAsia="ar-SA"/>
        </w:rPr>
      </w:pPr>
      <w:bookmarkStart w:id="60" w:name="_Toc406419696"/>
      <w:bookmarkStart w:id="61" w:name="_Toc501706334"/>
      <w:r>
        <w:rPr>
          <w:lang w:eastAsia="ar-SA"/>
        </w:rPr>
        <w:lastRenderedPageBreak/>
        <w:t xml:space="preserve">6.2.1 </w:t>
      </w:r>
      <w:r w:rsidR="00D41FE5">
        <w:rPr>
          <w:lang w:eastAsia="ar-SA"/>
        </w:rPr>
        <w:t>Sekcja</w:t>
      </w:r>
      <w:r w:rsidR="00235954">
        <w:rPr>
          <w:lang w:eastAsia="ar-SA"/>
        </w:rPr>
        <w:t xml:space="preserve"> </w:t>
      </w:r>
      <w:r w:rsidR="00AA71E6">
        <w:t>–</w:t>
      </w:r>
      <w:r w:rsidR="00235954">
        <w:t xml:space="preserve"> </w:t>
      </w:r>
      <w:r w:rsidR="009B06A6" w:rsidRPr="009B06A6">
        <w:rPr>
          <w:lang w:eastAsia="ar-SA"/>
        </w:rPr>
        <w:t>Wybór projektów</w:t>
      </w:r>
      <w:bookmarkEnd w:id="60"/>
      <w:bookmarkEnd w:id="61"/>
    </w:p>
    <w:p w:rsidR="00B45261" w:rsidRDefault="009B06A6" w:rsidP="009451E4">
      <w:pPr>
        <w:suppressAutoHyphens/>
        <w:spacing w:after="120"/>
        <w:ind w:left="142"/>
        <w:jc w:val="both"/>
        <w:rPr>
          <w:rFonts w:eastAsia="Times New Roman" w:cs="Calibri"/>
          <w:lang w:eastAsia="ar-SA"/>
        </w:rPr>
      </w:pPr>
      <w:r w:rsidRPr="009B06A6">
        <w:rPr>
          <w:rFonts w:eastAsia="Times New Roman" w:cs="Calibri"/>
          <w:lang w:eastAsia="ar-SA"/>
        </w:rPr>
        <w:t>W przypadku wyboru projektów złożonych do dofinansowania</w:t>
      </w:r>
      <w:r w:rsidR="0075133D">
        <w:rPr>
          <w:rFonts w:eastAsia="Times New Roman" w:cs="Calibri"/>
          <w:lang w:eastAsia="ar-SA"/>
        </w:rPr>
        <w:t xml:space="preserve"> w trybie konkursowym </w:t>
      </w:r>
      <w:r w:rsidR="00A17D14">
        <w:rPr>
          <w:rFonts w:eastAsia="Times New Roman" w:cs="Calibri"/>
          <w:lang w:eastAsia="ar-SA"/>
        </w:rPr>
        <w:br/>
      </w:r>
      <w:r w:rsidR="0075133D">
        <w:rPr>
          <w:rFonts w:eastAsia="Times New Roman" w:cs="Calibri"/>
          <w:lang w:eastAsia="ar-SA"/>
        </w:rPr>
        <w:t>i pozakonkursowym</w:t>
      </w:r>
      <w:r w:rsidRPr="009B06A6">
        <w:rPr>
          <w:rFonts w:eastAsia="Times New Roman" w:cs="Calibri"/>
          <w:lang w:eastAsia="ar-SA"/>
        </w:rPr>
        <w:t xml:space="preserve">, szczególnie ważna jest ocena przez instytucje </w:t>
      </w:r>
      <w:r w:rsidR="00E159BA">
        <w:rPr>
          <w:rFonts w:eastAsia="Times New Roman" w:cs="Calibri"/>
          <w:lang w:eastAsia="ar-SA"/>
        </w:rPr>
        <w:t>do tego upoważnione</w:t>
      </w:r>
      <w:r w:rsidR="007D3260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 xml:space="preserve">zgodności złożonego wniosku z zasadą równości szans </w:t>
      </w:r>
      <w:r w:rsidR="00AA37B5">
        <w:rPr>
          <w:rFonts w:eastAsia="Times New Roman" w:cs="Calibri"/>
          <w:lang w:eastAsia="ar-SA"/>
        </w:rPr>
        <w:t>kob</w:t>
      </w:r>
      <w:r w:rsidRPr="009B06A6">
        <w:rPr>
          <w:rFonts w:eastAsia="Times New Roman" w:cs="Calibri"/>
          <w:lang w:eastAsia="ar-SA"/>
        </w:rPr>
        <w:t>i</w:t>
      </w:r>
      <w:r w:rsidR="00AA37B5">
        <w:rPr>
          <w:rFonts w:eastAsia="Times New Roman" w:cs="Calibri"/>
          <w:lang w:eastAsia="ar-SA"/>
        </w:rPr>
        <w:t>et i mężczyzn</w:t>
      </w:r>
      <w:r w:rsidRPr="009B06A6">
        <w:rPr>
          <w:rFonts w:eastAsia="Times New Roman" w:cs="Calibri"/>
          <w:lang w:eastAsia="ar-SA"/>
        </w:rPr>
        <w:t xml:space="preserve">, o czym decyduje przyjęte w danym </w:t>
      </w:r>
      <w:r w:rsidR="00662660">
        <w:rPr>
          <w:rFonts w:eastAsia="Times New Roman" w:cs="Calibri"/>
          <w:lang w:eastAsia="ar-SA"/>
        </w:rPr>
        <w:t>PO</w:t>
      </w:r>
      <w:r w:rsidR="00517C89">
        <w:rPr>
          <w:rFonts w:eastAsia="Times New Roman" w:cs="Calibri"/>
          <w:lang w:eastAsia="ar-SA"/>
        </w:rPr>
        <w:t xml:space="preserve"> podejście:</w:t>
      </w:r>
    </w:p>
    <w:p w:rsidR="00B45261" w:rsidRDefault="009B06A6" w:rsidP="009451E4">
      <w:pPr>
        <w:numPr>
          <w:ilvl w:val="0"/>
          <w:numId w:val="77"/>
        </w:numPr>
        <w:suppressAutoHyphens/>
        <w:spacing w:after="120"/>
        <w:jc w:val="both"/>
        <w:rPr>
          <w:rFonts w:eastAsia="Times New Roman" w:cs="Calibri"/>
          <w:lang w:eastAsia="ar-SA"/>
        </w:rPr>
      </w:pPr>
      <w:r w:rsidRPr="00517C89">
        <w:rPr>
          <w:rFonts w:eastAsia="Times New Roman" w:cs="Calibri"/>
          <w:lang w:eastAsia="ar-SA"/>
        </w:rPr>
        <w:t xml:space="preserve">W przypadku </w:t>
      </w:r>
      <w:r w:rsidR="00662660">
        <w:rPr>
          <w:rFonts w:eastAsia="Times New Roman" w:cs="Calibri"/>
          <w:lang w:eastAsia="ar-SA"/>
        </w:rPr>
        <w:t>PO</w:t>
      </w:r>
      <w:r w:rsidR="00845FA7">
        <w:rPr>
          <w:rFonts w:eastAsia="Times New Roman" w:cs="Calibri"/>
          <w:lang w:eastAsia="ar-SA"/>
        </w:rPr>
        <w:t xml:space="preserve"> </w:t>
      </w:r>
      <w:r w:rsidRPr="00517C89">
        <w:rPr>
          <w:rFonts w:eastAsia="Times New Roman" w:cs="Calibri"/>
          <w:lang w:eastAsia="ar-SA"/>
        </w:rPr>
        <w:t>współfinansowanych z EFS</w:t>
      </w:r>
      <w:r w:rsidR="00B219C4">
        <w:rPr>
          <w:rFonts w:eastAsia="Times New Roman" w:cs="Calibri"/>
          <w:lang w:eastAsia="ar-SA"/>
        </w:rPr>
        <w:t>,</w:t>
      </w:r>
      <w:r w:rsidRPr="00517C89">
        <w:rPr>
          <w:rFonts w:eastAsia="Times New Roman" w:cs="Calibri"/>
          <w:lang w:eastAsia="ar-SA"/>
        </w:rPr>
        <w:t xml:space="preserve"> zgodnie z </w:t>
      </w:r>
      <w:r w:rsidR="00BA3CE0">
        <w:rPr>
          <w:rFonts w:eastAsia="Times New Roman" w:cs="Calibri"/>
          <w:lang w:eastAsia="ar-SA"/>
        </w:rPr>
        <w:t>postanowien</w:t>
      </w:r>
      <w:r w:rsidR="00BA3CE0" w:rsidRPr="00517C89">
        <w:rPr>
          <w:rFonts w:eastAsia="Times New Roman" w:cs="Calibri"/>
          <w:lang w:eastAsia="ar-SA"/>
        </w:rPr>
        <w:t>i</w:t>
      </w:r>
      <w:r w:rsidR="00BA3CE0">
        <w:rPr>
          <w:rFonts w:eastAsia="Times New Roman" w:cs="Calibri"/>
          <w:lang w:eastAsia="ar-SA"/>
        </w:rPr>
        <w:t>ami</w:t>
      </w:r>
      <w:r w:rsidR="00845FA7">
        <w:rPr>
          <w:rFonts w:eastAsia="Times New Roman" w:cs="Calibri"/>
          <w:lang w:eastAsia="ar-SA"/>
        </w:rPr>
        <w:t xml:space="preserve"> </w:t>
      </w:r>
      <w:r w:rsidRPr="001B1753">
        <w:rPr>
          <w:rFonts w:eastAsia="Times New Roman" w:cs="Calibri"/>
          <w:lang w:eastAsia="ar-SA"/>
        </w:rPr>
        <w:t>Umowy Partnerstwa</w:t>
      </w:r>
      <w:r w:rsidR="00B219C4">
        <w:rPr>
          <w:rFonts w:eastAsia="Times New Roman" w:cs="Calibri"/>
          <w:lang w:eastAsia="ar-SA"/>
        </w:rPr>
        <w:t>,</w:t>
      </w:r>
      <w:r w:rsidRPr="00517C89">
        <w:rPr>
          <w:rFonts w:eastAsia="Times New Roman" w:cs="Calibri"/>
          <w:lang w:eastAsia="ar-SA"/>
        </w:rPr>
        <w:t xml:space="preserve"> przy ocenie projektów obligatoryjne zastosowanie </w:t>
      </w:r>
      <w:r w:rsidR="00BA3CE0" w:rsidRPr="00517C89">
        <w:rPr>
          <w:rFonts w:eastAsia="Times New Roman" w:cs="Calibri"/>
          <w:lang w:eastAsia="ar-SA"/>
        </w:rPr>
        <w:t>w karcie oceny projektu (lub innym dokumencie pełniącym t</w:t>
      </w:r>
      <w:r w:rsidR="00662660">
        <w:rPr>
          <w:rFonts w:eastAsia="Times New Roman" w:cs="Calibri"/>
          <w:lang w:eastAsia="ar-SA"/>
        </w:rPr>
        <w:t>ę</w:t>
      </w:r>
      <w:r w:rsidR="00BA3CE0" w:rsidRPr="00517C89">
        <w:rPr>
          <w:rFonts w:eastAsia="Times New Roman" w:cs="Calibri"/>
          <w:lang w:eastAsia="ar-SA"/>
        </w:rPr>
        <w:t xml:space="preserve"> funkcję)</w:t>
      </w:r>
      <w:r w:rsidR="00C83730">
        <w:rPr>
          <w:rFonts w:eastAsia="Times New Roman" w:cs="Calibri"/>
          <w:lang w:eastAsia="ar-SA"/>
        </w:rPr>
        <w:t xml:space="preserve"> </w:t>
      </w:r>
      <w:r w:rsidRPr="00517C89">
        <w:rPr>
          <w:rFonts w:eastAsia="Times New Roman" w:cs="Calibri"/>
          <w:lang w:eastAsia="ar-SA"/>
        </w:rPr>
        <w:t>będzie mieć standard minimum</w:t>
      </w:r>
      <w:r w:rsidR="00DE28F7" w:rsidRPr="00517C89">
        <w:rPr>
          <w:rFonts w:eastAsia="Times New Roman" w:cs="Calibri"/>
          <w:lang w:eastAsia="ar-SA"/>
        </w:rPr>
        <w:t>. Dopuszcza się możliwość</w:t>
      </w:r>
      <w:r w:rsidR="00F24C06">
        <w:rPr>
          <w:rFonts w:eastAsia="Times New Roman" w:cs="Calibri"/>
          <w:lang w:eastAsia="ar-SA"/>
        </w:rPr>
        <w:t xml:space="preserve"> -</w:t>
      </w:r>
      <w:r w:rsidR="00DE28F7" w:rsidRPr="00517C89">
        <w:rPr>
          <w:rFonts w:eastAsia="Times New Roman" w:cs="Calibri"/>
          <w:lang w:eastAsia="ar-SA"/>
        </w:rPr>
        <w:t xml:space="preserve"> tam gdzie zastosowanie standardu </w:t>
      </w:r>
      <w:r w:rsidR="00BA3CE0">
        <w:rPr>
          <w:rFonts w:eastAsia="Times New Roman" w:cs="Calibri"/>
          <w:lang w:eastAsia="ar-SA"/>
        </w:rPr>
        <w:t xml:space="preserve">minimum </w:t>
      </w:r>
      <w:r w:rsidR="00DE28F7" w:rsidRPr="00517C89">
        <w:rPr>
          <w:rFonts w:eastAsia="Times New Roman" w:cs="Calibri"/>
          <w:lang w:eastAsia="ar-SA"/>
        </w:rPr>
        <w:t>jest ograniczon</w:t>
      </w:r>
      <w:r w:rsidR="00BA3CE0">
        <w:rPr>
          <w:rFonts w:eastAsia="Times New Roman" w:cs="Calibri"/>
          <w:lang w:eastAsia="ar-SA"/>
        </w:rPr>
        <w:t>e</w:t>
      </w:r>
      <w:r w:rsidR="00F24C06">
        <w:rPr>
          <w:rFonts w:eastAsia="Times New Roman" w:cs="Calibri"/>
          <w:lang w:eastAsia="ar-SA"/>
        </w:rPr>
        <w:t xml:space="preserve"> -</w:t>
      </w:r>
      <w:r w:rsidR="00DE28F7" w:rsidRPr="00517C89">
        <w:rPr>
          <w:rFonts w:eastAsia="Times New Roman" w:cs="Calibri"/>
          <w:lang w:eastAsia="ar-SA"/>
        </w:rPr>
        <w:t xml:space="preserve"> zmniejszenia </w:t>
      </w:r>
      <w:r w:rsidRPr="00517C89">
        <w:rPr>
          <w:rFonts w:eastAsia="Times New Roman" w:cs="Calibri"/>
          <w:lang w:eastAsia="ar-SA"/>
        </w:rPr>
        <w:t xml:space="preserve">przez </w:t>
      </w:r>
      <w:r w:rsidR="00662660">
        <w:rPr>
          <w:rFonts w:eastAsia="Times New Roman" w:cs="Calibri"/>
          <w:lang w:eastAsia="ar-SA"/>
        </w:rPr>
        <w:t>IZ</w:t>
      </w:r>
      <w:r w:rsidR="00845FA7">
        <w:rPr>
          <w:rFonts w:eastAsia="Times New Roman" w:cs="Calibri"/>
          <w:lang w:eastAsia="ar-SA"/>
        </w:rPr>
        <w:t xml:space="preserve"> </w:t>
      </w:r>
      <w:r w:rsidRPr="00517C89">
        <w:rPr>
          <w:rFonts w:eastAsia="Times New Roman" w:cs="Calibri"/>
          <w:lang w:eastAsia="ar-SA"/>
        </w:rPr>
        <w:t xml:space="preserve">wymaganej liczby punktów niezbędnych do spełnienia standardu minimum </w:t>
      </w:r>
      <w:r w:rsidR="003A698E">
        <w:rPr>
          <w:rFonts w:eastAsia="Times New Roman" w:cs="Calibri"/>
          <w:lang w:eastAsia="ar-SA"/>
        </w:rPr>
        <w:t>do minimum 1 punktu</w:t>
      </w:r>
      <w:r w:rsidRPr="00517C89">
        <w:rPr>
          <w:rFonts w:eastAsia="Times New Roman" w:cs="Calibri"/>
          <w:lang w:eastAsia="ar-SA"/>
        </w:rPr>
        <w:t xml:space="preserve"> (za zgodą komitetu monitorującego </w:t>
      </w:r>
      <w:r w:rsidR="00662660">
        <w:rPr>
          <w:rFonts w:eastAsia="Times New Roman" w:cs="Calibri"/>
          <w:lang w:eastAsia="ar-SA"/>
        </w:rPr>
        <w:t>PO</w:t>
      </w:r>
      <w:r w:rsidR="003A698E">
        <w:rPr>
          <w:rFonts w:eastAsia="Times New Roman" w:cs="Calibri"/>
          <w:lang w:eastAsia="ar-SA"/>
        </w:rPr>
        <w:t xml:space="preserve"> wyrażoną w uchwale)</w:t>
      </w:r>
      <w:r w:rsidRPr="00517C89">
        <w:rPr>
          <w:rFonts w:eastAsia="Times New Roman" w:cs="Calibri"/>
          <w:lang w:eastAsia="ar-SA"/>
        </w:rPr>
        <w:t>.</w:t>
      </w:r>
      <w:r w:rsidR="00C83730">
        <w:rPr>
          <w:rFonts w:eastAsia="Times New Roman" w:cs="Calibri"/>
          <w:lang w:eastAsia="ar-SA"/>
        </w:rPr>
        <w:t xml:space="preserve"> </w:t>
      </w:r>
      <w:r w:rsidR="001538CC">
        <w:rPr>
          <w:rFonts w:eastAsia="Times New Roman" w:cs="Arial"/>
          <w:lang w:eastAsia="ar-SA"/>
        </w:rPr>
        <w:t xml:space="preserve">Istnieje również możliwość </w:t>
      </w:r>
      <w:r w:rsidR="003E46BB" w:rsidRPr="00517C89">
        <w:rPr>
          <w:rFonts w:eastAsia="Times New Roman" w:cs="Calibri"/>
          <w:lang w:eastAsia="ar-SA"/>
        </w:rPr>
        <w:t xml:space="preserve">(za zgodą komitetu monitorującego </w:t>
      </w:r>
      <w:r w:rsidR="00662660">
        <w:rPr>
          <w:rFonts w:eastAsia="Times New Roman" w:cs="Calibri"/>
          <w:lang w:eastAsia="ar-SA"/>
        </w:rPr>
        <w:t>PO</w:t>
      </w:r>
      <w:r w:rsidR="003A698E">
        <w:rPr>
          <w:rFonts w:eastAsia="Times New Roman" w:cs="Calibri"/>
          <w:lang w:eastAsia="ar-SA"/>
        </w:rPr>
        <w:t xml:space="preserve"> wyrażoną w uchwale</w:t>
      </w:r>
      <w:r w:rsidR="003E46BB">
        <w:rPr>
          <w:rFonts w:eastAsia="Times New Roman" w:cs="Calibri"/>
          <w:lang w:eastAsia="ar-SA"/>
        </w:rPr>
        <w:t>)</w:t>
      </w:r>
      <w:r w:rsidR="00C83730">
        <w:rPr>
          <w:rFonts w:eastAsia="Times New Roman" w:cs="Calibri"/>
          <w:lang w:eastAsia="ar-SA"/>
        </w:rPr>
        <w:t xml:space="preserve"> </w:t>
      </w:r>
      <w:r w:rsidR="001538CC">
        <w:rPr>
          <w:rFonts w:eastAsia="Times New Roman" w:cs="Arial"/>
          <w:lang w:eastAsia="ar-SA"/>
        </w:rPr>
        <w:t xml:space="preserve">zwiększenia wymaganej minimalnej liczby punktów jaką musi uzyskać wniosek o dofinansowanie </w:t>
      </w:r>
      <w:r w:rsidR="008513D0">
        <w:rPr>
          <w:rFonts w:eastAsia="Times New Roman" w:cs="Arial"/>
          <w:lang w:eastAsia="ar-SA"/>
        </w:rPr>
        <w:t xml:space="preserve">projektu </w:t>
      </w:r>
      <w:r w:rsidR="001538CC">
        <w:rPr>
          <w:rFonts w:eastAsia="Times New Roman" w:cs="Arial"/>
          <w:lang w:eastAsia="ar-SA"/>
        </w:rPr>
        <w:t>za standard minimum</w:t>
      </w:r>
      <w:r w:rsidR="003A698E">
        <w:rPr>
          <w:rFonts w:eastAsia="Times New Roman" w:cs="Arial"/>
          <w:lang w:eastAsia="ar-SA"/>
        </w:rPr>
        <w:t xml:space="preserve"> lub określenia, które kryteria oceny w standardzie minimum muszą zostać obligatoryjnie spełnione.</w:t>
      </w:r>
    </w:p>
    <w:p w:rsidR="002E0CEF" w:rsidRDefault="009B06A6" w:rsidP="009451E4">
      <w:pPr>
        <w:numPr>
          <w:ilvl w:val="0"/>
          <w:numId w:val="77"/>
        </w:numPr>
        <w:suppressAutoHyphens/>
        <w:spacing w:after="120"/>
        <w:jc w:val="both"/>
        <w:rPr>
          <w:rFonts w:eastAsia="Times New Roman" w:cs="Calibri"/>
          <w:lang w:eastAsia="ar-SA"/>
        </w:rPr>
      </w:pPr>
      <w:r w:rsidRPr="00D8565F">
        <w:rPr>
          <w:rFonts w:eastAsia="Times New Roman" w:cs="Calibri"/>
          <w:lang w:eastAsia="ar-SA"/>
        </w:rPr>
        <w:t xml:space="preserve">W </w:t>
      </w:r>
      <w:r w:rsidR="00662660">
        <w:rPr>
          <w:rFonts w:eastAsia="Times New Roman" w:cs="Calibri"/>
          <w:lang w:eastAsia="ar-SA"/>
        </w:rPr>
        <w:t>PO</w:t>
      </w:r>
      <w:r w:rsidRPr="00D8565F">
        <w:rPr>
          <w:rFonts w:eastAsia="Times New Roman" w:cs="Calibri"/>
          <w:lang w:eastAsia="ar-SA"/>
        </w:rPr>
        <w:t xml:space="preserve"> współfinansowanych z EFRR lub FS</w:t>
      </w:r>
      <w:r w:rsidR="00A06575">
        <w:rPr>
          <w:rFonts w:eastAsia="Times New Roman" w:cs="Calibri"/>
          <w:lang w:eastAsia="ar-SA"/>
        </w:rPr>
        <w:t xml:space="preserve"> nie ma konieczności stosowania standardu minimum</w:t>
      </w:r>
      <w:r w:rsidR="00F24C06">
        <w:rPr>
          <w:rFonts w:eastAsia="Times New Roman" w:cs="Calibri"/>
          <w:lang w:eastAsia="ar-SA"/>
        </w:rPr>
        <w:t>,</w:t>
      </w:r>
      <w:r w:rsidR="00A06575">
        <w:rPr>
          <w:rFonts w:eastAsia="Times New Roman" w:cs="Calibri"/>
          <w:lang w:eastAsia="ar-SA"/>
        </w:rPr>
        <w:t xml:space="preserve"> natomiast </w:t>
      </w:r>
      <w:r w:rsidRPr="00D8565F">
        <w:rPr>
          <w:rFonts w:eastAsia="Times New Roman" w:cs="Calibri"/>
          <w:lang w:eastAsia="ar-SA"/>
        </w:rPr>
        <w:t xml:space="preserve">minimalnym wymogiem w przypadku oceny projektów pod kątem </w:t>
      </w:r>
      <w:r w:rsidR="00C51846">
        <w:rPr>
          <w:rFonts w:eastAsia="Times New Roman" w:cs="Calibri"/>
          <w:lang w:eastAsia="ar-SA"/>
        </w:rPr>
        <w:t xml:space="preserve">zasady </w:t>
      </w:r>
      <w:r w:rsidRPr="00D8565F">
        <w:rPr>
          <w:rFonts w:eastAsia="Times New Roman" w:cs="Calibri"/>
          <w:lang w:eastAsia="ar-SA"/>
        </w:rPr>
        <w:t xml:space="preserve">równości szans </w:t>
      </w:r>
      <w:r w:rsidR="00AA37B5">
        <w:rPr>
          <w:rFonts w:eastAsia="Times New Roman" w:cs="Calibri"/>
          <w:lang w:eastAsia="ar-SA"/>
        </w:rPr>
        <w:t>kobiet i mężczyzn</w:t>
      </w:r>
      <w:r w:rsidR="00845FA7">
        <w:rPr>
          <w:rFonts w:eastAsia="Times New Roman" w:cs="Calibri"/>
          <w:lang w:eastAsia="ar-SA"/>
        </w:rPr>
        <w:t xml:space="preserve"> </w:t>
      </w:r>
      <w:r w:rsidR="0007203F" w:rsidRPr="00D8565F">
        <w:rPr>
          <w:rFonts w:eastAsia="Times New Roman" w:cs="Calibri"/>
          <w:lang w:eastAsia="ar-SA"/>
        </w:rPr>
        <w:t xml:space="preserve">jest </w:t>
      </w:r>
      <w:r w:rsidRPr="00D8565F">
        <w:rPr>
          <w:rFonts w:eastAsia="Times New Roman" w:cs="Calibri"/>
          <w:lang w:eastAsia="ar-SA"/>
        </w:rPr>
        <w:t>umieszczenie w karcie oceny projektu (lub innym dokumencie pełniącym t</w:t>
      </w:r>
      <w:r w:rsidR="00662660">
        <w:rPr>
          <w:rFonts w:eastAsia="Times New Roman" w:cs="Calibri"/>
          <w:lang w:eastAsia="ar-SA"/>
        </w:rPr>
        <w:t>ę</w:t>
      </w:r>
      <w:r w:rsidRPr="00D8565F">
        <w:rPr>
          <w:rFonts w:eastAsia="Times New Roman" w:cs="Calibri"/>
          <w:lang w:eastAsia="ar-SA"/>
        </w:rPr>
        <w:t xml:space="preserve"> funkcję) przynajmniej jednego pytania </w:t>
      </w:r>
      <w:r w:rsidR="009E7972">
        <w:rPr>
          <w:rFonts w:eastAsia="Times New Roman" w:cs="Calibri"/>
          <w:lang w:eastAsia="ar-SA"/>
        </w:rPr>
        <w:t>oceniającego</w:t>
      </w:r>
      <w:r w:rsidRPr="00D8565F">
        <w:rPr>
          <w:rFonts w:eastAsia="Times New Roman" w:cs="Calibri"/>
          <w:lang w:eastAsia="ar-SA"/>
        </w:rPr>
        <w:t xml:space="preserve"> spełnianie </w:t>
      </w:r>
      <w:r w:rsidR="00B504B0">
        <w:rPr>
          <w:rFonts w:eastAsia="Times New Roman" w:cs="Calibri"/>
          <w:lang w:eastAsia="ar-SA"/>
        </w:rPr>
        <w:t xml:space="preserve">przez </w:t>
      </w:r>
      <w:r w:rsidRPr="00D8565F">
        <w:rPr>
          <w:rFonts w:eastAsia="Times New Roman" w:cs="Calibri"/>
          <w:lang w:eastAsia="ar-SA"/>
        </w:rPr>
        <w:t>dan</w:t>
      </w:r>
      <w:r w:rsidR="00B504B0">
        <w:rPr>
          <w:rFonts w:eastAsia="Times New Roman" w:cs="Calibri"/>
          <w:lang w:eastAsia="ar-SA"/>
        </w:rPr>
        <w:t>y</w:t>
      </w:r>
      <w:r w:rsidRPr="00D8565F">
        <w:rPr>
          <w:rFonts w:eastAsia="Times New Roman" w:cs="Calibri"/>
          <w:lang w:eastAsia="ar-SA"/>
        </w:rPr>
        <w:t xml:space="preserve"> projekt</w:t>
      </w:r>
      <w:r w:rsidR="00B504B0">
        <w:rPr>
          <w:rFonts w:eastAsia="Times New Roman" w:cs="Calibri"/>
          <w:lang w:eastAsia="ar-SA"/>
        </w:rPr>
        <w:t xml:space="preserve"> zasady </w:t>
      </w:r>
      <w:r w:rsidRPr="00D8565F">
        <w:rPr>
          <w:rFonts w:eastAsia="Times New Roman" w:cs="Calibri"/>
          <w:lang w:eastAsia="ar-SA"/>
        </w:rPr>
        <w:t>równości szans</w:t>
      </w:r>
      <w:r w:rsidR="00AA37B5">
        <w:rPr>
          <w:rFonts w:eastAsia="Times New Roman" w:cs="Calibri"/>
          <w:lang w:eastAsia="ar-SA"/>
        </w:rPr>
        <w:t xml:space="preserve"> kobiet i mężczyzn</w:t>
      </w:r>
      <w:r w:rsidRPr="00D8565F">
        <w:rPr>
          <w:rFonts w:eastAsia="Times New Roman" w:cs="Calibri"/>
          <w:lang w:eastAsia="ar-SA"/>
        </w:rPr>
        <w:t>.</w:t>
      </w:r>
      <w:r w:rsidR="00845FA7">
        <w:rPr>
          <w:rFonts w:eastAsia="Times New Roman" w:cs="Calibri"/>
          <w:lang w:eastAsia="ar-SA"/>
        </w:rPr>
        <w:t xml:space="preserve"> </w:t>
      </w:r>
      <w:r w:rsidR="0007203F" w:rsidRPr="00D8565F">
        <w:rPr>
          <w:rFonts w:eastAsia="Times New Roman" w:cs="Calibri"/>
          <w:lang w:eastAsia="ar-SA"/>
        </w:rPr>
        <w:t>I</w:t>
      </w:r>
      <w:r w:rsidRPr="00D8565F">
        <w:rPr>
          <w:rFonts w:eastAsia="Times New Roman" w:cs="Calibri"/>
          <w:lang w:eastAsia="ar-SA"/>
        </w:rPr>
        <w:t xml:space="preserve">nstytucja dokonująca oceny projektów (w ramach karty oceny projektu lub innego równoważnego dokumentu) musi </w:t>
      </w:r>
      <w:r w:rsidR="007D3260">
        <w:rPr>
          <w:rFonts w:eastAsia="Times New Roman" w:cs="Calibri"/>
          <w:lang w:eastAsia="ar-SA"/>
        </w:rPr>
        <w:t xml:space="preserve">ocenić </w:t>
      </w:r>
      <w:r w:rsidRPr="00D8565F">
        <w:rPr>
          <w:rFonts w:eastAsia="Times New Roman" w:cs="Calibri"/>
          <w:lang w:eastAsia="ar-SA"/>
        </w:rPr>
        <w:t>uzasadni</w:t>
      </w:r>
      <w:r w:rsidR="00A06575">
        <w:rPr>
          <w:rFonts w:eastAsia="Times New Roman" w:cs="Calibri"/>
          <w:lang w:eastAsia="ar-SA"/>
        </w:rPr>
        <w:t>enie</w:t>
      </w:r>
      <w:r w:rsidR="007D3260">
        <w:rPr>
          <w:rFonts w:eastAsia="Times New Roman" w:cs="Calibri"/>
          <w:lang w:eastAsia="ar-SA"/>
        </w:rPr>
        <w:t xml:space="preserve"> i informacje </w:t>
      </w:r>
      <w:r w:rsidR="004E649C">
        <w:rPr>
          <w:rFonts w:eastAsia="Times New Roman" w:cs="Calibri"/>
          <w:lang w:eastAsia="ar-SA"/>
        </w:rPr>
        <w:t xml:space="preserve">zawarte </w:t>
      </w:r>
      <w:r w:rsidR="00593FB1">
        <w:rPr>
          <w:rFonts w:eastAsia="Times New Roman" w:cs="Calibri"/>
          <w:lang w:eastAsia="ar-SA"/>
        </w:rPr>
        <w:t xml:space="preserve">przez </w:t>
      </w:r>
      <w:r w:rsidR="00CD0F24">
        <w:rPr>
          <w:rFonts w:eastAsia="Times New Roman" w:cs="Calibri"/>
          <w:lang w:eastAsia="ar-SA"/>
        </w:rPr>
        <w:t xml:space="preserve">wnioskodawcę </w:t>
      </w:r>
      <w:r w:rsidR="00593FB1">
        <w:rPr>
          <w:rFonts w:eastAsia="Times New Roman" w:cs="Calibri"/>
          <w:lang w:eastAsia="ar-SA"/>
        </w:rPr>
        <w:t>we wniosku o dofinansowanie</w:t>
      </w:r>
      <w:r w:rsidR="008513D0">
        <w:rPr>
          <w:rFonts w:eastAsia="Times New Roman" w:cs="Calibri"/>
          <w:lang w:eastAsia="ar-SA"/>
        </w:rPr>
        <w:t xml:space="preserve"> projektu</w:t>
      </w:r>
      <w:r w:rsidR="004E649C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="004E649C">
        <w:rPr>
          <w:rFonts w:eastAsia="Times New Roman" w:cs="Calibri"/>
          <w:lang w:eastAsia="ar-SA"/>
        </w:rPr>
        <w:t xml:space="preserve">wskazujące </w:t>
      </w:r>
      <w:r w:rsidRPr="00D8565F">
        <w:rPr>
          <w:rFonts w:eastAsia="Times New Roman" w:cs="Calibri"/>
          <w:lang w:eastAsia="ar-SA"/>
        </w:rPr>
        <w:t xml:space="preserve">dlaczego dany projekt spełnia zasadę równości szans </w:t>
      </w:r>
      <w:r w:rsidR="00AA37B5">
        <w:rPr>
          <w:rFonts w:eastAsia="Times New Roman" w:cs="Calibri"/>
          <w:lang w:eastAsia="ar-SA"/>
        </w:rPr>
        <w:t>kobiet i mężczyzn</w:t>
      </w:r>
      <w:r w:rsidR="00D3756B">
        <w:rPr>
          <w:rFonts w:eastAsia="Times New Roman" w:cs="Calibri"/>
          <w:lang w:eastAsia="ar-SA"/>
        </w:rPr>
        <w:t xml:space="preserve">. </w:t>
      </w:r>
      <w:r w:rsidR="00F07265">
        <w:rPr>
          <w:rFonts w:eastAsia="Times New Roman" w:cs="Calibri"/>
          <w:lang w:eastAsia="ar-SA"/>
        </w:rPr>
        <w:t xml:space="preserve"> Dopuszczaln</w:t>
      </w:r>
      <w:r w:rsidR="002E0CEF">
        <w:rPr>
          <w:rFonts w:eastAsia="Times New Roman" w:cs="Calibri"/>
          <w:lang w:eastAsia="ar-SA"/>
        </w:rPr>
        <w:t>e</w:t>
      </w:r>
      <w:r w:rsidR="0075553D">
        <w:rPr>
          <w:rFonts w:eastAsia="Times New Roman" w:cs="Calibri"/>
          <w:lang w:eastAsia="ar-SA"/>
        </w:rPr>
        <w:t xml:space="preserve"> jest </w:t>
      </w:r>
      <w:r w:rsidR="002E0CEF">
        <w:rPr>
          <w:rFonts w:eastAsia="Times New Roman" w:cs="Calibri"/>
          <w:lang w:eastAsia="ar-SA"/>
        </w:rPr>
        <w:t>uznanie neutralnoś</w:t>
      </w:r>
      <w:r w:rsidR="00E715D3">
        <w:rPr>
          <w:rFonts w:eastAsia="Times New Roman" w:cs="Calibri"/>
          <w:lang w:eastAsia="ar-SA"/>
        </w:rPr>
        <w:t>ci</w:t>
      </w:r>
      <w:r w:rsidR="0075553D">
        <w:rPr>
          <w:rFonts w:eastAsia="Times New Roman" w:cs="Calibri"/>
          <w:lang w:eastAsia="ar-SA"/>
        </w:rPr>
        <w:t xml:space="preserve"> projektu w stosunku do niniejszej zasady </w:t>
      </w:r>
      <w:r w:rsidR="002E0CEF">
        <w:rPr>
          <w:rFonts w:eastAsia="Times New Roman" w:cs="Calibri"/>
          <w:lang w:eastAsia="ar-SA"/>
        </w:rPr>
        <w:t>przez instytucj</w:t>
      </w:r>
      <w:r w:rsidR="00E715D3">
        <w:rPr>
          <w:rFonts w:eastAsia="Times New Roman" w:cs="Calibri"/>
          <w:lang w:eastAsia="ar-SA"/>
        </w:rPr>
        <w:t>ę</w:t>
      </w:r>
      <w:r w:rsidR="002E0CEF">
        <w:rPr>
          <w:rFonts w:eastAsia="Times New Roman" w:cs="Calibri"/>
          <w:lang w:eastAsia="ar-SA"/>
        </w:rPr>
        <w:t xml:space="preserve"> dokonując</w:t>
      </w:r>
      <w:r w:rsidR="00E715D3">
        <w:rPr>
          <w:rFonts w:eastAsia="Times New Roman" w:cs="Calibri"/>
          <w:lang w:eastAsia="ar-SA"/>
        </w:rPr>
        <w:t>ą</w:t>
      </w:r>
      <w:r w:rsidR="002E0CEF">
        <w:rPr>
          <w:rFonts w:eastAsia="Times New Roman" w:cs="Calibri"/>
          <w:lang w:eastAsia="ar-SA"/>
        </w:rPr>
        <w:t xml:space="preserve"> oceny projektu</w:t>
      </w:r>
      <w:r w:rsidR="002E0CEF" w:rsidRPr="002E0CEF">
        <w:rPr>
          <w:rFonts w:eastAsia="Times New Roman" w:cs="Arial"/>
          <w:lang w:eastAsia="ar-SA"/>
        </w:rPr>
        <w:t xml:space="preserve">. </w:t>
      </w:r>
      <w:r w:rsidR="00421211" w:rsidRPr="00235954">
        <w:rPr>
          <w:rFonts w:cs="Arial"/>
          <w:color w:val="000000"/>
          <w:lang w:eastAsia="pl-PL"/>
        </w:rPr>
        <w:t>O neutral</w:t>
      </w:r>
      <w:r w:rsidR="00685004" w:rsidRPr="00685004">
        <w:rPr>
          <w:rFonts w:cs="Arial"/>
          <w:color w:val="000000"/>
          <w:lang w:eastAsia="pl-PL"/>
        </w:rPr>
        <w:t xml:space="preserve">ności można mówić jednak tylko </w:t>
      </w:r>
      <w:r w:rsidR="00421211" w:rsidRPr="00235954">
        <w:rPr>
          <w:rFonts w:cs="Arial"/>
          <w:color w:val="000000"/>
          <w:lang w:eastAsia="pl-PL"/>
        </w:rPr>
        <w:t>wtedy, kiedy w ramach projektu wnioskodawca wskaże szczegółowe uzasadnienie, dlaczego dany projekt nie jest w stanie zrealizować jakichkolwiek działań w zakresie spełnienia ww. zasady</w:t>
      </w:r>
      <w:r w:rsidR="00ED7CC3">
        <w:rPr>
          <w:rFonts w:cs="Arial"/>
          <w:color w:val="000000"/>
          <w:lang w:eastAsia="pl-PL"/>
        </w:rPr>
        <w:t>,</w:t>
      </w:r>
      <w:r w:rsidR="00421211" w:rsidRPr="00235954">
        <w:rPr>
          <w:rFonts w:cs="Arial"/>
          <w:color w:val="000000"/>
          <w:lang w:eastAsia="pl-PL"/>
        </w:rPr>
        <w:t xml:space="preserve"> a uzasadnienie to zostanie uznane przez instytucj</w:t>
      </w:r>
      <w:r w:rsidR="00E715D3">
        <w:rPr>
          <w:rFonts w:cs="Arial"/>
          <w:color w:val="000000"/>
          <w:lang w:eastAsia="pl-PL"/>
        </w:rPr>
        <w:t>ę</w:t>
      </w:r>
      <w:r w:rsidR="00421211" w:rsidRPr="00235954">
        <w:rPr>
          <w:rFonts w:cs="Arial"/>
          <w:color w:val="000000"/>
          <w:lang w:eastAsia="pl-PL"/>
        </w:rPr>
        <w:t xml:space="preserve"> oceniającą projekt za trafne i poprawne.</w:t>
      </w:r>
    </w:p>
    <w:p w:rsidR="00B45261" w:rsidRDefault="009B06A6" w:rsidP="009451E4">
      <w:pPr>
        <w:numPr>
          <w:ilvl w:val="0"/>
          <w:numId w:val="77"/>
        </w:numPr>
        <w:suppressAutoHyphens/>
        <w:spacing w:after="120"/>
        <w:ind w:left="709" w:hanging="283"/>
        <w:jc w:val="both"/>
        <w:rPr>
          <w:rFonts w:eastAsia="Times New Roman" w:cs="Calibri"/>
          <w:lang w:eastAsia="ar-SA"/>
        </w:rPr>
      </w:pPr>
      <w:r w:rsidRPr="00D8565F">
        <w:rPr>
          <w:rFonts w:eastAsia="Times New Roman" w:cs="Calibri"/>
          <w:lang w:eastAsia="ar-SA"/>
        </w:rPr>
        <w:t xml:space="preserve">W przypadku </w:t>
      </w:r>
      <w:r w:rsidR="00CE21A5">
        <w:rPr>
          <w:rFonts w:eastAsia="Times New Roman" w:cs="Calibri"/>
          <w:lang w:eastAsia="ar-SA"/>
        </w:rPr>
        <w:t>wszystkich funduszy</w:t>
      </w:r>
      <w:r w:rsidR="00845FA7">
        <w:rPr>
          <w:rFonts w:eastAsia="Times New Roman" w:cs="Calibri"/>
          <w:lang w:eastAsia="ar-SA"/>
        </w:rPr>
        <w:t xml:space="preserve"> </w:t>
      </w:r>
      <w:r w:rsidR="00414063" w:rsidRPr="00D8565F">
        <w:rPr>
          <w:rFonts w:eastAsia="Times New Roman" w:cs="Calibri"/>
          <w:lang w:eastAsia="ar-SA"/>
        </w:rPr>
        <w:t xml:space="preserve">jest </w:t>
      </w:r>
      <w:r w:rsidRPr="00D8565F">
        <w:rPr>
          <w:rFonts w:eastAsia="Times New Roman" w:cs="Calibri"/>
          <w:lang w:eastAsia="ar-SA"/>
        </w:rPr>
        <w:t xml:space="preserve">zalecane zastosowanie </w:t>
      </w:r>
      <w:r w:rsidR="003A698E">
        <w:rPr>
          <w:rFonts w:eastAsia="Times New Roman" w:cs="Calibri"/>
          <w:lang w:eastAsia="ar-SA"/>
        </w:rPr>
        <w:t>dodatkowych</w:t>
      </w:r>
      <w:r w:rsidR="00845FA7">
        <w:rPr>
          <w:rFonts w:eastAsia="Times New Roman" w:cs="Calibri"/>
          <w:lang w:eastAsia="ar-SA"/>
        </w:rPr>
        <w:t xml:space="preserve"> </w:t>
      </w:r>
      <w:r w:rsidRPr="00D8565F">
        <w:rPr>
          <w:rFonts w:eastAsia="Times New Roman" w:cs="Calibri"/>
          <w:lang w:eastAsia="ar-SA"/>
        </w:rPr>
        <w:t xml:space="preserve">kryteriów, zachęcających </w:t>
      </w:r>
      <w:r w:rsidR="00CD0F24">
        <w:rPr>
          <w:rFonts w:eastAsia="Times New Roman" w:cs="Calibri"/>
          <w:lang w:eastAsia="ar-SA"/>
        </w:rPr>
        <w:t xml:space="preserve">wnioskodawców </w:t>
      </w:r>
      <w:r w:rsidRPr="00D8565F">
        <w:rPr>
          <w:rFonts w:eastAsia="Times New Roman" w:cs="Calibri"/>
          <w:lang w:eastAsia="ar-SA"/>
        </w:rPr>
        <w:t xml:space="preserve">do składania wniosków </w:t>
      </w:r>
      <w:r w:rsidR="00C96F93">
        <w:rPr>
          <w:rFonts w:eastAsia="Times New Roman" w:cs="Calibri"/>
          <w:lang w:eastAsia="ar-SA"/>
        </w:rPr>
        <w:t>o dofinansowanie projektów</w:t>
      </w:r>
      <w:r w:rsidR="00CE21A5">
        <w:rPr>
          <w:rFonts w:eastAsia="Times New Roman" w:cs="Calibri"/>
          <w:lang w:eastAsia="ar-SA"/>
        </w:rPr>
        <w:t>,</w:t>
      </w:r>
      <w:r w:rsidRPr="00D8565F">
        <w:rPr>
          <w:rFonts w:eastAsia="Times New Roman" w:cs="Calibri"/>
          <w:lang w:eastAsia="ar-SA"/>
        </w:rPr>
        <w:t xml:space="preserve"> w większym stopniu zwracających uwagę na równość szans </w:t>
      </w:r>
      <w:r w:rsidR="00AA37B5">
        <w:rPr>
          <w:rFonts w:eastAsia="Times New Roman" w:cs="Calibri"/>
          <w:lang w:eastAsia="ar-SA"/>
        </w:rPr>
        <w:t xml:space="preserve">kobiet </w:t>
      </w:r>
      <w:r w:rsidR="00A17D14">
        <w:rPr>
          <w:rFonts w:eastAsia="Times New Roman" w:cs="Calibri"/>
          <w:lang w:eastAsia="ar-SA"/>
        </w:rPr>
        <w:br/>
      </w:r>
      <w:r w:rsidR="00AA37B5">
        <w:rPr>
          <w:rFonts w:eastAsia="Times New Roman" w:cs="Calibri"/>
          <w:lang w:eastAsia="ar-SA"/>
        </w:rPr>
        <w:lastRenderedPageBreak/>
        <w:t xml:space="preserve">i mężczyzn </w:t>
      </w:r>
      <w:r w:rsidRPr="00D8565F">
        <w:rPr>
          <w:rFonts w:eastAsia="Times New Roman" w:cs="Calibri"/>
          <w:lang w:eastAsia="ar-SA"/>
        </w:rPr>
        <w:t xml:space="preserve">(np. </w:t>
      </w:r>
      <w:r w:rsidRPr="00D8565F">
        <w:rPr>
          <w:rFonts w:eastAsia="Times New Roman" w:cs="Calibri"/>
          <w:i/>
          <w:lang w:eastAsia="ar-SA"/>
        </w:rPr>
        <w:t xml:space="preserve">„projekt otrzymuje dodatkowe ... pkt za objęcie działaniami większego o co najmniej ...% odsetka tej płci, która jest w danym obszarze </w:t>
      </w:r>
      <w:r w:rsidR="00A17D14">
        <w:rPr>
          <w:rFonts w:eastAsia="Times New Roman" w:cs="Calibri"/>
          <w:i/>
          <w:lang w:eastAsia="ar-SA"/>
        </w:rPr>
        <w:br/>
      </w:r>
      <w:r w:rsidRPr="00D8565F">
        <w:rPr>
          <w:rFonts w:eastAsia="Times New Roman" w:cs="Calibri"/>
          <w:i/>
          <w:lang w:eastAsia="ar-SA"/>
        </w:rPr>
        <w:t xml:space="preserve">w trudniejszej sytuacji”), </w:t>
      </w:r>
      <w:r w:rsidRPr="00D8565F">
        <w:rPr>
          <w:rFonts w:eastAsia="Times New Roman" w:cs="Calibri"/>
          <w:lang w:eastAsia="ar-SA"/>
        </w:rPr>
        <w:t>czy</w:t>
      </w:r>
      <w:r w:rsidR="00845FA7">
        <w:rPr>
          <w:rFonts w:eastAsia="Times New Roman" w:cs="Calibri"/>
          <w:lang w:eastAsia="ar-SA"/>
        </w:rPr>
        <w:t xml:space="preserve"> </w:t>
      </w:r>
      <w:r w:rsidRPr="00D8565F">
        <w:rPr>
          <w:rFonts w:eastAsia="Times New Roman" w:cs="Calibri"/>
          <w:lang w:eastAsia="ar-SA"/>
        </w:rPr>
        <w:t>zastosowanie kryterium wskazującego</w:t>
      </w:r>
      <w:r w:rsidR="006448A9">
        <w:rPr>
          <w:rFonts w:eastAsia="Times New Roman" w:cs="Calibri"/>
          <w:lang w:eastAsia="ar-SA"/>
        </w:rPr>
        <w:t>,</w:t>
      </w:r>
      <w:r w:rsidRPr="00D8565F">
        <w:rPr>
          <w:rFonts w:eastAsia="Times New Roman" w:cs="Calibri"/>
          <w:lang w:eastAsia="ar-SA"/>
        </w:rPr>
        <w:t xml:space="preserve"> w jaki sposób wniosek musi uwzględniać równość szans (np. </w:t>
      </w:r>
      <w:r w:rsidRPr="00D8565F">
        <w:rPr>
          <w:rFonts w:eastAsia="Times New Roman" w:cs="Calibri"/>
          <w:i/>
          <w:lang w:eastAsia="ar-SA"/>
        </w:rPr>
        <w:t xml:space="preserve">„wszystkie szkolenia realizowane </w:t>
      </w:r>
      <w:r w:rsidR="00A17D14">
        <w:rPr>
          <w:rFonts w:eastAsia="Times New Roman" w:cs="Calibri"/>
          <w:i/>
          <w:lang w:eastAsia="ar-SA"/>
        </w:rPr>
        <w:br/>
      </w:r>
      <w:r w:rsidRPr="00D8565F">
        <w:rPr>
          <w:rFonts w:eastAsia="Times New Roman" w:cs="Calibri"/>
          <w:i/>
          <w:lang w:eastAsia="ar-SA"/>
        </w:rPr>
        <w:t xml:space="preserve">w ramach projektu będą zawierały wsparcie towarzyszące dla ich uczestników/czek </w:t>
      </w:r>
      <w:r w:rsidR="00A17D14">
        <w:rPr>
          <w:rFonts w:eastAsia="Times New Roman" w:cs="Calibri"/>
          <w:i/>
          <w:lang w:eastAsia="ar-SA"/>
        </w:rPr>
        <w:br/>
      </w:r>
      <w:r w:rsidRPr="00D8565F">
        <w:rPr>
          <w:rFonts w:eastAsia="Times New Roman" w:cs="Calibri"/>
          <w:i/>
          <w:lang w:eastAsia="ar-SA"/>
        </w:rPr>
        <w:t>w postaci zapewnienia opieki nad osobami zależnymi”</w:t>
      </w:r>
      <w:r w:rsidRPr="00D8565F">
        <w:rPr>
          <w:rFonts w:eastAsia="Times New Roman" w:cs="Calibri"/>
          <w:lang w:eastAsia="ar-SA"/>
        </w:rPr>
        <w:t xml:space="preserve">). </w:t>
      </w:r>
    </w:p>
    <w:p w:rsidR="00B45261" w:rsidRDefault="00D76275" w:rsidP="009451E4">
      <w:pPr>
        <w:numPr>
          <w:ilvl w:val="0"/>
          <w:numId w:val="77"/>
        </w:numPr>
        <w:suppressAutoHyphens/>
        <w:spacing w:after="120"/>
        <w:ind w:left="709" w:hanging="28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W przypadku </w:t>
      </w:r>
      <w:r w:rsidR="00E046A1">
        <w:rPr>
          <w:rFonts w:eastAsia="Times New Roman" w:cs="Calibri"/>
          <w:lang w:eastAsia="ar-SA"/>
        </w:rPr>
        <w:t>wsparcia realizowane</w:t>
      </w:r>
      <w:r w:rsidR="00F24C06">
        <w:rPr>
          <w:rFonts w:eastAsia="Times New Roman" w:cs="Calibri"/>
          <w:lang w:eastAsia="ar-SA"/>
        </w:rPr>
        <w:t>go</w:t>
      </w:r>
      <w:r w:rsidR="00E046A1">
        <w:rPr>
          <w:rFonts w:eastAsia="Times New Roman" w:cs="Calibri"/>
          <w:lang w:eastAsia="ar-SA"/>
        </w:rPr>
        <w:t xml:space="preserve"> w ramach pomocy technicznej</w:t>
      </w:r>
      <w:r w:rsidR="00F24C06">
        <w:rPr>
          <w:rFonts w:eastAsia="Times New Roman" w:cs="Calibri"/>
          <w:lang w:eastAsia="ar-SA"/>
        </w:rPr>
        <w:t>,</w:t>
      </w:r>
      <w:r w:rsidR="00E046A1">
        <w:rPr>
          <w:rFonts w:eastAsia="Times New Roman" w:cs="Calibri"/>
          <w:lang w:eastAsia="ar-SA"/>
        </w:rPr>
        <w:t xml:space="preserve"> kryteria oceny projektów będą opracowywane zgodnie z</w:t>
      </w:r>
      <w:r w:rsidR="00845FA7">
        <w:rPr>
          <w:rFonts w:eastAsia="Times New Roman" w:cs="Calibri"/>
          <w:lang w:eastAsia="ar-SA"/>
        </w:rPr>
        <w:t xml:space="preserve"> </w:t>
      </w:r>
      <w:r w:rsidR="00E046A1" w:rsidRPr="007F3AAC">
        <w:rPr>
          <w:rFonts w:eastAsia="Times New Roman" w:cs="Calibri"/>
          <w:lang w:eastAsia="ar-SA"/>
        </w:rPr>
        <w:t>Wytyczny</w:t>
      </w:r>
      <w:r w:rsidR="006448A9" w:rsidRPr="007F3AAC">
        <w:rPr>
          <w:rFonts w:eastAsia="Times New Roman" w:cs="Calibri"/>
          <w:lang w:eastAsia="ar-SA"/>
        </w:rPr>
        <w:t>mi Ministra Rozwoju</w:t>
      </w:r>
      <w:r w:rsidR="00E046A1" w:rsidRPr="007F3AAC">
        <w:rPr>
          <w:rFonts w:eastAsia="Times New Roman" w:cs="Calibri"/>
          <w:lang w:eastAsia="ar-SA"/>
        </w:rPr>
        <w:t xml:space="preserve"> </w:t>
      </w:r>
      <w:r w:rsidR="007F1F77">
        <w:rPr>
          <w:rFonts w:eastAsia="Times New Roman" w:cs="Calibri"/>
          <w:lang w:eastAsia="ar-SA"/>
        </w:rPr>
        <w:t xml:space="preserve">i Finansów </w:t>
      </w:r>
      <w:r w:rsidR="00E046A1" w:rsidRPr="007F3AAC">
        <w:rPr>
          <w:rFonts w:eastAsia="Times New Roman" w:cs="Calibri"/>
          <w:lang w:eastAsia="ar-SA"/>
        </w:rPr>
        <w:t xml:space="preserve">w zakresie wykorzystania środków pomocy technicznej </w:t>
      </w:r>
      <w:r w:rsidR="00F6452E">
        <w:rPr>
          <w:rFonts w:eastAsia="Times New Roman" w:cs="Calibri"/>
          <w:lang w:eastAsia="ar-SA"/>
        </w:rPr>
        <w:t xml:space="preserve">na lata </w:t>
      </w:r>
      <w:r w:rsidR="00E046A1" w:rsidRPr="007F3AAC">
        <w:rPr>
          <w:rFonts w:eastAsia="Times New Roman" w:cs="Calibri"/>
          <w:lang w:eastAsia="ar-SA"/>
        </w:rPr>
        <w:t>2014-2020</w:t>
      </w:r>
      <w:r w:rsidR="00E046A1">
        <w:rPr>
          <w:rFonts w:eastAsia="Times New Roman" w:cs="Calibri"/>
          <w:lang w:eastAsia="ar-SA"/>
        </w:rPr>
        <w:t xml:space="preserve">. </w:t>
      </w:r>
    </w:p>
    <w:p w:rsidR="00E36C19" w:rsidRPr="00B0420B" w:rsidRDefault="00E36C19" w:rsidP="00E36C19">
      <w:pPr>
        <w:pStyle w:val="Nagwek3"/>
        <w:rPr>
          <w:rFonts w:cs="Calibri"/>
          <w:lang w:eastAsia="ar-SA"/>
        </w:rPr>
      </w:pPr>
      <w:bookmarkStart w:id="62" w:name="_Toc406419697"/>
      <w:bookmarkStart w:id="63" w:name="_Toc501706335"/>
      <w:r>
        <w:rPr>
          <w:lang w:eastAsia="ar-SA"/>
        </w:rPr>
        <w:t xml:space="preserve">6.2.2 Sekcja </w:t>
      </w:r>
      <w:r w:rsidR="00AA71E6">
        <w:t>–</w:t>
      </w:r>
      <w:r w:rsidR="00235954">
        <w:t xml:space="preserve"> </w:t>
      </w:r>
      <w:r w:rsidRPr="00392204">
        <w:t>Kontrola</w:t>
      </w:r>
      <w:r>
        <w:rPr>
          <w:rStyle w:val="Odwoanieprzypisudolnego"/>
        </w:rPr>
        <w:footnoteReference w:id="18"/>
      </w:r>
      <w:bookmarkEnd w:id="62"/>
      <w:bookmarkEnd w:id="63"/>
    </w:p>
    <w:p w:rsidR="00E36C19" w:rsidRPr="00B86C38" w:rsidRDefault="00BF3B3B" w:rsidP="00E36C19">
      <w:pPr>
        <w:numPr>
          <w:ilvl w:val="0"/>
          <w:numId w:val="71"/>
        </w:numPr>
        <w:ind w:hanging="578"/>
        <w:jc w:val="both"/>
      </w:pPr>
      <w:r>
        <w:t xml:space="preserve">Kwestie równości szans </w:t>
      </w:r>
      <w:r w:rsidR="00AA37B5">
        <w:rPr>
          <w:rFonts w:eastAsia="Times New Roman" w:cs="Calibri"/>
          <w:lang w:eastAsia="ar-SA"/>
        </w:rPr>
        <w:t xml:space="preserve">kobiet i mężczyzn </w:t>
      </w:r>
      <w:r w:rsidR="00E36C19">
        <w:t>są sprawdzane w ramac</w:t>
      </w:r>
      <w:r w:rsidR="00F24C06">
        <w:t>h ogólnych kontroli projektów. N</w:t>
      </w:r>
      <w:r w:rsidR="00E36C19">
        <w:t xml:space="preserve">ie przewiduje się oddzielnych kontroli projektów wyłącznie dla oceny </w:t>
      </w:r>
      <w:r w:rsidR="007D3260">
        <w:t>s</w:t>
      </w:r>
      <w:r w:rsidR="00E36C19">
        <w:t>pełniania zasady równości szans</w:t>
      </w:r>
      <w:r w:rsidR="00354776">
        <w:t xml:space="preserve"> kobiet i mężczyzn</w:t>
      </w:r>
      <w:r w:rsidR="00E36C19">
        <w:t xml:space="preserve">. </w:t>
      </w:r>
    </w:p>
    <w:p w:rsidR="00B45261" w:rsidRDefault="00F24C06" w:rsidP="009451E4">
      <w:pPr>
        <w:numPr>
          <w:ilvl w:val="0"/>
          <w:numId w:val="71"/>
        </w:numPr>
        <w:tabs>
          <w:tab w:val="left" w:pos="709"/>
        </w:tabs>
        <w:suppressAutoHyphens/>
        <w:autoSpaceDE w:val="0"/>
        <w:spacing w:after="12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K</w:t>
      </w:r>
      <w:r w:rsidR="00E36C19" w:rsidRPr="009B06A6">
        <w:rPr>
          <w:rFonts w:eastAsia="Times New Roman" w:cs="Calibri"/>
          <w:lang w:eastAsia="ar-SA"/>
        </w:rPr>
        <w:t>ontrola powinna obejmować przede wszystkim weryfikację na poziomie wdrażania projektu, czy działania z zakresu równości szans</w:t>
      </w:r>
      <w:r w:rsidR="00845FA7">
        <w:rPr>
          <w:rFonts w:eastAsia="Times New Roman" w:cs="Calibri"/>
          <w:lang w:eastAsia="ar-SA"/>
        </w:rPr>
        <w:t xml:space="preserve"> </w:t>
      </w:r>
      <w:r w:rsidR="00AA37B5">
        <w:rPr>
          <w:rFonts w:eastAsia="Times New Roman" w:cs="Calibri"/>
          <w:lang w:eastAsia="ar-SA"/>
        </w:rPr>
        <w:t xml:space="preserve">kobiet i mężczyzn </w:t>
      </w:r>
      <w:r w:rsidR="00E36C19" w:rsidRPr="009B06A6">
        <w:rPr>
          <w:rFonts w:eastAsia="Times New Roman" w:cs="Calibri"/>
          <w:lang w:eastAsia="ar-SA"/>
        </w:rPr>
        <w:t xml:space="preserve">zostały zrealizowane zgodnie z </w:t>
      </w:r>
      <w:r>
        <w:rPr>
          <w:rFonts w:eastAsia="Times New Roman" w:cs="Calibri"/>
          <w:lang w:eastAsia="ar-SA"/>
        </w:rPr>
        <w:t>założeniami</w:t>
      </w:r>
      <w:r w:rsidR="00CE21A5">
        <w:rPr>
          <w:rFonts w:eastAsia="Times New Roman" w:cs="Calibri"/>
          <w:lang w:eastAsia="ar-SA"/>
        </w:rPr>
        <w:t>,</w:t>
      </w:r>
      <w:r>
        <w:rPr>
          <w:rFonts w:eastAsia="Times New Roman" w:cs="Calibri"/>
          <w:lang w:eastAsia="ar-SA"/>
        </w:rPr>
        <w:t xml:space="preserve"> określonymi we wniosku</w:t>
      </w:r>
      <w:r w:rsidR="00E36C19" w:rsidRPr="009B06A6">
        <w:rPr>
          <w:rFonts w:eastAsia="Times New Roman" w:cs="Calibri"/>
          <w:lang w:eastAsia="ar-SA"/>
        </w:rPr>
        <w:t xml:space="preserve"> o dofinansowanie </w:t>
      </w:r>
      <w:r w:rsidR="006448A9">
        <w:rPr>
          <w:rFonts w:eastAsia="Times New Roman" w:cs="Calibri"/>
          <w:lang w:eastAsia="ar-SA"/>
        </w:rPr>
        <w:t xml:space="preserve">projektu </w:t>
      </w:r>
      <w:r w:rsidR="00E36C19" w:rsidRPr="009B06A6">
        <w:rPr>
          <w:rFonts w:eastAsia="Times New Roman" w:cs="Calibri"/>
          <w:lang w:eastAsia="ar-SA"/>
        </w:rPr>
        <w:t>i informacjami wskazanymi we wniosku o płatność lub innymi równorzędnymi dokumentami. Weryfikacja przez instytucję do tego wyznaczoną powinna być oparta o specjalnie dedykowane pytanie w liście kontrolującej dany projekt</w:t>
      </w:r>
      <w:r w:rsidR="00CE21A5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="003E46BB" w:rsidRPr="00920C64">
        <w:rPr>
          <w:rFonts w:eastAsia="Times New Roman" w:cs="Calibri"/>
          <w:lang w:eastAsia="ar-SA"/>
        </w:rPr>
        <w:t xml:space="preserve">a informacja </w:t>
      </w:r>
      <w:r w:rsidR="00A17D14">
        <w:rPr>
          <w:rFonts w:eastAsia="Times New Roman" w:cs="Calibri"/>
          <w:lang w:eastAsia="ar-SA"/>
        </w:rPr>
        <w:br/>
      </w:r>
      <w:r w:rsidR="003E46BB" w:rsidRPr="00920C64">
        <w:rPr>
          <w:rFonts w:eastAsia="Times New Roman" w:cs="Calibri"/>
          <w:lang w:eastAsia="ar-SA"/>
        </w:rPr>
        <w:t>w tym zakresie powinna być zawarta w informacji pokontrolnej</w:t>
      </w:r>
      <w:r w:rsidR="00E36C19" w:rsidRPr="009B06A6">
        <w:rPr>
          <w:rFonts w:eastAsia="Times New Roman" w:cs="Calibri"/>
          <w:lang w:eastAsia="ar-SA"/>
        </w:rPr>
        <w:t xml:space="preserve">. </w:t>
      </w:r>
    </w:p>
    <w:p w:rsidR="009B06A6" w:rsidRPr="009B06A6" w:rsidRDefault="00E674B8" w:rsidP="00AD2C24">
      <w:pPr>
        <w:pStyle w:val="Nagwek3"/>
        <w:rPr>
          <w:lang w:eastAsia="ar-SA"/>
        </w:rPr>
      </w:pPr>
      <w:bookmarkStart w:id="64" w:name="_Toc406419698"/>
      <w:bookmarkStart w:id="65" w:name="_Toc501706336"/>
      <w:r>
        <w:rPr>
          <w:lang w:eastAsia="ar-SA"/>
        </w:rPr>
        <w:t>6.2.</w:t>
      </w:r>
      <w:r w:rsidR="00E36C19">
        <w:rPr>
          <w:lang w:eastAsia="ar-SA"/>
        </w:rPr>
        <w:t>3</w:t>
      </w:r>
      <w:r w:rsidR="00C83730">
        <w:rPr>
          <w:lang w:eastAsia="ar-SA"/>
        </w:rPr>
        <w:t xml:space="preserve"> </w:t>
      </w:r>
      <w:r w:rsidR="00D41FE5">
        <w:rPr>
          <w:lang w:eastAsia="ar-SA"/>
        </w:rPr>
        <w:t>Sekcja</w:t>
      </w:r>
      <w:r w:rsidR="00C83730">
        <w:rPr>
          <w:lang w:eastAsia="ar-SA"/>
        </w:rPr>
        <w:t xml:space="preserve"> </w:t>
      </w:r>
      <w:r w:rsidR="00AA71E6">
        <w:t>–</w:t>
      </w:r>
      <w:r w:rsidR="00C83730">
        <w:t xml:space="preserve"> </w:t>
      </w:r>
      <w:r w:rsidR="009B06A6" w:rsidRPr="009B06A6">
        <w:rPr>
          <w:lang w:eastAsia="ar-SA"/>
        </w:rPr>
        <w:t>Monitoring i sprawozdawczość</w:t>
      </w:r>
      <w:r w:rsidR="006659AB">
        <w:rPr>
          <w:rStyle w:val="Odwoanieprzypisudolnego"/>
          <w:lang w:eastAsia="ar-SA"/>
        </w:rPr>
        <w:footnoteReference w:id="19"/>
      </w:r>
      <w:bookmarkEnd w:id="64"/>
      <w:bookmarkEnd w:id="65"/>
    </w:p>
    <w:p w:rsidR="00517C89" w:rsidRPr="009451E4" w:rsidRDefault="009B7E3C" w:rsidP="00517C89">
      <w:pPr>
        <w:numPr>
          <w:ilvl w:val="0"/>
          <w:numId w:val="67"/>
        </w:numPr>
        <w:suppressAutoHyphens/>
        <w:spacing w:after="120"/>
        <w:ind w:left="426"/>
        <w:jc w:val="both"/>
      </w:pPr>
      <w:r w:rsidRPr="00D52C29">
        <w:t xml:space="preserve">Zgodnie z art. 50 pkt 4 i art. 52 pkt 2 lit. </w:t>
      </w:r>
      <w:r w:rsidR="000F0FD4">
        <w:t>i</w:t>
      </w:r>
      <w:r w:rsidRPr="00D52C29">
        <w:t xml:space="preserve"> rozporządzenia ogólnego, należy w ramach sprawozdania </w:t>
      </w:r>
      <w:r w:rsidR="00245541">
        <w:t xml:space="preserve">składanego </w:t>
      </w:r>
      <w:r w:rsidR="007D3260">
        <w:t xml:space="preserve">w roku </w:t>
      </w:r>
      <w:r w:rsidR="00874A1E">
        <w:t>2017, 2019, a także</w:t>
      </w:r>
      <w:r w:rsidR="00845FA7">
        <w:t xml:space="preserve"> </w:t>
      </w:r>
      <w:r w:rsidR="00874A1E">
        <w:t>w sprawozdaniu</w:t>
      </w:r>
      <w:r w:rsidRPr="00D52C29">
        <w:t xml:space="preserve"> końcowym</w:t>
      </w:r>
      <w:r w:rsidR="00874A1E">
        <w:rPr>
          <w:rStyle w:val="Odwoanieprzypisudolnego"/>
        </w:rPr>
        <w:footnoteReference w:id="20"/>
      </w:r>
      <w:r w:rsidRPr="00D52C29">
        <w:t xml:space="preserve"> </w:t>
      </w:r>
      <w:r w:rsidRPr="00D52C29">
        <w:lastRenderedPageBreak/>
        <w:t xml:space="preserve">wskazać informacje na temat </w:t>
      </w:r>
      <w:r w:rsidR="00343153">
        <w:t xml:space="preserve">szczególnych </w:t>
      </w:r>
      <w:r w:rsidRPr="00D52C29">
        <w:t>przedsięwzięć mających na celu realizację zasady równości szans kobiet i mężczyzn</w:t>
      </w:r>
      <w:r w:rsidR="009634F2">
        <w:t>.</w:t>
      </w:r>
    </w:p>
    <w:p w:rsidR="00B45261" w:rsidRDefault="009B06A6" w:rsidP="009451E4">
      <w:pPr>
        <w:numPr>
          <w:ilvl w:val="0"/>
          <w:numId w:val="67"/>
        </w:numPr>
        <w:suppressAutoHyphens/>
        <w:spacing w:after="120"/>
        <w:ind w:left="426" w:hanging="284"/>
        <w:jc w:val="both"/>
        <w:rPr>
          <w:rFonts w:eastAsia="Times New Roman" w:cs="Calibri"/>
          <w:lang w:eastAsia="ar-SA"/>
        </w:rPr>
      </w:pPr>
      <w:r w:rsidRPr="00517C89">
        <w:rPr>
          <w:rFonts w:eastAsia="Times New Roman" w:cs="Calibri"/>
          <w:lang w:eastAsia="ar-SA"/>
        </w:rPr>
        <w:t xml:space="preserve">W celu </w:t>
      </w:r>
      <w:r w:rsidR="00710F90">
        <w:rPr>
          <w:rFonts w:eastAsia="Times New Roman" w:cs="Calibri"/>
          <w:lang w:eastAsia="ar-SA"/>
        </w:rPr>
        <w:t>przygotowania</w:t>
      </w:r>
      <w:r w:rsidR="00845FA7">
        <w:rPr>
          <w:rFonts w:eastAsia="Times New Roman" w:cs="Calibri"/>
          <w:lang w:eastAsia="ar-SA"/>
        </w:rPr>
        <w:t xml:space="preserve"> </w:t>
      </w:r>
      <w:r w:rsidR="00CE21A5">
        <w:rPr>
          <w:rFonts w:eastAsia="Times New Roman" w:cs="Calibri"/>
          <w:lang w:eastAsia="ar-SA"/>
        </w:rPr>
        <w:t xml:space="preserve">przez IZ </w:t>
      </w:r>
      <w:r w:rsidRPr="00517C89">
        <w:rPr>
          <w:rFonts w:eastAsia="Times New Roman" w:cs="Calibri"/>
          <w:lang w:eastAsia="ar-SA"/>
        </w:rPr>
        <w:t>sprawozdań rocznych</w:t>
      </w:r>
      <w:r w:rsidR="000F0FD4">
        <w:rPr>
          <w:rFonts w:eastAsia="Times New Roman" w:cs="Calibri"/>
          <w:lang w:eastAsia="ar-SA"/>
        </w:rPr>
        <w:t xml:space="preserve"> z całego PO</w:t>
      </w:r>
      <w:r w:rsidR="00845FA7">
        <w:rPr>
          <w:rFonts w:eastAsia="Times New Roman" w:cs="Calibri"/>
          <w:lang w:eastAsia="ar-SA"/>
        </w:rPr>
        <w:t xml:space="preserve"> </w:t>
      </w:r>
      <w:r w:rsidR="0022647C">
        <w:rPr>
          <w:rFonts w:eastAsia="Times New Roman" w:cs="Calibri"/>
          <w:lang w:eastAsia="ar-SA"/>
        </w:rPr>
        <w:t xml:space="preserve">i </w:t>
      </w:r>
      <w:r w:rsidR="00CE21A5">
        <w:rPr>
          <w:rFonts w:eastAsia="Times New Roman" w:cs="Calibri"/>
          <w:lang w:eastAsia="ar-SA"/>
        </w:rPr>
        <w:t xml:space="preserve">innych </w:t>
      </w:r>
      <w:r w:rsidR="00BB2828">
        <w:rPr>
          <w:rFonts w:eastAsia="Times New Roman" w:cs="Calibri"/>
          <w:lang w:eastAsia="ar-SA"/>
        </w:rPr>
        <w:t>dokumentów sprawozdawczych</w:t>
      </w:r>
      <w:r w:rsidR="000F0FD4">
        <w:rPr>
          <w:rFonts w:eastAsia="Times New Roman" w:cs="Calibri"/>
          <w:lang w:eastAsia="ar-SA"/>
        </w:rPr>
        <w:t xml:space="preserve"> w ramach danego PO</w:t>
      </w:r>
      <w:r w:rsidR="00BB2828">
        <w:rPr>
          <w:rFonts w:eastAsia="Times New Roman" w:cs="Calibri"/>
          <w:lang w:eastAsia="ar-SA"/>
        </w:rPr>
        <w:t xml:space="preserve"> przez </w:t>
      </w:r>
      <w:r w:rsidR="0022647C">
        <w:rPr>
          <w:rFonts w:eastAsia="Times New Roman" w:cs="Calibri"/>
          <w:lang w:eastAsia="ar-SA"/>
        </w:rPr>
        <w:t>IP</w:t>
      </w:r>
      <w:r w:rsidR="00C83730">
        <w:rPr>
          <w:rFonts w:eastAsia="Times New Roman" w:cs="Calibri"/>
          <w:lang w:eastAsia="ar-SA"/>
        </w:rPr>
        <w:t xml:space="preserve"> lub </w:t>
      </w:r>
      <w:r w:rsidR="00CE21A5">
        <w:rPr>
          <w:rFonts w:eastAsia="Times New Roman" w:cs="Calibri"/>
          <w:lang w:eastAsia="ar-SA"/>
        </w:rPr>
        <w:t>IW,</w:t>
      </w:r>
      <w:r w:rsidR="00845FA7">
        <w:rPr>
          <w:rFonts w:eastAsia="Times New Roman" w:cs="Calibri"/>
          <w:lang w:eastAsia="ar-SA"/>
        </w:rPr>
        <w:t xml:space="preserve"> </w:t>
      </w:r>
      <w:r w:rsidR="00E16DE0" w:rsidRPr="009451E4">
        <w:rPr>
          <w:rFonts w:eastAsia="Times New Roman" w:cs="Calibri"/>
          <w:lang w:eastAsia="ar-SA"/>
        </w:rPr>
        <w:t xml:space="preserve">w przypadku </w:t>
      </w:r>
      <w:r w:rsidR="00D05E4E">
        <w:rPr>
          <w:rFonts w:eastAsia="Times New Roman" w:cs="Calibri"/>
          <w:lang w:eastAsia="ar-SA"/>
        </w:rPr>
        <w:t>PO</w:t>
      </w:r>
      <w:r w:rsidR="00E16DE0" w:rsidRPr="009451E4">
        <w:rPr>
          <w:rFonts w:eastAsia="Times New Roman" w:cs="Calibri"/>
          <w:lang w:eastAsia="ar-SA"/>
        </w:rPr>
        <w:t xml:space="preserve"> współfinansowanych z EFS należy wskazać obowiązkowo (a w przypadku innych funduszy jest to zalecane) </w:t>
      </w:r>
      <w:r w:rsidR="00002866">
        <w:rPr>
          <w:rFonts w:eastAsia="Times New Roman" w:cs="Calibri"/>
          <w:lang w:eastAsia="ar-SA"/>
        </w:rPr>
        <w:t xml:space="preserve">opis </w:t>
      </w:r>
      <w:r w:rsidR="00E16DE0" w:rsidRPr="009451E4">
        <w:t>postęp</w:t>
      </w:r>
      <w:r w:rsidR="00002866">
        <w:t>u</w:t>
      </w:r>
      <w:r w:rsidR="00E16DE0" w:rsidRPr="009451E4">
        <w:t xml:space="preserve"> w realizacji działań w zakresie zasady równości szans kobiet i mężczyzn</w:t>
      </w:r>
      <w:r w:rsidR="00B441EF">
        <w:t xml:space="preserve"> </w:t>
      </w:r>
      <w:r w:rsidRPr="008E1099">
        <w:rPr>
          <w:rFonts w:eastAsia="Times New Roman" w:cs="Calibri"/>
          <w:lang w:eastAsia="ar-SA"/>
        </w:rPr>
        <w:t xml:space="preserve">(także </w:t>
      </w:r>
      <w:r w:rsidR="00E91C4A" w:rsidRPr="008E1099">
        <w:rPr>
          <w:rFonts w:eastAsia="Times New Roman" w:cs="Calibri"/>
          <w:lang w:eastAsia="ar-SA"/>
        </w:rPr>
        <w:t xml:space="preserve">w </w:t>
      </w:r>
      <w:r w:rsidRPr="009B7E3C">
        <w:rPr>
          <w:rFonts w:eastAsia="Times New Roman" w:cs="Calibri"/>
          <w:lang w:eastAsia="ar-SA"/>
        </w:rPr>
        <w:t>realizacji wszelkich konkretnych inicjatyw związanych z równością szans</w:t>
      </w:r>
      <w:r w:rsidR="00B0426E" w:rsidRPr="009B7E3C">
        <w:rPr>
          <w:rFonts w:eastAsia="Times New Roman" w:cs="Calibri"/>
          <w:lang w:eastAsia="ar-SA"/>
        </w:rPr>
        <w:t xml:space="preserve"> kobiet i mężczyzn</w:t>
      </w:r>
      <w:r w:rsidRPr="009B7E3C">
        <w:rPr>
          <w:rFonts w:eastAsia="Times New Roman" w:cs="Calibri"/>
          <w:lang w:eastAsia="ar-SA"/>
        </w:rPr>
        <w:t>)</w:t>
      </w:r>
      <w:r w:rsidR="00E91C4A" w:rsidRPr="009B7E3C">
        <w:rPr>
          <w:rFonts w:eastAsia="Times New Roman" w:cs="Calibri"/>
          <w:lang w:eastAsia="ar-SA"/>
        </w:rPr>
        <w:t>.</w:t>
      </w:r>
      <w:r w:rsidR="00B441EF">
        <w:rPr>
          <w:rFonts w:eastAsia="Times New Roman" w:cs="Calibri"/>
          <w:lang w:eastAsia="ar-SA"/>
        </w:rPr>
        <w:t xml:space="preserve"> </w:t>
      </w:r>
      <w:r w:rsidR="00D64A25" w:rsidRPr="008E1099">
        <w:rPr>
          <w:rFonts w:eastAsia="Times New Roman" w:cs="Calibri"/>
          <w:lang w:eastAsia="ar-SA"/>
        </w:rPr>
        <w:t xml:space="preserve">Opis </w:t>
      </w:r>
      <w:r w:rsidR="00E91C4A" w:rsidRPr="008E1099">
        <w:rPr>
          <w:rFonts w:eastAsia="Times New Roman" w:cs="Calibri"/>
          <w:lang w:eastAsia="ar-SA"/>
        </w:rPr>
        <w:t>ten</w:t>
      </w:r>
      <w:r w:rsidR="00D64A25" w:rsidRPr="008E1099">
        <w:rPr>
          <w:rFonts w:eastAsia="Times New Roman" w:cs="Calibri"/>
          <w:lang w:eastAsia="ar-SA"/>
        </w:rPr>
        <w:t xml:space="preserve"> może</w:t>
      </w:r>
      <w:r w:rsidR="00E91C4A" w:rsidRPr="009B7E3C">
        <w:rPr>
          <w:rFonts w:eastAsia="Times New Roman" w:cs="Calibri"/>
          <w:lang w:eastAsia="ar-SA"/>
        </w:rPr>
        <w:t xml:space="preserve"> zawierać</w:t>
      </w:r>
      <w:r w:rsidR="000F0FD4">
        <w:rPr>
          <w:rFonts w:eastAsia="Times New Roman" w:cs="Calibri"/>
          <w:lang w:eastAsia="ar-SA"/>
        </w:rPr>
        <w:t xml:space="preserve"> m.in.</w:t>
      </w:r>
      <w:r w:rsidR="00AC4D71">
        <w:rPr>
          <w:rFonts w:eastAsia="Times New Roman" w:cs="Calibri"/>
          <w:lang w:eastAsia="ar-SA"/>
        </w:rPr>
        <w:t>,</w:t>
      </w:r>
      <w:r w:rsidR="000F0FD4">
        <w:t xml:space="preserve"> w zależności od instytucji</w:t>
      </w:r>
      <w:r w:rsidR="00D64A25" w:rsidRPr="009B7E3C">
        <w:rPr>
          <w:rFonts w:eastAsia="Times New Roman" w:cs="Calibri"/>
          <w:lang w:eastAsia="ar-SA"/>
        </w:rPr>
        <w:t xml:space="preserve">: </w:t>
      </w:r>
    </w:p>
    <w:p w:rsidR="00B45261" w:rsidRDefault="0023633D" w:rsidP="009451E4">
      <w:pPr>
        <w:numPr>
          <w:ilvl w:val="0"/>
          <w:numId w:val="106"/>
        </w:numPr>
        <w:suppressAutoHyphens/>
        <w:autoSpaceDE w:val="0"/>
        <w:spacing w:after="120"/>
        <w:ind w:left="1843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</w:t>
      </w:r>
      <w:r w:rsidR="00E91C4A">
        <w:rPr>
          <w:rFonts w:eastAsia="Times New Roman" w:cs="Calibri"/>
          <w:lang w:eastAsia="ar-SA"/>
        </w:rPr>
        <w:t>skazanie jakie</w:t>
      </w:r>
      <w:r w:rsidR="00845FA7">
        <w:rPr>
          <w:rFonts w:eastAsia="Times New Roman" w:cs="Calibri"/>
          <w:lang w:eastAsia="ar-SA"/>
        </w:rPr>
        <w:t xml:space="preserve"> </w:t>
      </w:r>
      <w:r w:rsidR="00F873BC">
        <w:rPr>
          <w:rFonts w:eastAsia="Times New Roman" w:cs="Calibri"/>
          <w:lang w:eastAsia="ar-SA"/>
        </w:rPr>
        <w:t>bariery</w:t>
      </w:r>
      <w:r w:rsidR="00B441EF">
        <w:rPr>
          <w:rFonts w:eastAsia="Times New Roman" w:cs="Calibri"/>
          <w:lang w:eastAsia="ar-SA"/>
        </w:rPr>
        <w:t xml:space="preserve"> lub </w:t>
      </w:r>
      <w:r>
        <w:rPr>
          <w:rFonts w:eastAsia="Times New Roman" w:cs="Calibri"/>
          <w:lang w:eastAsia="ar-SA"/>
        </w:rPr>
        <w:t>problemy powstały</w:t>
      </w:r>
      <w:r w:rsidR="002866E1">
        <w:rPr>
          <w:rFonts w:eastAsia="Times New Roman" w:cs="Calibri"/>
          <w:lang w:eastAsia="ar-SA"/>
        </w:rPr>
        <w:t xml:space="preserve"> w zakresie </w:t>
      </w:r>
      <w:r>
        <w:rPr>
          <w:rFonts w:eastAsia="Times New Roman" w:cs="Calibri"/>
          <w:lang w:eastAsia="ar-SA"/>
        </w:rPr>
        <w:t xml:space="preserve">zasady </w:t>
      </w:r>
      <w:r w:rsidR="002866E1">
        <w:rPr>
          <w:rFonts w:eastAsia="Times New Roman" w:cs="Calibri"/>
          <w:lang w:eastAsia="ar-SA"/>
        </w:rPr>
        <w:t xml:space="preserve">równości szans kobiet i mężczyzn </w:t>
      </w:r>
      <w:r>
        <w:rPr>
          <w:rFonts w:eastAsia="Times New Roman" w:cs="Calibri"/>
          <w:lang w:eastAsia="ar-SA"/>
        </w:rPr>
        <w:t>oraz</w:t>
      </w:r>
      <w:r w:rsidR="00E91C4A">
        <w:rPr>
          <w:rFonts w:eastAsia="Times New Roman" w:cs="Calibri"/>
          <w:lang w:eastAsia="ar-SA"/>
        </w:rPr>
        <w:t xml:space="preserve"> jakie podjęto działania zaradcze</w:t>
      </w:r>
      <w:r>
        <w:rPr>
          <w:rFonts w:eastAsia="Times New Roman" w:cs="Calibri"/>
          <w:lang w:eastAsia="ar-SA"/>
        </w:rPr>
        <w:t>;</w:t>
      </w:r>
    </w:p>
    <w:p w:rsidR="00B45261" w:rsidRDefault="0023633D" w:rsidP="009451E4">
      <w:pPr>
        <w:numPr>
          <w:ilvl w:val="0"/>
          <w:numId w:val="106"/>
        </w:numPr>
        <w:suppressAutoHyphens/>
        <w:autoSpaceDE w:val="0"/>
        <w:spacing w:after="120"/>
        <w:ind w:left="1843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i</w:t>
      </w:r>
      <w:r w:rsidR="00E91C4A">
        <w:rPr>
          <w:rFonts w:eastAsia="Times New Roman" w:cs="Calibri"/>
          <w:lang w:eastAsia="ar-SA"/>
        </w:rPr>
        <w:t xml:space="preserve">nformacje i wnioski płynące z treści </w:t>
      </w:r>
      <w:r w:rsidR="009B06A6" w:rsidRPr="009B06A6">
        <w:rPr>
          <w:rFonts w:eastAsia="Times New Roman" w:cs="Calibri"/>
          <w:lang w:eastAsia="ar-SA"/>
        </w:rPr>
        <w:t xml:space="preserve">złożonych przez </w:t>
      </w:r>
      <w:r w:rsidR="00C51846">
        <w:rPr>
          <w:rFonts w:eastAsia="Times New Roman" w:cs="Calibri"/>
          <w:lang w:eastAsia="ar-SA"/>
        </w:rPr>
        <w:t xml:space="preserve">beneficjentów </w:t>
      </w:r>
      <w:r w:rsidR="009B06A6" w:rsidRPr="009B06A6">
        <w:rPr>
          <w:rFonts w:eastAsia="Times New Roman" w:cs="Calibri"/>
          <w:lang w:eastAsia="ar-SA"/>
        </w:rPr>
        <w:t>wniosków o płatność i wyników przeprowadzonych kontroli projektów</w:t>
      </w:r>
      <w:r>
        <w:rPr>
          <w:rFonts w:eastAsia="Times New Roman" w:cs="Calibri"/>
          <w:lang w:eastAsia="ar-SA"/>
        </w:rPr>
        <w:t>;</w:t>
      </w:r>
    </w:p>
    <w:p w:rsidR="00B45261" w:rsidRDefault="0023633D" w:rsidP="009451E4">
      <w:pPr>
        <w:numPr>
          <w:ilvl w:val="0"/>
          <w:numId w:val="106"/>
        </w:numPr>
        <w:suppressAutoHyphens/>
        <w:autoSpaceDE w:val="0"/>
        <w:spacing w:after="120"/>
        <w:ind w:left="1843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</w:t>
      </w:r>
      <w:r w:rsidR="00E91C4A">
        <w:rPr>
          <w:rFonts w:eastAsia="Times New Roman" w:cs="Calibri"/>
          <w:lang w:eastAsia="ar-SA"/>
        </w:rPr>
        <w:t xml:space="preserve">pis działań podjętych </w:t>
      </w:r>
      <w:r w:rsidR="007D3260" w:rsidRPr="00D8565F">
        <w:rPr>
          <w:rFonts w:eastAsia="Times New Roman" w:cs="Calibri"/>
          <w:lang w:eastAsia="ar-SA"/>
        </w:rPr>
        <w:t xml:space="preserve">przez </w:t>
      </w:r>
      <w:r w:rsidR="007D3260">
        <w:rPr>
          <w:rFonts w:eastAsia="Times New Roman" w:cs="Calibri"/>
          <w:lang w:eastAsia="ar-SA"/>
        </w:rPr>
        <w:t>IZ</w:t>
      </w:r>
      <w:r>
        <w:rPr>
          <w:rFonts w:eastAsia="Times New Roman" w:cs="Calibri"/>
          <w:lang w:eastAsia="ar-SA"/>
        </w:rPr>
        <w:t xml:space="preserve">, </w:t>
      </w:r>
      <w:r w:rsidR="007D3260">
        <w:rPr>
          <w:rFonts w:eastAsia="Times New Roman" w:cs="Calibri"/>
          <w:lang w:eastAsia="ar-SA"/>
        </w:rPr>
        <w:t>IP</w:t>
      </w:r>
      <w:r>
        <w:rPr>
          <w:rFonts w:eastAsia="Times New Roman" w:cs="Calibri"/>
          <w:lang w:eastAsia="ar-SA"/>
        </w:rPr>
        <w:t xml:space="preserve"> lub </w:t>
      </w:r>
      <w:r w:rsidR="007D3260">
        <w:rPr>
          <w:rFonts w:eastAsia="Times New Roman" w:cs="Calibri"/>
          <w:lang w:eastAsia="ar-SA"/>
        </w:rPr>
        <w:t>IW</w:t>
      </w:r>
      <w:r w:rsidR="00845FA7">
        <w:rPr>
          <w:rFonts w:eastAsia="Times New Roman" w:cs="Calibri"/>
          <w:lang w:eastAsia="ar-SA"/>
        </w:rPr>
        <w:t xml:space="preserve"> </w:t>
      </w:r>
      <w:r w:rsidR="009B06A6" w:rsidRPr="00D8565F">
        <w:rPr>
          <w:rFonts w:eastAsia="Times New Roman" w:cs="Calibri"/>
          <w:lang w:eastAsia="ar-SA"/>
        </w:rPr>
        <w:t xml:space="preserve">w poszczególnych obszarach </w:t>
      </w:r>
      <w:r w:rsidR="00E542DC">
        <w:rPr>
          <w:rFonts w:eastAsia="Times New Roman" w:cs="Calibri"/>
          <w:lang w:eastAsia="ar-SA"/>
        </w:rPr>
        <w:t>PO</w:t>
      </w:r>
      <w:r w:rsidR="009B06A6" w:rsidRPr="00D8565F">
        <w:rPr>
          <w:rFonts w:eastAsia="Times New Roman" w:cs="Calibri"/>
          <w:lang w:eastAsia="ar-SA"/>
        </w:rPr>
        <w:t xml:space="preserve"> (np. rynek pracy, przedsiębiorczość, TIK itd.)</w:t>
      </w:r>
      <w:r w:rsidR="001276C1">
        <w:rPr>
          <w:rFonts w:eastAsia="Times New Roman" w:cs="Calibri"/>
          <w:lang w:eastAsia="ar-SA"/>
        </w:rPr>
        <w:t>,</w:t>
      </w:r>
      <w:r w:rsidR="009B06A6" w:rsidRPr="00D8565F">
        <w:rPr>
          <w:rFonts w:eastAsia="Times New Roman" w:cs="Calibri"/>
          <w:lang w:eastAsia="ar-SA"/>
        </w:rPr>
        <w:t xml:space="preserve"> aby upowszechniać realizację zasady równości szans</w:t>
      </w:r>
      <w:r w:rsidR="00B0426E">
        <w:rPr>
          <w:rFonts w:eastAsia="Times New Roman" w:cs="Calibri"/>
          <w:lang w:eastAsia="ar-SA"/>
        </w:rPr>
        <w:t xml:space="preserve"> kobiet i mężczyzn</w:t>
      </w:r>
      <w:r>
        <w:rPr>
          <w:rFonts w:eastAsia="Times New Roman" w:cs="Calibri"/>
          <w:lang w:eastAsia="ar-SA"/>
        </w:rPr>
        <w:t>;</w:t>
      </w:r>
    </w:p>
    <w:p w:rsidR="00B45261" w:rsidRDefault="0023633D" w:rsidP="009451E4">
      <w:pPr>
        <w:numPr>
          <w:ilvl w:val="0"/>
          <w:numId w:val="106"/>
        </w:numPr>
        <w:suppressAutoHyphens/>
        <w:autoSpaceDE w:val="0"/>
        <w:spacing w:after="120"/>
        <w:ind w:left="1843" w:hanging="425"/>
        <w:jc w:val="both"/>
        <w:rPr>
          <w:rFonts w:eastAsia="Times New Roman" w:cs="Calibri"/>
          <w:lang w:eastAsia="ar-SA"/>
        </w:rPr>
      </w:pPr>
      <w:r>
        <w:t>w</w:t>
      </w:r>
      <w:r w:rsidR="00D52C29">
        <w:t>yniki ewentualnych badań ewaluacyjnych i analiz</w:t>
      </w:r>
      <w:r w:rsidR="00E542DC">
        <w:t>,</w:t>
      </w:r>
      <w:r w:rsidR="00F1188D">
        <w:t xml:space="preserve"> o których mowa w </w:t>
      </w:r>
      <w:r w:rsidR="00E542DC">
        <w:t>pkt</w:t>
      </w:r>
      <w:r w:rsidR="00F1188D">
        <w:t xml:space="preserve"> 3</w:t>
      </w:r>
      <w:r w:rsidR="007D3260">
        <w:t>,</w:t>
      </w:r>
      <w:r w:rsidR="00D52C29">
        <w:t xml:space="preserve"> pozwalających na podsumowanie </w:t>
      </w:r>
      <w:r w:rsidR="00D52C29" w:rsidRPr="00A71E01">
        <w:t>działań z zakresu realizacji zasady równości szans</w:t>
      </w:r>
      <w:r w:rsidR="00D52C29">
        <w:t xml:space="preserve"> kobiet i mężczyzn</w:t>
      </w:r>
      <w:r w:rsidR="00E542DC">
        <w:t>;</w:t>
      </w:r>
    </w:p>
    <w:p w:rsidR="00B45261" w:rsidRDefault="00E542DC" w:rsidP="009451E4">
      <w:pPr>
        <w:numPr>
          <w:ilvl w:val="0"/>
          <w:numId w:val="106"/>
        </w:numPr>
        <w:suppressAutoHyphens/>
        <w:autoSpaceDE w:val="0"/>
        <w:spacing w:after="120"/>
        <w:ind w:left="1843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p</w:t>
      </w:r>
      <w:r w:rsidR="009B06A6" w:rsidRPr="00D8565F">
        <w:rPr>
          <w:rFonts w:eastAsia="Times New Roman" w:cs="Calibri"/>
          <w:lang w:eastAsia="ar-SA"/>
        </w:rPr>
        <w:t xml:space="preserve">rzykłady „dobrych praktyk” z zakresu wdrażania zasady równości szans </w:t>
      </w:r>
      <w:r w:rsidR="00AA37B5">
        <w:rPr>
          <w:rFonts w:eastAsia="Times New Roman" w:cs="Calibri"/>
          <w:lang w:eastAsia="ar-SA"/>
        </w:rPr>
        <w:t xml:space="preserve">kobiet i mężczyzn </w:t>
      </w:r>
      <w:r w:rsidR="009B06A6" w:rsidRPr="00D8565F">
        <w:rPr>
          <w:rFonts w:eastAsia="Times New Roman" w:cs="Calibri"/>
          <w:lang w:eastAsia="ar-SA"/>
        </w:rPr>
        <w:t>na poziomie projektów i działań</w:t>
      </w:r>
      <w:r w:rsidR="0032209E">
        <w:rPr>
          <w:rFonts w:eastAsia="Times New Roman" w:cs="Calibri"/>
          <w:lang w:eastAsia="ar-SA"/>
        </w:rPr>
        <w:t xml:space="preserve"> IZ</w:t>
      </w:r>
      <w:r>
        <w:rPr>
          <w:rFonts w:eastAsia="Times New Roman" w:cs="Calibri"/>
          <w:lang w:eastAsia="ar-SA"/>
        </w:rPr>
        <w:t xml:space="preserve">, </w:t>
      </w:r>
      <w:r w:rsidR="0032209E">
        <w:rPr>
          <w:rFonts w:eastAsia="Times New Roman" w:cs="Calibri"/>
          <w:lang w:eastAsia="ar-SA"/>
        </w:rPr>
        <w:t>IP</w:t>
      </w:r>
      <w:r>
        <w:rPr>
          <w:rFonts w:eastAsia="Times New Roman" w:cs="Calibri"/>
          <w:lang w:eastAsia="ar-SA"/>
        </w:rPr>
        <w:t xml:space="preserve"> </w:t>
      </w:r>
      <w:r w:rsidR="00845FA7">
        <w:rPr>
          <w:rFonts w:eastAsia="Times New Roman" w:cs="Calibri"/>
          <w:lang w:eastAsia="ar-SA"/>
        </w:rPr>
        <w:t>lub I</w:t>
      </w:r>
      <w:r w:rsidR="0032209E">
        <w:rPr>
          <w:rFonts w:eastAsia="Times New Roman" w:cs="Calibri"/>
          <w:lang w:eastAsia="ar-SA"/>
        </w:rPr>
        <w:t>W</w:t>
      </w:r>
      <w:r w:rsidR="009B06A6" w:rsidRPr="00D8565F">
        <w:rPr>
          <w:rFonts w:eastAsia="Times New Roman" w:cs="Calibri"/>
          <w:lang w:eastAsia="ar-SA"/>
        </w:rPr>
        <w:t xml:space="preserve">. </w:t>
      </w:r>
    </w:p>
    <w:p w:rsidR="00517C89" w:rsidRDefault="009B06A6" w:rsidP="00517C89">
      <w:pPr>
        <w:numPr>
          <w:ilvl w:val="0"/>
          <w:numId w:val="67"/>
        </w:numPr>
        <w:suppressAutoHyphens/>
        <w:autoSpaceDE w:val="0"/>
        <w:spacing w:after="120"/>
        <w:ind w:left="426"/>
        <w:jc w:val="both"/>
        <w:rPr>
          <w:rFonts w:eastAsia="Times New Roman" w:cs="Calibri"/>
          <w:lang w:eastAsia="ar-SA"/>
        </w:rPr>
      </w:pPr>
      <w:r w:rsidRPr="009B06A6">
        <w:rPr>
          <w:rFonts w:eastAsia="Times New Roman" w:cs="Calibri"/>
          <w:lang w:eastAsia="ar-SA"/>
        </w:rPr>
        <w:t xml:space="preserve">W każdym </w:t>
      </w:r>
      <w:r w:rsidR="00E542DC">
        <w:rPr>
          <w:rFonts w:eastAsia="Times New Roman" w:cs="Calibri"/>
          <w:lang w:eastAsia="ar-SA"/>
        </w:rPr>
        <w:t>PO</w:t>
      </w:r>
      <w:r w:rsidR="00845FA7">
        <w:rPr>
          <w:rFonts w:eastAsia="Times New Roman" w:cs="Calibri"/>
          <w:lang w:eastAsia="ar-SA"/>
        </w:rPr>
        <w:t xml:space="preserve"> </w:t>
      </w:r>
      <w:r w:rsidR="0007203F" w:rsidRPr="009B06A6">
        <w:rPr>
          <w:rFonts w:eastAsia="Times New Roman" w:cs="Calibri"/>
          <w:lang w:eastAsia="ar-SA"/>
        </w:rPr>
        <w:t xml:space="preserve">instytucje odpowiedzialne za monitorowanie </w:t>
      </w:r>
      <w:r w:rsidR="00B441EF">
        <w:rPr>
          <w:rFonts w:eastAsia="Times New Roman" w:cs="Calibri"/>
          <w:lang w:eastAsia="ar-SA"/>
        </w:rPr>
        <w:t xml:space="preserve">tych </w:t>
      </w:r>
      <w:r w:rsidR="0007203F" w:rsidRPr="009B06A6">
        <w:rPr>
          <w:rFonts w:eastAsia="Times New Roman" w:cs="Calibri"/>
          <w:lang w:eastAsia="ar-SA"/>
        </w:rPr>
        <w:t xml:space="preserve">programów </w:t>
      </w:r>
      <w:r w:rsidR="0007203F">
        <w:rPr>
          <w:rFonts w:eastAsia="Times New Roman" w:cs="Calibri"/>
          <w:lang w:eastAsia="ar-SA"/>
        </w:rPr>
        <w:t xml:space="preserve">mogą </w:t>
      </w:r>
      <w:r w:rsidRPr="009B06A6">
        <w:rPr>
          <w:rFonts w:eastAsia="Times New Roman" w:cs="Calibri"/>
          <w:lang w:eastAsia="ar-SA"/>
        </w:rPr>
        <w:t>dokonywa</w:t>
      </w:r>
      <w:r w:rsidR="0007203F">
        <w:rPr>
          <w:rFonts w:eastAsia="Times New Roman" w:cs="Calibri"/>
          <w:lang w:eastAsia="ar-SA"/>
        </w:rPr>
        <w:t>ć</w:t>
      </w:r>
      <w:r w:rsidRPr="009B06A6">
        <w:rPr>
          <w:rFonts w:eastAsia="Times New Roman" w:cs="Calibri"/>
          <w:lang w:eastAsia="ar-SA"/>
        </w:rPr>
        <w:t xml:space="preserve"> okresowych analiz w zakresie równości szans</w:t>
      </w:r>
      <w:r w:rsidR="00B0426E">
        <w:rPr>
          <w:rFonts w:eastAsia="Times New Roman" w:cs="Calibri"/>
          <w:lang w:eastAsia="ar-SA"/>
        </w:rPr>
        <w:t xml:space="preserve"> kobiet i mężczyzn</w:t>
      </w:r>
      <w:r w:rsidRPr="009B06A6">
        <w:rPr>
          <w:rFonts w:eastAsia="Times New Roman" w:cs="Calibri"/>
          <w:lang w:eastAsia="ar-SA"/>
        </w:rPr>
        <w:t xml:space="preserve">, </w:t>
      </w:r>
      <w:r w:rsidR="006B62DC">
        <w:rPr>
          <w:rFonts w:eastAsia="Times New Roman" w:cs="Calibri"/>
          <w:lang w:eastAsia="ar-SA"/>
        </w:rPr>
        <w:br/>
      </w:r>
      <w:r w:rsidRPr="009B06A6">
        <w:rPr>
          <w:rFonts w:eastAsia="Times New Roman" w:cs="Calibri"/>
          <w:lang w:eastAsia="ar-SA"/>
        </w:rPr>
        <w:t xml:space="preserve">w celu ewentualnej zmiany prowadzonych działań i lepszego dopasowania wsparcia do faktycznych potrzeb kobiet i mężczyzn. Analiza taka </w:t>
      </w:r>
      <w:r w:rsidR="00CB6EFB">
        <w:rPr>
          <w:rFonts w:eastAsia="Times New Roman" w:cs="Calibri"/>
          <w:lang w:eastAsia="ar-SA"/>
        </w:rPr>
        <w:t>powinna</w:t>
      </w:r>
      <w:r w:rsidR="00845FA7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 xml:space="preserve">opierać się o wyniki prowadzonych badań ewaluacyjnych i </w:t>
      </w:r>
      <w:r w:rsidR="004E649C">
        <w:rPr>
          <w:rFonts w:eastAsia="Times New Roman" w:cs="Calibri"/>
          <w:lang w:eastAsia="ar-SA"/>
        </w:rPr>
        <w:t xml:space="preserve">monitorowania </w:t>
      </w:r>
      <w:r w:rsidRPr="009B06A6">
        <w:rPr>
          <w:rFonts w:eastAsia="Times New Roman" w:cs="Calibri"/>
          <w:lang w:eastAsia="ar-SA"/>
        </w:rPr>
        <w:t xml:space="preserve">realizacji </w:t>
      </w:r>
      <w:r w:rsidR="008849A2">
        <w:rPr>
          <w:rFonts w:eastAsia="Times New Roman" w:cs="Calibri"/>
          <w:lang w:eastAsia="ar-SA"/>
        </w:rPr>
        <w:t>PO</w:t>
      </w:r>
      <w:r w:rsidRPr="009B06A6">
        <w:rPr>
          <w:rFonts w:eastAsia="Times New Roman" w:cs="Calibri"/>
          <w:lang w:eastAsia="ar-SA"/>
        </w:rPr>
        <w:t xml:space="preserve">. Zgodnie z art. 5 rozporządzenia dotyczącego EFS, wszystkie wskaźniki wspólne dotyczące osób powinny być podawane w podziale na płeć. Podejście to należy zastosować również do </w:t>
      </w:r>
      <w:r w:rsidR="007D3260">
        <w:rPr>
          <w:rFonts w:eastAsia="Times New Roman" w:cs="Calibri"/>
          <w:lang w:eastAsia="ar-SA"/>
        </w:rPr>
        <w:t xml:space="preserve">monitorowania </w:t>
      </w:r>
      <w:r w:rsidRPr="009B06A6">
        <w:rPr>
          <w:rFonts w:eastAsia="Times New Roman" w:cs="Calibri"/>
          <w:lang w:eastAsia="ar-SA"/>
        </w:rPr>
        <w:t>wskaźników specyficznych</w:t>
      </w:r>
      <w:r w:rsidR="00287B2A">
        <w:rPr>
          <w:rFonts w:eastAsia="Times New Roman" w:cs="Calibri"/>
          <w:lang w:eastAsia="ar-SA"/>
        </w:rPr>
        <w:t xml:space="preserve"> i </w:t>
      </w:r>
      <w:r w:rsidR="007D3260">
        <w:rPr>
          <w:rFonts w:eastAsia="Times New Roman" w:cs="Calibri"/>
          <w:lang w:eastAsia="ar-SA"/>
        </w:rPr>
        <w:t>wskaźników zawartych na Wspólnej Liście</w:t>
      </w:r>
      <w:r w:rsidR="00287B2A">
        <w:rPr>
          <w:rFonts w:eastAsia="Times New Roman" w:cs="Calibri"/>
          <w:lang w:eastAsia="ar-SA"/>
        </w:rPr>
        <w:t xml:space="preserve"> Wskaźników Kluczowych</w:t>
      </w:r>
      <w:r w:rsidRPr="009B06A6">
        <w:rPr>
          <w:rFonts w:eastAsia="Times New Roman" w:cs="Calibri"/>
          <w:lang w:eastAsia="ar-SA"/>
        </w:rPr>
        <w:t>, w tym także</w:t>
      </w:r>
      <w:r w:rsidR="00E91C4A">
        <w:rPr>
          <w:rFonts w:eastAsia="Times New Roman" w:cs="Calibri"/>
          <w:lang w:eastAsia="ar-SA"/>
        </w:rPr>
        <w:t xml:space="preserve"> w innych niż EFS funduszach</w:t>
      </w:r>
      <w:r w:rsidR="007D3260">
        <w:rPr>
          <w:rFonts w:eastAsia="Times New Roman" w:cs="Calibri"/>
          <w:lang w:eastAsia="ar-SA"/>
        </w:rPr>
        <w:t xml:space="preserve"> (tam gdzie jest to zasadne).</w:t>
      </w:r>
    </w:p>
    <w:p w:rsidR="00B45261" w:rsidRDefault="009B06A6" w:rsidP="009451E4">
      <w:pPr>
        <w:numPr>
          <w:ilvl w:val="0"/>
          <w:numId w:val="67"/>
        </w:numPr>
        <w:suppressAutoHyphens/>
        <w:autoSpaceDE w:val="0"/>
        <w:spacing w:after="120"/>
        <w:ind w:left="426" w:hanging="284"/>
        <w:jc w:val="both"/>
        <w:rPr>
          <w:rFonts w:eastAsia="Times New Roman" w:cs="Calibri"/>
          <w:lang w:eastAsia="ar-SA"/>
        </w:rPr>
      </w:pPr>
      <w:r w:rsidRPr="00517C89">
        <w:rPr>
          <w:rFonts w:eastAsia="Times New Roman" w:cs="Calibri"/>
          <w:lang w:eastAsia="ar-SA"/>
        </w:rPr>
        <w:t xml:space="preserve">W przypadku </w:t>
      </w:r>
      <w:r w:rsidR="00CD02F3">
        <w:rPr>
          <w:rFonts w:eastAsia="Times New Roman" w:cs="Calibri"/>
          <w:lang w:eastAsia="ar-SA"/>
        </w:rPr>
        <w:t>PO</w:t>
      </w:r>
      <w:r w:rsidR="00845FA7">
        <w:rPr>
          <w:rFonts w:eastAsia="Times New Roman" w:cs="Calibri"/>
          <w:lang w:eastAsia="ar-SA"/>
        </w:rPr>
        <w:t xml:space="preserve"> </w:t>
      </w:r>
      <w:r w:rsidRPr="00517C89">
        <w:rPr>
          <w:rFonts w:eastAsia="Times New Roman" w:cs="Calibri"/>
          <w:lang w:eastAsia="ar-SA"/>
        </w:rPr>
        <w:t xml:space="preserve">współfinansowanych z EFS narzędziem sprawozdawczym w projekcie </w:t>
      </w:r>
      <w:r w:rsidR="003E46BB">
        <w:rPr>
          <w:rFonts w:eastAsia="Times New Roman" w:cs="Calibri"/>
          <w:lang w:eastAsia="ar-SA"/>
        </w:rPr>
        <w:t xml:space="preserve">jest </w:t>
      </w:r>
      <w:r w:rsidRPr="00517C89">
        <w:rPr>
          <w:rFonts w:eastAsia="Times New Roman" w:cs="Calibri"/>
          <w:lang w:eastAsia="ar-SA"/>
        </w:rPr>
        <w:t xml:space="preserve">wniosek o płatność. </w:t>
      </w:r>
      <w:r w:rsidR="00E16DE0" w:rsidRPr="009451E4">
        <w:rPr>
          <w:rFonts w:cs="Arial"/>
        </w:rPr>
        <w:t xml:space="preserve">Właściwa instytucja </w:t>
      </w:r>
      <w:r w:rsidR="00F6452E">
        <w:rPr>
          <w:rFonts w:cs="Arial"/>
        </w:rPr>
        <w:t xml:space="preserve">podejmująca </w:t>
      </w:r>
      <w:r w:rsidR="00F50AD6">
        <w:rPr>
          <w:rFonts w:cs="Arial"/>
        </w:rPr>
        <w:t>decyzj</w:t>
      </w:r>
      <w:r w:rsidR="00F6452E">
        <w:rPr>
          <w:rFonts w:cs="Arial"/>
        </w:rPr>
        <w:t>ę</w:t>
      </w:r>
      <w:r w:rsidR="00F50AD6">
        <w:rPr>
          <w:rFonts w:cs="Arial"/>
        </w:rPr>
        <w:t xml:space="preserve"> albo </w:t>
      </w:r>
      <w:r w:rsidR="00F6452E" w:rsidRPr="009451E4">
        <w:rPr>
          <w:rFonts w:cs="Arial"/>
        </w:rPr>
        <w:t xml:space="preserve">będąca stroną </w:t>
      </w:r>
      <w:r w:rsidR="00E16DE0" w:rsidRPr="009451E4">
        <w:rPr>
          <w:rFonts w:cs="Arial"/>
        </w:rPr>
        <w:lastRenderedPageBreak/>
        <w:t>umowy w ramach PO</w:t>
      </w:r>
      <w:r w:rsidR="00E91C4A">
        <w:rPr>
          <w:rFonts w:cs="Arial"/>
        </w:rPr>
        <w:t>,</w:t>
      </w:r>
      <w:r w:rsidR="00E16DE0" w:rsidRPr="009451E4">
        <w:rPr>
          <w:rFonts w:cs="Arial"/>
        </w:rPr>
        <w:t xml:space="preserve"> zobowiązuje beneficjenta w </w:t>
      </w:r>
      <w:r w:rsidR="00F50AD6">
        <w:rPr>
          <w:rFonts w:cs="Arial"/>
        </w:rPr>
        <w:t xml:space="preserve">decyzji albo </w:t>
      </w:r>
      <w:r w:rsidR="00E16DE0" w:rsidRPr="009451E4">
        <w:rPr>
          <w:rFonts w:cs="Arial"/>
        </w:rPr>
        <w:t xml:space="preserve">umowie </w:t>
      </w:r>
      <w:r w:rsidR="006B62DC">
        <w:rPr>
          <w:rFonts w:cs="Arial"/>
        </w:rPr>
        <w:br/>
      </w:r>
      <w:r w:rsidR="00E16DE0" w:rsidRPr="009451E4">
        <w:rPr>
          <w:rFonts w:cs="Arial"/>
        </w:rPr>
        <w:t xml:space="preserve">o dofinansowanie projektu </w:t>
      </w:r>
      <w:r w:rsidR="00B07478">
        <w:rPr>
          <w:rFonts w:eastAsia="Times New Roman" w:cs="Calibri"/>
          <w:lang w:eastAsia="ar-SA"/>
        </w:rPr>
        <w:t>do wskazywania obligatoryjnie</w:t>
      </w:r>
      <w:r w:rsidRPr="00517C89">
        <w:rPr>
          <w:rFonts w:eastAsia="Times New Roman" w:cs="Calibri"/>
          <w:lang w:eastAsia="ar-SA"/>
        </w:rPr>
        <w:t xml:space="preserve"> w części dotyczącej postępu rzeczowego z realizacji projektu, które z działań równościowych zaplanowanych </w:t>
      </w:r>
      <w:r w:rsidR="006B62DC">
        <w:rPr>
          <w:rFonts w:eastAsia="Times New Roman" w:cs="Calibri"/>
          <w:lang w:eastAsia="ar-SA"/>
        </w:rPr>
        <w:br/>
      </w:r>
      <w:r w:rsidRPr="00517C89">
        <w:rPr>
          <w:rFonts w:eastAsia="Times New Roman" w:cs="Calibri"/>
          <w:lang w:eastAsia="ar-SA"/>
        </w:rPr>
        <w:t>w ramach wniosku o dofinansowanie projektu zostały zrealizowane</w:t>
      </w:r>
      <w:r w:rsidR="00E91C4A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="00A166C6">
        <w:rPr>
          <w:rFonts w:eastAsia="Times New Roman" w:cs="Calibri"/>
          <w:lang w:eastAsia="ar-SA"/>
        </w:rPr>
        <w:t xml:space="preserve">a także </w:t>
      </w:r>
      <w:r w:rsidR="00E91C4A">
        <w:rPr>
          <w:rFonts w:eastAsia="Times New Roman" w:cs="Calibri"/>
          <w:lang w:eastAsia="ar-SA"/>
        </w:rPr>
        <w:t xml:space="preserve">do wskazania </w:t>
      </w:r>
      <w:r w:rsidR="00A166C6">
        <w:rPr>
          <w:rFonts w:eastAsia="Times New Roman" w:cs="Calibri"/>
          <w:lang w:eastAsia="ar-SA"/>
        </w:rPr>
        <w:t xml:space="preserve">(o ile będą występować) </w:t>
      </w:r>
      <w:r w:rsidR="00E91C4A">
        <w:rPr>
          <w:rFonts w:eastAsia="Times New Roman" w:cs="Calibri"/>
          <w:lang w:eastAsia="ar-SA"/>
        </w:rPr>
        <w:t>problemów</w:t>
      </w:r>
      <w:r w:rsidR="00CD02F3">
        <w:rPr>
          <w:rFonts w:eastAsia="Times New Roman" w:cs="Calibri"/>
          <w:lang w:eastAsia="ar-SA"/>
        </w:rPr>
        <w:t xml:space="preserve"> lub </w:t>
      </w:r>
      <w:r w:rsidR="00A166C6" w:rsidRPr="00A166C6">
        <w:rPr>
          <w:rFonts w:eastAsia="Times New Roman" w:cs="Calibri"/>
          <w:lang w:eastAsia="ar-SA"/>
        </w:rPr>
        <w:t>trudności w realizacji</w:t>
      </w:r>
      <w:r w:rsidR="00CD02F3">
        <w:rPr>
          <w:rFonts w:eastAsia="Times New Roman" w:cs="Calibri"/>
          <w:lang w:eastAsia="ar-SA"/>
        </w:rPr>
        <w:t xml:space="preserve"> zasady</w:t>
      </w:r>
      <w:r w:rsidR="00A166C6" w:rsidRPr="00A166C6">
        <w:rPr>
          <w:rFonts w:eastAsia="Times New Roman" w:cs="Calibri"/>
          <w:lang w:eastAsia="ar-SA"/>
        </w:rPr>
        <w:t xml:space="preserve"> równości szans</w:t>
      </w:r>
      <w:r w:rsidR="00A166C6">
        <w:rPr>
          <w:rFonts w:eastAsia="Times New Roman" w:cs="Calibri"/>
          <w:lang w:eastAsia="ar-SA"/>
        </w:rPr>
        <w:t xml:space="preserve"> kobiet i mężczyzn w projekcie</w:t>
      </w:r>
      <w:r w:rsidRPr="00517C89">
        <w:rPr>
          <w:rFonts w:eastAsia="Times New Roman" w:cs="Calibri"/>
          <w:lang w:eastAsia="ar-SA"/>
        </w:rPr>
        <w:t xml:space="preserve">. W celu weryfikacji realizacji zasady równości szans </w:t>
      </w:r>
      <w:r w:rsidR="00B0426E">
        <w:rPr>
          <w:rFonts w:eastAsia="Times New Roman" w:cs="Calibri"/>
          <w:lang w:eastAsia="ar-SA"/>
        </w:rPr>
        <w:t xml:space="preserve">kobiet i mężczyzn </w:t>
      </w:r>
      <w:r w:rsidRPr="00517C89">
        <w:rPr>
          <w:rFonts w:eastAsia="Times New Roman" w:cs="Calibri"/>
          <w:lang w:eastAsia="ar-SA"/>
        </w:rPr>
        <w:t xml:space="preserve">w ramach listy sprawdzającej </w:t>
      </w:r>
      <w:r w:rsidR="00AB5FF1">
        <w:rPr>
          <w:rFonts w:eastAsia="Times New Roman" w:cs="Calibri"/>
          <w:lang w:eastAsia="ar-SA"/>
        </w:rPr>
        <w:t xml:space="preserve">do </w:t>
      </w:r>
      <w:r w:rsidRPr="00517C89">
        <w:rPr>
          <w:rFonts w:eastAsia="Times New Roman" w:cs="Calibri"/>
          <w:lang w:eastAsia="ar-SA"/>
        </w:rPr>
        <w:t>wnios</w:t>
      </w:r>
      <w:r w:rsidR="00AB5FF1">
        <w:rPr>
          <w:rFonts w:eastAsia="Times New Roman" w:cs="Calibri"/>
          <w:lang w:eastAsia="ar-SA"/>
        </w:rPr>
        <w:t>ku</w:t>
      </w:r>
      <w:r w:rsidRPr="00517C89">
        <w:rPr>
          <w:rFonts w:eastAsia="Times New Roman" w:cs="Calibri"/>
          <w:lang w:eastAsia="ar-SA"/>
        </w:rPr>
        <w:t xml:space="preserve"> o płatność, powinno znaleźć się pytanie weryfikujące to zagadnienie.</w:t>
      </w:r>
    </w:p>
    <w:p w:rsidR="00B45261" w:rsidRPr="007F1E8C" w:rsidRDefault="009B06A6" w:rsidP="009451E4">
      <w:pPr>
        <w:numPr>
          <w:ilvl w:val="0"/>
          <w:numId w:val="67"/>
        </w:numPr>
        <w:suppressAutoHyphens/>
        <w:autoSpaceDE w:val="0"/>
        <w:spacing w:after="120"/>
        <w:ind w:left="426" w:hanging="284"/>
        <w:jc w:val="both"/>
        <w:rPr>
          <w:rFonts w:eastAsia="Times New Roman" w:cs="Calibri"/>
          <w:lang w:eastAsia="ar-SA"/>
        </w:rPr>
      </w:pPr>
      <w:r w:rsidRPr="007F1E8C">
        <w:rPr>
          <w:rFonts w:eastAsia="Times New Roman" w:cs="Calibri"/>
          <w:lang w:eastAsia="ar-SA"/>
        </w:rPr>
        <w:t xml:space="preserve">W przypadku </w:t>
      </w:r>
      <w:r w:rsidR="00CD02F3">
        <w:rPr>
          <w:rFonts w:eastAsia="Times New Roman" w:cs="Calibri"/>
          <w:lang w:eastAsia="ar-SA"/>
        </w:rPr>
        <w:t>PO</w:t>
      </w:r>
      <w:r w:rsidRPr="007F1E8C">
        <w:rPr>
          <w:rFonts w:eastAsia="Times New Roman" w:cs="Calibri"/>
          <w:lang w:eastAsia="ar-SA"/>
        </w:rPr>
        <w:t xml:space="preserve"> współfinansowanych z EFRR i FS</w:t>
      </w:r>
      <w:r w:rsidR="00845FA7">
        <w:rPr>
          <w:rFonts w:eastAsia="Times New Roman" w:cs="Calibri"/>
          <w:lang w:eastAsia="ar-SA"/>
        </w:rPr>
        <w:t xml:space="preserve"> </w:t>
      </w:r>
      <w:r w:rsidRPr="007F1E8C">
        <w:rPr>
          <w:rFonts w:eastAsia="Times New Roman" w:cs="Calibri"/>
          <w:lang w:eastAsia="ar-SA"/>
        </w:rPr>
        <w:t xml:space="preserve">sprawozdawczość z realizowanych działań na rzecz równości szans </w:t>
      </w:r>
      <w:r w:rsidR="00EC1326" w:rsidRPr="007F1E8C">
        <w:rPr>
          <w:rFonts w:eastAsia="Times New Roman" w:cs="Calibri"/>
          <w:lang w:eastAsia="ar-SA"/>
        </w:rPr>
        <w:t xml:space="preserve">kobiet i mężczyzn </w:t>
      </w:r>
      <w:r w:rsidRPr="007F1E8C">
        <w:rPr>
          <w:rFonts w:eastAsia="Times New Roman" w:cs="Calibri"/>
          <w:lang w:eastAsia="ar-SA"/>
        </w:rPr>
        <w:t>w ramach konkretnych projektów powinna odbywać się w</w:t>
      </w:r>
      <w:r w:rsidR="00AB5FF1" w:rsidRPr="007F1E8C">
        <w:rPr>
          <w:rFonts w:eastAsia="Times New Roman" w:cs="Calibri"/>
          <w:lang w:eastAsia="ar-SA"/>
        </w:rPr>
        <w:t>e</w:t>
      </w:r>
      <w:r w:rsidRPr="007F1E8C">
        <w:rPr>
          <w:rFonts w:eastAsia="Times New Roman" w:cs="Calibri"/>
          <w:lang w:eastAsia="ar-SA"/>
        </w:rPr>
        <w:t xml:space="preserve"> wniosku o płatność</w:t>
      </w:r>
      <w:r w:rsidR="00223DE9" w:rsidRPr="007F1E8C">
        <w:rPr>
          <w:rFonts w:eastAsia="Times New Roman" w:cs="Calibri"/>
          <w:lang w:eastAsia="ar-SA"/>
        </w:rPr>
        <w:t>.</w:t>
      </w:r>
      <w:r w:rsidRPr="007F1E8C">
        <w:rPr>
          <w:rFonts w:eastAsia="Times New Roman" w:cs="Calibri"/>
          <w:lang w:eastAsia="ar-SA"/>
        </w:rPr>
        <w:t xml:space="preserve"> Zastosowanie powinno mieć zawarcie </w:t>
      </w:r>
      <w:r w:rsidR="0054448E" w:rsidRPr="007F1E8C">
        <w:rPr>
          <w:rFonts w:eastAsia="Times New Roman" w:cs="Calibri"/>
          <w:lang w:eastAsia="ar-SA"/>
        </w:rPr>
        <w:t xml:space="preserve">przynajmniej </w:t>
      </w:r>
      <w:r w:rsidR="0007203F" w:rsidRPr="007F1E8C">
        <w:rPr>
          <w:rFonts w:eastAsia="Times New Roman" w:cs="Calibri"/>
          <w:lang w:eastAsia="ar-SA"/>
        </w:rPr>
        <w:t>jedneg</w:t>
      </w:r>
      <w:r w:rsidRPr="007F1E8C">
        <w:rPr>
          <w:rFonts w:eastAsia="Times New Roman" w:cs="Calibri"/>
          <w:lang w:eastAsia="ar-SA"/>
        </w:rPr>
        <w:t xml:space="preserve">o pytania dotyczącego </w:t>
      </w:r>
      <w:r w:rsidR="00C51846" w:rsidRPr="007F1E8C">
        <w:rPr>
          <w:rFonts w:eastAsia="Times New Roman" w:cs="Calibri"/>
          <w:lang w:eastAsia="ar-SA"/>
        </w:rPr>
        <w:t xml:space="preserve">zasady </w:t>
      </w:r>
      <w:r w:rsidRPr="007F1E8C">
        <w:rPr>
          <w:rFonts w:eastAsia="Times New Roman" w:cs="Calibri"/>
          <w:lang w:eastAsia="ar-SA"/>
        </w:rPr>
        <w:t xml:space="preserve">równości szans </w:t>
      </w:r>
      <w:r w:rsidR="00EC1326" w:rsidRPr="007F1E8C">
        <w:rPr>
          <w:rFonts w:eastAsia="Times New Roman" w:cs="Calibri"/>
          <w:lang w:eastAsia="ar-SA"/>
        </w:rPr>
        <w:t xml:space="preserve">kobiet i mężczyzn </w:t>
      </w:r>
      <w:r w:rsidR="006B62DC">
        <w:rPr>
          <w:rFonts w:eastAsia="Times New Roman" w:cs="Calibri"/>
          <w:lang w:eastAsia="ar-SA"/>
        </w:rPr>
        <w:br/>
      </w:r>
      <w:r w:rsidRPr="007F1E8C">
        <w:rPr>
          <w:rFonts w:eastAsia="Times New Roman" w:cs="Calibri"/>
          <w:lang w:eastAsia="ar-SA"/>
        </w:rPr>
        <w:t xml:space="preserve">w ramach listy sprawdzającej </w:t>
      </w:r>
      <w:r w:rsidR="00683945" w:rsidRPr="007F1E8C">
        <w:rPr>
          <w:rFonts w:eastAsia="Times New Roman" w:cs="Calibri"/>
          <w:lang w:eastAsia="ar-SA"/>
        </w:rPr>
        <w:t xml:space="preserve">do </w:t>
      </w:r>
      <w:r w:rsidRPr="007F1E8C">
        <w:rPr>
          <w:rFonts w:eastAsia="Times New Roman" w:cs="Calibri"/>
          <w:lang w:eastAsia="ar-SA"/>
        </w:rPr>
        <w:t>dokument</w:t>
      </w:r>
      <w:r w:rsidR="00683945" w:rsidRPr="007F1E8C">
        <w:rPr>
          <w:rFonts w:eastAsia="Times New Roman" w:cs="Calibri"/>
          <w:lang w:eastAsia="ar-SA"/>
        </w:rPr>
        <w:t>u</w:t>
      </w:r>
      <w:r w:rsidRPr="007F1E8C">
        <w:rPr>
          <w:rFonts w:eastAsia="Times New Roman" w:cs="Calibri"/>
          <w:lang w:eastAsia="ar-SA"/>
        </w:rPr>
        <w:t xml:space="preserve"> przedkładan</w:t>
      </w:r>
      <w:r w:rsidR="00683945" w:rsidRPr="007F1E8C">
        <w:rPr>
          <w:rFonts w:eastAsia="Times New Roman" w:cs="Calibri"/>
          <w:lang w:eastAsia="ar-SA"/>
        </w:rPr>
        <w:t>ego</w:t>
      </w:r>
      <w:r w:rsidRPr="007F1E8C">
        <w:rPr>
          <w:rFonts w:eastAsia="Times New Roman" w:cs="Calibri"/>
          <w:lang w:eastAsia="ar-SA"/>
        </w:rPr>
        <w:t xml:space="preserve"> przez</w:t>
      </w:r>
      <w:r w:rsidR="00C51846" w:rsidRPr="007F1E8C">
        <w:rPr>
          <w:rFonts w:eastAsia="Times New Roman" w:cs="Calibri"/>
          <w:lang w:eastAsia="ar-SA"/>
        </w:rPr>
        <w:t xml:space="preserve"> beneficjenta</w:t>
      </w:r>
      <w:r w:rsidRPr="007F1E8C">
        <w:rPr>
          <w:rFonts w:eastAsia="Times New Roman" w:cs="Calibri"/>
          <w:lang w:eastAsia="ar-SA"/>
        </w:rPr>
        <w:t>.</w:t>
      </w:r>
    </w:p>
    <w:p w:rsidR="0083305B" w:rsidRPr="00F73F3E" w:rsidRDefault="0083305B" w:rsidP="00F73F3E">
      <w:pPr>
        <w:numPr>
          <w:ilvl w:val="0"/>
          <w:numId w:val="67"/>
        </w:numPr>
        <w:ind w:left="426" w:hanging="284"/>
        <w:jc w:val="both"/>
        <w:rPr>
          <w:rFonts w:eastAsia="Times New Roman" w:cs="Calibri"/>
          <w:lang w:eastAsia="ar-SA"/>
        </w:rPr>
      </w:pPr>
      <w:r w:rsidRPr="0083305B">
        <w:rPr>
          <w:rFonts w:eastAsia="Times New Roman" w:cs="Calibri"/>
          <w:lang w:eastAsia="ar-SA"/>
        </w:rPr>
        <w:t>Wskazane jest również</w:t>
      </w:r>
      <w:r w:rsidR="00CB050B">
        <w:rPr>
          <w:rFonts w:eastAsia="Times New Roman" w:cs="Calibri"/>
          <w:lang w:eastAsia="ar-SA"/>
        </w:rPr>
        <w:t>,</w:t>
      </w:r>
      <w:r w:rsidRPr="0083305B">
        <w:rPr>
          <w:rFonts w:eastAsia="Times New Roman" w:cs="Calibri"/>
          <w:lang w:eastAsia="ar-SA"/>
        </w:rPr>
        <w:t xml:space="preserve"> aby w skład komitetów monitorujących, które są odpowiedzialne za rozpatrywanie działań z zakresu promowania równości szans </w:t>
      </w:r>
      <w:r w:rsidR="00EC1326">
        <w:rPr>
          <w:rFonts w:eastAsia="Times New Roman" w:cs="Calibri"/>
          <w:lang w:eastAsia="ar-SA"/>
        </w:rPr>
        <w:t xml:space="preserve">kobiet i mężczyzn </w:t>
      </w:r>
      <w:r w:rsidR="006B62DC">
        <w:rPr>
          <w:rFonts w:eastAsia="Times New Roman" w:cs="Calibri"/>
          <w:lang w:eastAsia="ar-SA"/>
        </w:rPr>
        <w:br/>
      </w:r>
      <w:r w:rsidRPr="0083305B">
        <w:rPr>
          <w:rFonts w:eastAsia="Times New Roman" w:cs="Calibri"/>
          <w:lang w:eastAsia="ar-SA"/>
        </w:rPr>
        <w:t>(art. 110 rozporządzenia ogólnego) i innych gremiów decyzyjnych</w:t>
      </w:r>
      <w:r w:rsidR="00AB5FF1">
        <w:rPr>
          <w:rFonts w:eastAsia="Times New Roman" w:cs="Calibri"/>
          <w:lang w:eastAsia="ar-SA"/>
        </w:rPr>
        <w:t>,</w:t>
      </w:r>
      <w:r w:rsidRPr="0083305B">
        <w:rPr>
          <w:rFonts w:eastAsia="Times New Roman" w:cs="Calibri"/>
          <w:lang w:eastAsia="ar-SA"/>
        </w:rPr>
        <w:t xml:space="preserve"> zostali włączeni przedstawiciele środowisk działających na rzecz równości szans</w:t>
      </w:r>
      <w:r w:rsidR="00B0426E">
        <w:rPr>
          <w:rFonts w:eastAsia="Times New Roman" w:cs="Calibri"/>
          <w:lang w:eastAsia="ar-SA"/>
        </w:rPr>
        <w:t xml:space="preserve"> kobiet i mężczyzn</w:t>
      </w:r>
      <w:r w:rsidRPr="0083305B">
        <w:rPr>
          <w:rFonts w:eastAsia="Times New Roman" w:cs="Calibri"/>
          <w:lang w:eastAsia="ar-SA"/>
        </w:rPr>
        <w:t>.</w:t>
      </w:r>
    </w:p>
    <w:p w:rsidR="009B06A6" w:rsidRPr="009B06A6" w:rsidRDefault="00E674B8" w:rsidP="00AD2C24">
      <w:pPr>
        <w:pStyle w:val="Nagwek3"/>
        <w:rPr>
          <w:lang w:eastAsia="ar-SA"/>
        </w:rPr>
      </w:pPr>
      <w:bookmarkStart w:id="66" w:name="_Toc406419699"/>
      <w:bookmarkStart w:id="67" w:name="_Toc501706337"/>
      <w:r>
        <w:rPr>
          <w:lang w:eastAsia="ar-SA"/>
        </w:rPr>
        <w:t>6.2.</w:t>
      </w:r>
      <w:r w:rsidR="00E36C19">
        <w:rPr>
          <w:lang w:eastAsia="ar-SA"/>
        </w:rPr>
        <w:t>4</w:t>
      </w:r>
      <w:r w:rsidR="00B441EF">
        <w:rPr>
          <w:lang w:eastAsia="ar-SA"/>
        </w:rPr>
        <w:t xml:space="preserve"> </w:t>
      </w:r>
      <w:r w:rsidR="00AE2C97">
        <w:rPr>
          <w:lang w:eastAsia="ar-SA"/>
        </w:rPr>
        <w:t>Sekcja</w:t>
      </w:r>
      <w:r w:rsidR="00C62161">
        <w:rPr>
          <w:lang w:eastAsia="ar-SA"/>
        </w:rPr>
        <w:t xml:space="preserve"> </w:t>
      </w:r>
      <w:r w:rsidR="00AA71E6">
        <w:t>–</w:t>
      </w:r>
      <w:r w:rsidR="00C62161">
        <w:t xml:space="preserve"> </w:t>
      </w:r>
      <w:r w:rsidR="009B06A6" w:rsidRPr="009B06A6">
        <w:rPr>
          <w:lang w:eastAsia="ar-SA"/>
        </w:rPr>
        <w:t>Ewaluacja</w:t>
      </w:r>
      <w:r w:rsidR="006659AB">
        <w:rPr>
          <w:rStyle w:val="Odwoanieprzypisudolnego"/>
          <w:lang w:eastAsia="ar-SA"/>
        </w:rPr>
        <w:footnoteReference w:id="21"/>
      </w:r>
      <w:bookmarkEnd w:id="66"/>
      <w:bookmarkEnd w:id="67"/>
    </w:p>
    <w:p w:rsidR="00B45261" w:rsidRPr="00587F08" w:rsidRDefault="007D3260" w:rsidP="00587F08">
      <w:pPr>
        <w:numPr>
          <w:ilvl w:val="0"/>
          <w:numId w:val="110"/>
        </w:numPr>
        <w:suppressAutoHyphens/>
        <w:spacing w:after="120"/>
        <w:ind w:left="426" w:hanging="284"/>
        <w:jc w:val="both"/>
        <w:rPr>
          <w:rFonts w:eastAsia="Times New Roman" w:cs="Calibri"/>
          <w:lang w:eastAsia="ar-SA"/>
        </w:rPr>
      </w:pPr>
      <w:r>
        <w:rPr>
          <w:lang w:eastAsia="pl-PL"/>
        </w:rPr>
        <w:t>IZ</w:t>
      </w:r>
      <w:r w:rsidRPr="00CE4499">
        <w:rPr>
          <w:lang w:eastAsia="pl-PL"/>
        </w:rPr>
        <w:t xml:space="preserve"> przeprowadza przynajmniej raz w trakcie okresu realizacji </w:t>
      </w:r>
      <w:r w:rsidR="00CD02F3">
        <w:rPr>
          <w:lang w:eastAsia="pl-PL"/>
        </w:rPr>
        <w:t>PO</w:t>
      </w:r>
      <w:r w:rsidRPr="00CE4499">
        <w:rPr>
          <w:lang w:eastAsia="pl-PL"/>
        </w:rPr>
        <w:t xml:space="preserve"> </w:t>
      </w:r>
      <w:r w:rsidR="00A57F49">
        <w:rPr>
          <w:lang w:eastAsia="pl-PL"/>
        </w:rPr>
        <w:t xml:space="preserve">badanie </w:t>
      </w:r>
      <w:r w:rsidRPr="00CE4499">
        <w:rPr>
          <w:lang w:eastAsia="pl-PL"/>
        </w:rPr>
        <w:t>ewaluac</w:t>
      </w:r>
      <w:r w:rsidR="00A57F49">
        <w:rPr>
          <w:lang w:eastAsia="pl-PL"/>
        </w:rPr>
        <w:t>yjne</w:t>
      </w:r>
      <w:r w:rsidRPr="00CE4499">
        <w:rPr>
          <w:lang w:eastAsia="pl-PL"/>
        </w:rPr>
        <w:t xml:space="preserve"> dotyczącą wdrażania zasady równości szans </w:t>
      </w:r>
      <w:r>
        <w:rPr>
          <w:rFonts w:eastAsia="Times New Roman" w:cs="Calibri"/>
          <w:lang w:eastAsia="ar-SA"/>
        </w:rPr>
        <w:t>kobiet i mężczyzn</w:t>
      </w:r>
      <w:r w:rsidRPr="00CE4499">
        <w:rPr>
          <w:lang w:eastAsia="pl-PL"/>
        </w:rPr>
        <w:t xml:space="preserve">. </w:t>
      </w:r>
      <w:r w:rsidR="00A57F49">
        <w:rPr>
          <w:lang w:eastAsia="pl-PL"/>
        </w:rPr>
        <w:t>To b</w:t>
      </w:r>
      <w:r w:rsidRPr="00CE4499">
        <w:rPr>
          <w:lang w:eastAsia="pl-PL"/>
        </w:rPr>
        <w:t>adanie</w:t>
      </w:r>
      <w:r w:rsidR="00A57F49">
        <w:rPr>
          <w:lang w:eastAsia="pl-PL"/>
        </w:rPr>
        <w:t xml:space="preserve"> </w:t>
      </w:r>
      <w:r w:rsidRPr="00CE4499">
        <w:rPr>
          <w:lang w:eastAsia="pl-PL"/>
        </w:rPr>
        <w:t>może być częścią całościowej oceny realizacji zasad horyzontalnych. Warunkiem przeprowadzenia niniejszego badania</w:t>
      </w:r>
      <w:r w:rsidR="00A57F49">
        <w:rPr>
          <w:lang w:eastAsia="pl-PL"/>
        </w:rPr>
        <w:t xml:space="preserve"> ewaluacyjnego</w:t>
      </w:r>
      <w:r w:rsidRPr="00CE4499">
        <w:rPr>
          <w:lang w:eastAsia="pl-PL"/>
        </w:rPr>
        <w:t xml:space="preserve"> jest uzyskanie </w:t>
      </w:r>
      <w:r>
        <w:rPr>
          <w:lang w:eastAsia="pl-PL"/>
        </w:rPr>
        <w:t xml:space="preserve">takiego </w:t>
      </w:r>
      <w:r w:rsidRPr="00CE4499">
        <w:rPr>
          <w:lang w:eastAsia="pl-PL"/>
        </w:rPr>
        <w:t xml:space="preserve">poziomu zaawansowania </w:t>
      </w:r>
      <w:r w:rsidR="00F873BC">
        <w:rPr>
          <w:lang w:eastAsia="pl-PL"/>
        </w:rPr>
        <w:t>PO</w:t>
      </w:r>
      <w:r w:rsidRPr="00CE4499">
        <w:rPr>
          <w:lang w:eastAsia="pl-PL"/>
        </w:rPr>
        <w:t>, który pozwoli na dokonanie pogłębionych analiz</w:t>
      </w:r>
      <w:r w:rsidR="00587F08">
        <w:rPr>
          <w:lang w:eastAsia="pl-PL"/>
        </w:rPr>
        <w:t xml:space="preserve">, zaś głównym celem badania </w:t>
      </w:r>
      <w:r w:rsidR="00A57F49">
        <w:rPr>
          <w:lang w:eastAsia="pl-PL"/>
        </w:rPr>
        <w:t xml:space="preserve">ewaluacyjnego </w:t>
      </w:r>
      <w:r w:rsidR="00685004">
        <w:rPr>
          <w:lang w:eastAsia="pl-PL"/>
        </w:rPr>
        <w:t xml:space="preserve">jest </w:t>
      </w:r>
      <w:r w:rsidR="00587F08">
        <w:rPr>
          <w:lang w:eastAsia="pl-PL"/>
        </w:rPr>
        <w:t xml:space="preserve">ocena skuteczności </w:t>
      </w:r>
      <w:r w:rsidR="00685004">
        <w:rPr>
          <w:lang w:eastAsia="pl-PL"/>
        </w:rPr>
        <w:t>realizacji</w:t>
      </w:r>
      <w:r w:rsidR="00587F08">
        <w:rPr>
          <w:lang w:eastAsia="pl-PL"/>
        </w:rPr>
        <w:t xml:space="preserve"> zasady rów</w:t>
      </w:r>
      <w:r w:rsidR="00685004">
        <w:rPr>
          <w:lang w:eastAsia="pl-PL"/>
        </w:rPr>
        <w:t>ności szans kobiet i mężczyzn w</w:t>
      </w:r>
      <w:r w:rsidR="00587F08">
        <w:rPr>
          <w:lang w:eastAsia="pl-PL"/>
        </w:rPr>
        <w:t xml:space="preserve"> PO.</w:t>
      </w:r>
    </w:p>
    <w:p w:rsidR="00B45261" w:rsidRDefault="00223DE9" w:rsidP="009451E4">
      <w:pPr>
        <w:numPr>
          <w:ilvl w:val="0"/>
          <w:numId w:val="110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J</w:t>
      </w:r>
      <w:r w:rsidR="001E49A5" w:rsidRPr="009B06A6">
        <w:rPr>
          <w:rFonts w:eastAsia="Times New Roman" w:cs="Calibri"/>
          <w:lang w:eastAsia="ar-SA"/>
        </w:rPr>
        <w:t xml:space="preserve">est </w:t>
      </w:r>
      <w:r w:rsidR="009B06A6" w:rsidRPr="009B06A6">
        <w:rPr>
          <w:rFonts w:eastAsia="Times New Roman" w:cs="Calibri"/>
          <w:lang w:eastAsia="ar-SA"/>
        </w:rPr>
        <w:t>zalecane</w:t>
      </w:r>
      <w:r w:rsidR="001276C1">
        <w:rPr>
          <w:rFonts w:eastAsia="Times New Roman" w:cs="Calibri"/>
          <w:lang w:eastAsia="ar-SA"/>
        </w:rPr>
        <w:t>,</w:t>
      </w:r>
      <w:r w:rsidR="009B06A6" w:rsidRPr="009B06A6">
        <w:rPr>
          <w:rFonts w:eastAsia="Times New Roman" w:cs="Calibri"/>
          <w:lang w:eastAsia="ar-SA"/>
        </w:rPr>
        <w:t xml:space="preserve"> aby w każdym planowanym badaniu ewaluacyjnym</w:t>
      </w:r>
      <w:r w:rsidR="009C331B">
        <w:rPr>
          <w:rFonts w:eastAsia="Times New Roman" w:cs="Calibri"/>
          <w:lang w:eastAsia="ar-SA"/>
        </w:rPr>
        <w:t>,</w:t>
      </w:r>
      <w:r w:rsidR="009B06A6" w:rsidRPr="009B06A6">
        <w:rPr>
          <w:rFonts w:eastAsia="Times New Roman" w:cs="Calibri"/>
          <w:lang w:eastAsia="ar-SA"/>
        </w:rPr>
        <w:t xml:space="preserve"> Wykonawca</w:t>
      </w:r>
      <w:r w:rsidR="00C11933">
        <w:rPr>
          <w:rFonts w:eastAsia="Times New Roman" w:cs="Calibri"/>
          <w:lang w:eastAsia="ar-SA"/>
        </w:rPr>
        <w:t xml:space="preserve"> badania</w:t>
      </w:r>
      <w:r w:rsidR="00CD02F3">
        <w:rPr>
          <w:rFonts w:eastAsia="Times New Roman" w:cs="Calibri"/>
          <w:lang w:eastAsia="ar-SA"/>
        </w:rPr>
        <w:t xml:space="preserve"> ewaluacyjnego</w:t>
      </w:r>
      <w:r w:rsidR="00845FA7">
        <w:rPr>
          <w:rFonts w:eastAsia="Times New Roman" w:cs="Calibri"/>
          <w:lang w:eastAsia="ar-SA"/>
        </w:rPr>
        <w:t xml:space="preserve"> </w:t>
      </w:r>
      <w:r w:rsidR="009B06A6" w:rsidRPr="009B06A6">
        <w:rPr>
          <w:rFonts w:eastAsia="Times New Roman" w:cs="Calibri"/>
          <w:lang w:eastAsia="ar-SA"/>
        </w:rPr>
        <w:t>analizował dane zagadnienie</w:t>
      </w:r>
      <w:r w:rsidR="00123F4C">
        <w:rPr>
          <w:rFonts w:eastAsia="Times New Roman" w:cs="Calibri"/>
          <w:lang w:eastAsia="ar-SA"/>
        </w:rPr>
        <w:t xml:space="preserve">, </w:t>
      </w:r>
      <w:r w:rsidR="009B06A6" w:rsidRPr="009B06A6">
        <w:rPr>
          <w:rFonts w:eastAsia="Times New Roman" w:cs="Calibri"/>
          <w:lang w:eastAsia="ar-SA"/>
        </w:rPr>
        <w:t>proces</w:t>
      </w:r>
      <w:r w:rsidR="00123F4C">
        <w:rPr>
          <w:rFonts w:eastAsia="Times New Roman" w:cs="Calibri"/>
          <w:lang w:eastAsia="ar-SA"/>
        </w:rPr>
        <w:t xml:space="preserve"> lub </w:t>
      </w:r>
      <w:r w:rsidR="009B06A6" w:rsidRPr="009B06A6">
        <w:rPr>
          <w:rFonts w:eastAsia="Times New Roman" w:cs="Calibri"/>
          <w:lang w:eastAsia="ar-SA"/>
        </w:rPr>
        <w:t xml:space="preserve">obszar </w:t>
      </w:r>
      <w:r w:rsidR="00CB050B">
        <w:rPr>
          <w:rFonts w:eastAsia="Times New Roman" w:cs="Calibri"/>
          <w:lang w:eastAsia="ar-SA"/>
        </w:rPr>
        <w:t xml:space="preserve">również </w:t>
      </w:r>
      <w:r w:rsidR="009B06A6" w:rsidRPr="009B06A6">
        <w:rPr>
          <w:rFonts w:eastAsia="Times New Roman" w:cs="Calibri"/>
          <w:lang w:eastAsia="ar-SA"/>
        </w:rPr>
        <w:t xml:space="preserve">pod kątem realizacji zasady równości szans </w:t>
      </w:r>
      <w:r w:rsidR="00B0426E">
        <w:rPr>
          <w:rFonts w:eastAsia="Times New Roman" w:cs="Calibri"/>
          <w:lang w:eastAsia="ar-SA"/>
        </w:rPr>
        <w:t>kobiet i mężczyzn</w:t>
      </w:r>
      <w:r w:rsidR="009B06A6" w:rsidRPr="009B06A6">
        <w:rPr>
          <w:rFonts w:eastAsia="Times New Roman" w:cs="Calibri"/>
          <w:lang w:eastAsia="ar-SA"/>
        </w:rPr>
        <w:t>. Ponadto, już na etapie konstruowania założeń badania</w:t>
      </w:r>
      <w:r w:rsidR="00A57F49">
        <w:rPr>
          <w:rFonts w:eastAsia="Times New Roman" w:cs="Calibri"/>
          <w:lang w:eastAsia="ar-SA"/>
        </w:rPr>
        <w:t xml:space="preserve"> ewaluacyjnego</w:t>
      </w:r>
      <w:r w:rsidR="009B06A6" w:rsidRPr="009B06A6">
        <w:rPr>
          <w:rFonts w:eastAsia="Times New Roman" w:cs="Calibri"/>
          <w:lang w:eastAsia="ar-SA"/>
        </w:rPr>
        <w:t xml:space="preserve"> należy prze</w:t>
      </w:r>
      <w:r w:rsidR="00AB5FF1">
        <w:rPr>
          <w:rFonts w:eastAsia="Times New Roman" w:cs="Calibri"/>
          <w:lang w:eastAsia="ar-SA"/>
        </w:rPr>
        <w:t xml:space="preserve">analizować, </w:t>
      </w:r>
      <w:r w:rsidR="009B06A6" w:rsidRPr="009B06A6">
        <w:rPr>
          <w:rFonts w:eastAsia="Times New Roman" w:cs="Calibri"/>
          <w:lang w:eastAsia="ar-SA"/>
        </w:rPr>
        <w:t xml:space="preserve">czy w badanym obszarze mogą wystąpić jakieś istotne różnice w skutkach interwencji dla kobiet i mężczyzn i czy w związku z tym nie należy postawić dodatkowych pytań badawczych. W </w:t>
      </w:r>
      <w:r w:rsidR="009B06A6" w:rsidRPr="009B06A6">
        <w:rPr>
          <w:rFonts w:eastAsia="Times New Roman" w:cs="Calibri"/>
          <w:lang w:eastAsia="ar-SA"/>
        </w:rPr>
        <w:lastRenderedPageBreak/>
        <w:t>badaniach ewaluacyjnych</w:t>
      </w:r>
      <w:r>
        <w:rPr>
          <w:rFonts w:eastAsia="Times New Roman" w:cs="Calibri"/>
          <w:lang w:eastAsia="ar-SA"/>
        </w:rPr>
        <w:t xml:space="preserve"> (tam gdzie jest to możliwe i uzasadnione)</w:t>
      </w:r>
      <w:r w:rsidR="009B06A6" w:rsidRPr="009B06A6">
        <w:rPr>
          <w:rFonts w:eastAsia="Times New Roman" w:cs="Calibri"/>
          <w:lang w:eastAsia="ar-SA"/>
        </w:rPr>
        <w:t xml:space="preserve"> należy także zbierać </w:t>
      </w:r>
      <w:r w:rsidR="00CD64D2">
        <w:rPr>
          <w:rFonts w:eastAsia="Times New Roman" w:cs="Calibri"/>
          <w:lang w:eastAsia="ar-SA"/>
        </w:rPr>
        <w:br/>
      </w:r>
      <w:r w:rsidR="009B06A6" w:rsidRPr="009B06A6">
        <w:rPr>
          <w:rFonts w:eastAsia="Times New Roman" w:cs="Calibri"/>
          <w:lang w:eastAsia="ar-SA"/>
        </w:rPr>
        <w:t>i przedstawiać dane w podziale na płeć</w:t>
      </w:r>
      <w:r w:rsidR="00123F4C">
        <w:rPr>
          <w:rFonts w:eastAsia="Times New Roman" w:cs="Calibri"/>
          <w:lang w:eastAsia="ar-SA"/>
        </w:rPr>
        <w:t>,</w:t>
      </w:r>
      <w:r w:rsidR="009B06A6" w:rsidRPr="009B06A6">
        <w:rPr>
          <w:rFonts w:eastAsia="Times New Roman" w:cs="Calibri"/>
          <w:lang w:eastAsia="ar-SA"/>
        </w:rPr>
        <w:t xml:space="preserve"> a także dokonywać analizy wyników </w:t>
      </w:r>
      <w:r w:rsidR="00CD64D2">
        <w:rPr>
          <w:rFonts w:eastAsia="Times New Roman" w:cs="Calibri"/>
          <w:lang w:eastAsia="ar-SA"/>
        </w:rPr>
        <w:br/>
      </w:r>
      <w:r w:rsidR="009B06A6" w:rsidRPr="009B06A6">
        <w:rPr>
          <w:rFonts w:eastAsia="Times New Roman" w:cs="Calibri"/>
          <w:lang w:eastAsia="ar-SA"/>
        </w:rPr>
        <w:t xml:space="preserve">z uwzględnieniem </w:t>
      </w:r>
      <w:r w:rsidR="00AB5FF1">
        <w:rPr>
          <w:rFonts w:eastAsia="Times New Roman" w:cs="Calibri"/>
          <w:lang w:eastAsia="ar-SA"/>
        </w:rPr>
        <w:t xml:space="preserve">kategorii </w:t>
      </w:r>
      <w:r w:rsidR="009B06A6" w:rsidRPr="009B06A6">
        <w:rPr>
          <w:rFonts w:eastAsia="Times New Roman" w:cs="Calibri"/>
          <w:lang w:eastAsia="ar-SA"/>
        </w:rPr>
        <w:t>płci.</w:t>
      </w:r>
    </w:p>
    <w:p w:rsidR="00B0420B" w:rsidRDefault="00AB5FF1" w:rsidP="007D3260">
      <w:pPr>
        <w:numPr>
          <w:ilvl w:val="0"/>
          <w:numId w:val="110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P</w:t>
      </w:r>
      <w:r w:rsidRPr="00517C89">
        <w:rPr>
          <w:rFonts w:eastAsia="Times New Roman" w:cs="Calibri"/>
          <w:lang w:eastAsia="ar-SA"/>
        </w:rPr>
        <w:t xml:space="preserve">rzy przygotowaniu założeń do badania </w:t>
      </w:r>
      <w:r>
        <w:rPr>
          <w:rFonts w:eastAsia="Times New Roman" w:cs="Calibri"/>
          <w:lang w:eastAsia="ar-SA"/>
        </w:rPr>
        <w:t>o</w:t>
      </w:r>
      <w:r w:rsidR="009B06A6" w:rsidRPr="00517C89">
        <w:rPr>
          <w:rFonts w:eastAsia="Times New Roman" w:cs="Calibri"/>
          <w:lang w:eastAsia="ar-SA"/>
        </w:rPr>
        <w:t xml:space="preserve">soby odpowiedzialne za ewaluację powinny brać pod uwagę </w:t>
      </w:r>
      <w:r w:rsidR="00E16DE0" w:rsidRPr="009451E4">
        <w:rPr>
          <w:rFonts w:eastAsia="Times New Roman" w:cs="Calibri"/>
          <w:lang w:eastAsia="ar-SA"/>
        </w:rPr>
        <w:t>sprawozdania okresowe i roczne</w:t>
      </w:r>
      <w:r w:rsidR="009B06A6" w:rsidRPr="00517C89">
        <w:rPr>
          <w:rFonts w:eastAsia="Times New Roman" w:cs="Calibri"/>
          <w:lang w:eastAsia="ar-SA"/>
        </w:rPr>
        <w:t xml:space="preserve"> pod kątem analizy osiągniętych wartości wskaźników i analiz</w:t>
      </w:r>
      <w:r>
        <w:rPr>
          <w:rFonts w:eastAsia="Times New Roman" w:cs="Calibri"/>
          <w:lang w:eastAsia="ar-SA"/>
        </w:rPr>
        <w:t>y</w:t>
      </w:r>
      <w:r w:rsidR="009B06A6" w:rsidRPr="00517C89">
        <w:rPr>
          <w:rFonts w:eastAsia="Times New Roman" w:cs="Calibri"/>
          <w:lang w:eastAsia="ar-SA"/>
        </w:rPr>
        <w:t xml:space="preserve"> realizacji polityki równych szans kobiet i mężczyzn.</w:t>
      </w:r>
    </w:p>
    <w:p w:rsidR="009B06A6" w:rsidRPr="009B06A6" w:rsidRDefault="00E674B8" w:rsidP="00AD2C24">
      <w:pPr>
        <w:pStyle w:val="Nagwek3"/>
        <w:rPr>
          <w:lang w:eastAsia="ar-SA"/>
        </w:rPr>
      </w:pPr>
      <w:bookmarkStart w:id="68" w:name="_Toc406419700"/>
      <w:bookmarkStart w:id="69" w:name="_Toc501706338"/>
      <w:r>
        <w:rPr>
          <w:lang w:eastAsia="ar-SA"/>
        </w:rPr>
        <w:t xml:space="preserve">6.2.5 </w:t>
      </w:r>
      <w:r w:rsidR="00AE2C97">
        <w:rPr>
          <w:lang w:eastAsia="ar-SA"/>
        </w:rPr>
        <w:t>Sekcja</w:t>
      </w:r>
      <w:r w:rsidR="00C62161">
        <w:rPr>
          <w:lang w:eastAsia="ar-SA"/>
        </w:rPr>
        <w:t xml:space="preserve"> </w:t>
      </w:r>
      <w:r w:rsidR="00AA71E6">
        <w:t>–</w:t>
      </w:r>
      <w:r w:rsidR="00C62161">
        <w:t xml:space="preserve"> </w:t>
      </w:r>
      <w:r w:rsidR="009B06A6" w:rsidRPr="009B06A6">
        <w:rPr>
          <w:lang w:eastAsia="ar-SA"/>
        </w:rPr>
        <w:t>Informacja i promocja</w:t>
      </w:r>
      <w:r w:rsidR="00A3582F">
        <w:rPr>
          <w:rStyle w:val="Odwoanieprzypisudolnego"/>
          <w:lang w:eastAsia="ar-SA"/>
        </w:rPr>
        <w:footnoteReference w:id="22"/>
      </w:r>
      <w:bookmarkEnd w:id="68"/>
      <w:bookmarkEnd w:id="69"/>
    </w:p>
    <w:p w:rsidR="009B06A6" w:rsidRPr="009B06A6" w:rsidRDefault="009B06A6" w:rsidP="00815345">
      <w:p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9B06A6">
        <w:rPr>
          <w:rFonts w:eastAsia="Times New Roman" w:cs="Calibri"/>
          <w:lang w:eastAsia="ar-SA"/>
        </w:rPr>
        <w:t xml:space="preserve">W </w:t>
      </w:r>
      <w:r w:rsidRPr="00F81FA6">
        <w:rPr>
          <w:rFonts w:eastAsia="Times New Roman" w:cs="Calibri"/>
          <w:lang w:eastAsia="ar-SA"/>
        </w:rPr>
        <w:t>przypadku</w:t>
      </w:r>
      <w:r w:rsidR="00845FA7">
        <w:rPr>
          <w:rFonts w:eastAsia="Times New Roman" w:cs="Calibri"/>
          <w:lang w:eastAsia="ar-SA"/>
        </w:rPr>
        <w:t xml:space="preserve"> </w:t>
      </w:r>
      <w:r w:rsidR="00020BED">
        <w:rPr>
          <w:rFonts w:eastAsia="Times New Roman" w:cs="Calibri"/>
          <w:lang w:eastAsia="ar-SA"/>
        </w:rPr>
        <w:t xml:space="preserve">zadań </w:t>
      </w:r>
      <w:r w:rsidR="00A514E3">
        <w:rPr>
          <w:rFonts w:eastAsia="Times New Roman" w:cs="Calibri"/>
          <w:lang w:eastAsia="ar-SA"/>
        </w:rPr>
        <w:t>z zakresu</w:t>
      </w:r>
      <w:r w:rsidR="00845FA7">
        <w:rPr>
          <w:rFonts w:eastAsia="Times New Roman" w:cs="Calibri"/>
          <w:lang w:eastAsia="ar-SA"/>
        </w:rPr>
        <w:t xml:space="preserve"> </w:t>
      </w:r>
      <w:r w:rsidR="00F873BC" w:rsidRPr="009B06A6">
        <w:rPr>
          <w:rFonts w:eastAsia="Times New Roman" w:cs="Calibri"/>
          <w:lang w:eastAsia="ar-SA"/>
        </w:rPr>
        <w:t xml:space="preserve">informacji </w:t>
      </w:r>
      <w:r w:rsidR="00F873BC">
        <w:rPr>
          <w:rFonts w:eastAsia="Times New Roman" w:cs="Calibri"/>
          <w:lang w:eastAsia="ar-SA"/>
        </w:rPr>
        <w:t xml:space="preserve">i </w:t>
      </w:r>
      <w:r w:rsidRPr="009B06A6">
        <w:rPr>
          <w:rFonts w:eastAsia="Times New Roman" w:cs="Calibri"/>
          <w:lang w:eastAsia="ar-SA"/>
        </w:rPr>
        <w:t>promocji</w:t>
      </w:r>
      <w:r w:rsidR="00845FA7">
        <w:rPr>
          <w:rFonts w:eastAsia="Times New Roman" w:cs="Calibri"/>
          <w:lang w:eastAsia="ar-SA"/>
        </w:rPr>
        <w:t xml:space="preserve"> </w:t>
      </w:r>
      <w:r w:rsidR="00A514E3">
        <w:rPr>
          <w:rFonts w:eastAsia="Times New Roman" w:cs="Calibri"/>
          <w:lang w:eastAsia="ar-SA"/>
        </w:rPr>
        <w:t>realizowanych przez</w:t>
      </w:r>
      <w:r w:rsidR="006659AB">
        <w:rPr>
          <w:rFonts w:eastAsia="Times New Roman" w:cs="Calibri"/>
          <w:lang w:eastAsia="ar-SA"/>
        </w:rPr>
        <w:t xml:space="preserve"> IZ</w:t>
      </w:r>
      <w:r w:rsidR="002E37BF">
        <w:rPr>
          <w:rFonts w:eastAsia="Times New Roman" w:cs="Calibri"/>
          <w:lang w:eastAsia="ar-SA"/>
        </w:rPr>
        <w:t xml:space="preserve">, </w:t>
      </w:r>
      <w:r w:rsidR="006659AB">
        <w:rPr>
          <w:rFonts w:eastAsia="Times New Roman" w:cs="Calibri"/>
          <w:lang w:eastAsia="ar-SA"/>
        </w:rPr>
        <w:t>IP</w:t>
      </w:r>
      <w:r w:rsidR="002E37BF">
        <w:rPr>
          <w:rFonts w:eastAsia="Times New Roman" w:cs="Calibri"/>
          <w:lang w:eastAsia="ar-SA"/>
        </w:rPr>
        <w:t xml:space="preserve"> lub </w:t>
      </w:r>
      <w:r w:rsidR="006659AB">
        <w:rPr>
          <w:rFonts w:eastAsia="Times New Roman" w:cs="Calibri"/>
          <w:lang w:eastAsia="ar-SA"/>
        </w:rPr>
        <w:t>IW</w:t>
      </w:r>
      <w:r w:rsidR="00CD64D2">
        <w:rPr>
          <w:rFonts w:eastAsia="Times New Roman" w:cs="Calibri"/>
          <w:lang w:eastAsia="ar-SA"/>
        </w:rPr>
        <w:br/>
      </w:r>
      <w:r w:rsidR="00A514E3">
        <w:rPr>
          <w:rFonts w:eastAsia="Times New Roman" w:cs="Calibri"/>
          <w:lang w:eastAsia="ar-SA"/>
        </w:rPr>
        <w:t>w</w:t>
      </w:r>
      <w:r w:rsidRPr="009B06A6">
        <w:rPr>
          <w:rFonts w:eastAsia="Times New Roman" w:cs="Calibri"/>
          <w:lang w:eastAsia="ar-SA"/>
        </w:rPr>
        <w:t xml:space="preserve"> zakresie </w:t>
      </w:r>
      <w:r w:rsidR="002E37BF">
        <w:rPr>
          <w:rFonts w:eastAsia="Times New Roman" w:cs="Calibri"/>
          <w:lang w:eastAsia="ar-SA"/>
        </w:rPr>
        <w:t xml:space="preserve">zasady </w:t>
      </w:r>
      <w:r w:rsidRPr="009B06A6">
        <w:rPr>
          <w:rFonts w:eastAsia="Times New Roman" w:cs="Calibri"/>
          <w:lang w:eastAsia="ar-SA"/>
        </w:rPr>
        <w:t xml:space="preserve">równości szans </w:t>
      </w:r>
      <w:r w:rsidR="00EC1326">
        <w:rPr>
          <w:rFonts w:eastAsia="Times New Roman" w:cs="Calibri"/>
          <w:lang w:eastAsia="ar-SA"/>
        </w:rPr>
        <w:t xml:space="preserve">kobiet i mężczyzn </w:t>
      </w:r>
      <w:r w:rsidRPr="009B06A6">
        <w:rPr>
          <w:rFonts w:eastAsia="Times New Roman" w:cs="Calibri"/>
          <w:lang w:eastAsia="ar-SA"/>
        </w:rPr>
        <w:t>powinny</w:t>
      </w:r>
      <w:r w:rsidR="00845FA7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>mieć zastosowanie</w:t>
      </w:r>
      <w:r w:rsidR="00D06406">
        <w:rPr>
          <w:rFonts w:eastAsia="Times New Roman" w:cs="Calibri"/>
          <w:lang w:eastAsia="ar-SA"/>
        </w:rPr>
        <w:t>,</w:t>
      </w:r>
      <w:r w:rsidR="00CD64D2">
        <w:rPr>
          <w:rFonts w:eastAsia="Times New Roman" w:cs="Calibri"/>
          <w:lang w:eastAsia="ar-SA"/>
        </w:rPr>
        <w:br/>
      </w:r>
      <w:r w:rsidR="00D06406" w:rsidRPr="005C0C4B">
        <w:rPr>
          <w:rFonts w:eastAsia="Times New Roman" w:cs="Calibri"/>
          <w:lang w:eastAsia="ar-SA"/>
        </w:rPr>
        <w:t>w zależności od potrzeb</w:t>
      </w:r>
      <w:r w:rsidR="00845FA7">
        <w:rPr>
          <w:rFonts w:eastAsia="Times New Roman" w:cs="Calibri"/>
          <w:lang w:eastAsia="ar-SA"/>
        </w:rPr>
        <w:t xml:space="preserve"> </w:t>
      </w:r>
      <w:r w:rsidR="00D06406" w:rsidRPr="005C0C4B">
        <w:rPr>
          <w:rFonts w:eastAsia="Times New Roman" w:cs="Calibri"/>
          <w:lang w:eastAsia="ar-SA"/>
        </w:rPr>
        <w:t>instytucji</w:t>
      </w:r>
      <w:r w:rsidR="00D06406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>następujące działania</w:t>
      </w:r>
      <w:r w:rsidRPr="005C0C4B">
        <w:rPr>
          <w:rFonts w:eastAsia="Times New Roman" w:cs="Calibri"/>
          <w:lang w:eastAsia="ar-SA"/>
        </w:rPr>
        <w:t>:</w:t>
      </w:r>
    </w:p>
    <w:p w:rsidR="00B45261" w:rsidRDefault="00F04EA2" w:rsidP="009451E4">
      <w:pPr>
        <w:numPr>
          <w:ilvl w:val="0"/>
          <w:numId w:val="90"/>
        </w:numPr>
        <w:suppressAutoHyphens/>
        <w:spacing w:after="120"/>
        <w:ind w:left="1418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u</w:t>
      </w:r>
      <w:r w:rsidR="00A3582F">
        <w:rPr>
          <w:rFonts w:eastAsia="Times New Roman" w:cs="Calibri"/>
          <w:lang w:eastAsia="ar-SA"/>
        </w:rPr>
        <w:t xml:space="preserve">dostępnianie na stronach internetowych </w:t>
      </w:r>
      <w:r w:rsidR="00A3582F" w:rsidRPr="009B06A6">
        <w:rPr>
          <w:rFonts w:eastAsia="Times New Roman" w:cs="Calibri"/>
          <w:lang w:eastAsia="ar-SA"/>
        </w:rPr>
        <w:t xml:space="preserve">danego </w:t>
      </w:r>
      <w:r w:rsidR="00D06406">
        <w:rPr>
          <w:rFonts w:eastAsia="Times New Roman" w:cs="Calibri"/>
          <w:lang w:eastAsia="ar-SA"/>
        </w:rPr>
        <w:t>PO</w:t>
      </w:r>
      <w:r w:rsidR="00845FA7">
        <w:rPr>
          <w:rFonts w:eastAsia="Times New Roman" w:cs="Calibri"/>
          <w:lang w:eastAsia="ar-SA"/>
        </w:rPr>
        <w:t xml:space="preserve"> </w:t>
      </w:r>
      <w:r w:rsidR="00A3582F">
        <w:rPr>
          <w:rFonts w:eastAsia="Times New Roman" w:cs="Calibri"/>
          <w:lang w:eastAsia="ar-SA"/>
        </w:rPr>
        <w:t>wszelkich materiałów</w:t>
      </w:r>
      <w:r w:rsidR="00B441EF">
        <w:rPr>
          <w:rFonts w:eastAsia="Times New Roman" w:cs="Calibri"/>
          <w:lang w:eastAsia="ar-SA"/>
        </w:rPr>
        <w:t xml:space="preserve"> </w:t>
      </w:r>
      <w:r w:rsidR="00A3582F">
        <w:rPr>
          <w:rFonts w:eastAsia="Times New Roman" w:cs="Calibri"/>
          <w:lang w:eastAsia="ar-SA"/>
        </w:rPr>
        <w:t>(tworzonych i</w:t>
      </w:r>
      <w:r w:rsidR="00B23581">
        <w:rPr>
          <w:rFonts w:eastAsia="Times New Roman" w:cs="Calibri"/>
          <w:lang w:eastAsia="ar-SA"/>
        </w:rPr>
        <w:t xml:space="preserve"> powstałych</w:t>
      </w:r>
      <w:r w:rsidR="00A3582F">
        <w:rPr>
          <w:rFonts w:eastAsia="Times New Roman" w:cs="Calibri"/>
          <w:lang w:eastAsia="ar-SA"/>
        </w:rPr>
        <w:t>)</w:t>
      </w:r>
      <w:r w:rsidR="00B441EF">
        <w:rPr>
          <w:rFonts w:eastAsia="Times New Roman" w:cs="Calibri"/>
          <w:lang w:eastAsia="ar-SA"/>
        </w:rPr>
        <w:t xml:space="preserve"> </w:t>
      </w:r>
      <w:r w:rsidR="00F1188D" w:rsidRPr="00112855">
        <w:rPr>
          <w:rFonts w:eastAsia="Times New Roman" w:cs="Calibri"/>
          <w:lang w:eastAsia="ar-SA"/>
        </w:rPr>
        <w:t>lub odnośników do materiałów</w:t>
      </w:r>
      <w:r w:rsidR="00845FA7">
        <w:rPr>
          <w:rFonts w:eastAsia="Times New Roman" w:cs="Calibri"/>
          <w:lang w:eastAsia="ar-SA"/>
        </w:rPr>
        <w:t xml:space="preserve"> </w:t>
      </w:r>
      <w:r w:rsidR="009B06A6" w:rsidRPr="009B06A6">
        <w:rPr>
          <w:rFonts w:eastAsia="Times New Roman" w:cs="Calibri"/>
          <w:lang w:eastAsia="ar-SA"/>
        </w:rPr>
        <w:t>na temat zasady równości szans</w:t>
      </w:r>
      <w:r w:rsidR="00B0426E">
        <w:rPr>
          <w:rFonts w:eastAsia="Times New Roman" w:cs="Calibri"/>
          <w:lang w:eastAsia="ar-SA"/>
        </w:rPr>
        <w:t xml:space="preserve"> kobiet i mężczyzn</w:t>
      </w:r>
      <w:r>
        <w:rPr>
          <w:rFonts w:eastAsia="Times New Roman" w:cs="Calibri"/>
          <w:lang w:eastAsia="ar-SA"/>
        </w:rPr>
        <w:t>;</w:t>
      </w:r>
    </w:p>
    <w:p w:rsidR="009B06A6" w:rsidRPr="009B06A6" w:rsidRDefault="009B06A6" w:rsidP="00815345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 w:rsidRPr="00F81FA6">
        <w:rPr>
          <w:rFonts w:eastAsia="Times New Roman" w:cs="Calibri"/>
          <w:lang w:eastAsia="ar-SA"/>
        </w:rPr>
        <w:t>organizowanie spotkań informacyjnych zawierających porady</w:t>
      </w:r>
      <w:r w:rsidR="00815001">
        <w:rPr>
          <w:rFonts w:eastAsia="Times New Roman" w:cs="Calibri"/>
          <w:lang w:eastAsia="ar-SA"/>
        </w:rPr>
        <w:t>,</w:t>
      </w:r>
      <w:r w:rsidRPr="00F81FA6">
        <w:rPr>
          <w:rFonts w:eastAsia="Times New Roman" w:cs="Calibri"/>
          <w:lang w:eastAsia="ar-SA"/>
        </w:rPr>
        <w:t xml:space="preserve"> jak realizować zasadę</w:t>
      </w:r>
      <w:r w:rsidRPr="009B06A6">
        <w:rPr>
          <w:rFonts w:eastAsia="Times New Roman" w:cs="Calibri"/>
          <w:lang w:eastAsia="ar-SA"/>
        </w:rPr>
        <w:t xml:space="preserve"> równości szans </w:t>
      </w:r>
      <w:r w:rsidR="00EC1326">
        <w:rPr>
          <w:rFonts w:eastAsia="Times New Roman" w:cs="Calibri"/>
          <w:lang w:eastAsia="ar-SA"/>
        </w:rPr>
        <w:t xml:space="preserve">kobiet i mężczyzn </w:t>
      </w:r>
      <w:r w:rsidRPr="009B06A6">
        <w:rPr>
          <w:rFonts w:eastAsia="Times New Roman" w:cs="Calibri"/>
          <w:lang w:eastAsia="ar-SA"/>
        </w:rPr>
        <w:t>w danym typie projektów</w:t>
      </w:r>
      <w:r w:rsidR="00D06406">
        <w:rPr>
          <w:rFonts w:eastAsia="Times New Roman" w:cs="Calibri"/>
          <w:lang w:eastAsia="ar-SA"/>
        </w:rPr>
        <w:t>,</w:t>
      </w:r>
      <w:r w:rsidR="00F508D4">
        <w:rPr>
          <w:rFonts w:eastAsia="Times New Roman" w:cs="Calibri"/>
          <w:lang w:eastAsia="ar-SA"/>
        </w:rPr>
        <w:t xml:space="preserve"> np. przed ogłoszeniem konkursu dla danego działania</w:t>
      </w:r>
      <w:r w:rsidR="00815001">
        <w:rPr>
          <w:rFonts w:eastAsia="Times New Roman" w:cs="Calibri"/>
          <w:lang w:eastAsia="ar-SA"/>
        </w:rPr>
        <w:t>;</w:t>
      </w:r>
    </w:p>
    <w:p w:rsidR="009B06A6" w:rsidRPr="009B06A6" w:rsidRDefault="009B06A6" w:rsidP="00815345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 w:rsidRPr="009B06A6">
        <w:rPr>
          <w:rFonts w:eastAsia="Times New Roman" w:cs="Calibri"/>
          <w:lang w:eastAsia="ar-SA"/>
        </w:rPr>
        <w:t xml:space="preserve">wyznaczenie </w:t>
      </w:r>
      <w:r w:rsidR="00A56786">
        <w:rPr>
          <w:rFonts w:eastAsia="Times New Roman" w:cs="Calibri"/>
          <w:lang w:eastAsia="ar-SA"/>
        </w:rPr>
        <w:t>co najmniej jednej</w:t>
      </w:r>
      <w:r w:rsidR="001568BE">
        <w:rPr>
          <w:rStyle w:val="Odwoanieprzypisudolnego"/>
          <w:rFonts w:eastAsia="Times New Roman" w:cs="Calibri"/>
          <w:lang w:eastAsia="ar-SA"/>
        </w:rPr>
        <w:footnoteReference w:id="23"/>
      </w:r>
      <w:r w:rsidR="00C62161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>osoby</w:t>
      </w:r>
      <w:r w:rsidR="0070431C">
        <w:rPr>
          <w:rFonts w:eastAsia="Times New Roman" w:cs="Calibri"/>
          <w:lang w:eastAsia="ar-SA"/>
        </w:rPr>
        <w:t xml:space="preserve"> w </w:t>
      </w:r>
      <w:r w:rsidR="00223DE9">
        <w:rPr>
          <w:rFonts w:eastAsia="Times New Roman" w:cs="Calibri"/>
          <w:lang w:eastAsia="ar-SA"/>
        </w:rPr>
        <w:t xml:space="preserve">systemie wdrażania </w:t>
      </w:r>
      <w:r w:rsidR="00D06406">
        <w:rPr>
          <w:rFonts w:eastAsia="Times New Roman" w:cs="Calibri"/>
          <w:lang w:eastAsia="ar-SA"/>
        </w:rPr>
        <w:t>PO</w:t>
      </w:r>
      <w:r w:rsidR="00845FA7">
        <w:rPr>
          <w:rFonts w:eastAsia="Times New Roman" w:cs="Calibri"/>
          <w:lang w:eastAsia="ar-SA"/>
        </w:rPr>
        <w:t xml:space="preserve"> </w:t>
      </w:r>
      <w:r w:rsidR="0070431C">
        <w:rPr>
          <w:rFonts w:eastAsia="Times New Roman" w:cs="Calibri"/>
          <w:lang w:eastAsia="ar-SA"/>
        </w:rPr>
        <w:t>wyspecjalizowan</w:t>
      </w:r>
      <w:r w:rsidR="00D06406">
        <w:rPr>
          <w:rFonts w:eastAsia="Times New Roman" w:cs="Calibri"/>
          <w:lang w:eastAsia="ar-SA"/>
        </w:rPr>
        <w:t>ej</w:t>
      </w:r>
      <w:r w:rsidR="00845FA7">
        <w:rPr>
          <w:rFonts w:eastAsia="Times New Roman" w:cs="Calibri"/>
          <w:lang w:eastAsia="ar-SA"/>
        </w:rPr>
        <w:t xml:space="preserve"> </w:t>
      </w:r>
      <w:r w:rsidR="00901695">
        <w:rPr>
          <w:rFonts w:eastAsia="Times New Roman" w:cs="Calibri"/>
          <w:lang w:eastAsia="ar-SA"/>
        </w:rPr>
        <w:t>w</w:t>
      </w:r>
      <w:r w:rsidR="00845FA7">
        <w:rPr>
          <w:rFonts w:eastAsia="Times New Roman" w:cs="Calibri"/>
          <w:lang w:eastAsia="ar-SA"/>
        </w:rPr>
        <w:t xml:space="preserve"> </w:t>
      </w:r>
      <w:r w:rsidRPr="009B06A6">
        <w:rPr>
          <w:rFonts w:eastAsia="Times New Roman" w:cs="Calibri"/>
          <w:lang w:eastAsia="ar-SA"/>
        </w:rPr>
        <w:t>dziedzin</w:t>
      </w:r>
      <w:r w:rsidR="00901695">
        <w:rPr>
          <w:rFonts w:eastAsia="Times New Roman" w:cs="Calibri"/>
          <w:lang w:eastAsia="ar-SA"/>
        </w:rPr>
        <w:t>ie</w:t>
      </w:r>
      <w:r w:rsidRPr="009B06A6">
        <w:rPr>
          <w:rFonts w:eastAsia="Times New Roman" w:cs="Calibri"/>
          <w:lang w:eastAsia="ar-SA"/>
        </w:rPr>
        <w:t xml:space="preserve"> równości szans </w:t>
      </w:r>
      <w:r w:rsidR="005F0F46">
        <w:rPr>
          <w:rFonts w:eastAsia="Times New Roman" w:cs="Calibri"/>
          <w:lang w:eastAsia="ar-SA"/>
        </w:rPr>
        <w:t>kobiet i mężczyzn</w:t>
      </w:r>
      <w:r w:rsidRPr="009B06A6">
        <w:rPr>
          <w:rFonts w:eastAsia="Times New Roman" w:cs="Calibri"/>
          <w:lang w:eastAsia="ar-SA"/>
        </w:rPr>
        <w:t xml:space="preserve"> i będ</w:t>
      </w:r>
      <w:r w:rsidR="002971D6">
        <w:rPr>
          <w:rFonts w:eastAsia="Times New Roman" w:cs="Calibri"/>
          <w:lang w:eastAsia="ar-SA"/>
        </w:rPr>
        <w:t>ącej</w:t>
      </w:r>
      <w:r w:rsidRPr="009B06A6">
        <w:rPr>
          <w:rFonts w:eastAsia="Times New Roman" w:cs="Calibri"/>
          <w:lang w:eastAsia="ar-SA"/>
        </w:rPr>
        <w:t xml:space="preserve"> osobą „pierwszego kontaktu” dla pracowników i</w:t>
      </w:r>
      <w:r w:rsidR="002C5525">
        <w:rPr>
          <w:rFonts w:eastAsia="Times New Roman" w:cs="Calibri"/>
          <w:lang w:eastAsia="ar-SA"/>
        </w:rPr>
        <w:t>nstytucji</w:t>
      </w:r>
      <w:r w:rsidR="00845FA7">
        <w:rPr>
          <w:rFonts w:eastAsia="Times New Roman" w:cs="Calibri"/>
          <w:lang w:eastAsia="ar-SA"/>
        </w:rPr>
        <w:t xml:space="preserve"> </w:t>
      </w:r>
      <w:r w:rsidR="00245541">
        <w:rPr>
          <w:rFonts w:eastAsia="Times New Roman" w:cs="Calibri"/>
          <w:lang w:eastAsia="ar-SA"/>
        </w:rPr>
        <w:t xml:space="preserve">systemu wdrażania </w:t>
      </w:r>
      <w:r w:rsidR="00901695">
        <w:rPr>
          <w:rFonts w:eastAsia="Times New Roman" w:cs="Calibri"/>
          <w:lang w:eastAsia="ar-SA"/>
        </w:rPr>
        <w:t xml:space="preserve">PO </w:t>
      </w:r>
      <w:r w:rsidR="0070431C">
        <w:rPr>
          <w:rFonts w:eastAsia="Times New Roman" w:cs="Calibri"/>
          <w:lang w:eastAsia="ar-SA"/>
        </w:rPr>
        <w:t>lub</w:t>
      </w:r>
      <w:r w:rsidR="00C51846">
        <w:rPr>
          <w:rFonts w:eastAsia="Times New Roman" w:cs="Calibri"/>
          <w:lang w:eastAsia="ar-SA"/>
        </w:rPr>
        <w:t xml:space="preserve"> beneficjentó</w:t>
      </w:r>
      <w:r w:rsidR="00F1188D">
        <w:rPr>
          <w:rFonts w:eastAsia="Times New Roman" w:cs="Calibri"/>
          <w:lang w:eastAsia="ar-SA"/>
        </w:rPr>
        <w:t>w</w:t>
      </w:r>
      <w:r w:rsidR="002971D6">
        <w:rPr>
          <w:rFonts w:eastAsia="Times New Roman" w:cs="Calibri"/>
          <w:lang w:eastAsia="ar-SA"/>
        </w:rPr>
        <w:t>;</w:t>
      </w:r>
    </w:p>
    <w:p w:rsidR="00A56786" w:rsidRPr="006F6772" w:rsidRDefault="002C5525" w:rsidP="006F6772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t</w:t>
      </w:r>
      <w:r w:rsidR="009B06A6" w:rsidRPr="009B06A6">
        <w:rPr>
          <w:rFonts w:eastAsia="Times New Roman" w:cs="Calibri"/>
          <w:lang w:eastAsia="ar-SA"/>
        </w:rPr>
        <w:t xml:space="preserve">worzenie warunków do dyskusji i </w:t>
      </w:r>
      <w:r w:rsidR="006F6772" w:rsidRPr="009B06A6">
        <w:rPr>
          <w:rFonts w:eastAsia="Times New Roman" w:cs="Calibri"/>
          <w:lang w:eastAsia="ar-SA"/>
        </w:rPr>
        <w:t xml:space="preserve">wymiany doświadczeń – poprzez organizowanie spotkań, konferencji, forów internetowych czy platform dla </w:t>
      </w:r>
      <w:r w:rsidR="006F6772">
        <w:rPr>
          <w:rFonts w:eastAsia="Times New Roman" w:cs="Calibri"/>
          <w:lang w:eastAsia="ar-SA"/>
        </w:rPr>
        <w:t xml:space="preserve">beneficjentów </w:t>
      </w:r>
      <w:r w:rsidR="006F6772" w:rsidRPr="009B06A6">
        <w:rPr>
          <w:rFonts w:eastAsia="Times New Roman" w:cs="Calibri"/>
          <w:lang w:eastAsia="ar-SA"/>
        </w:rPr>
        <w:t>i instytucji zaangażowanych w</w:t>
      </w:r>
      <w:r w:rsidR="006F6772">
        <w:rPr>
          <w:rFonts w:eastAsia="Times New Roman" w:cs="Calibri"/>
          <w:lang w:eastAsia="ar-SA"/>
        </w:rPr>
        <w:t xml:space="preserve"> realizację </w:t>
      </w:r>
      <w:r w:rsidR="00901695">
        <w:rPr>
          <w:rFonts w:eastAsia="Times New Roman" w:cs="Calibri"/>
          <w:lang w:eastAsia="ar-SA"/>
        </w:rPr>
        <w:t xml:space="preserve">zasady </w:t>
      </w:r>
      <w:r w:rsidR="006F6772">
        <w:rPr>
          <w:rFonts w:eastAsia="Times New Roman" w:cs="Calibri"/>
          <w:lang w:eastAsia="ar-SA"/>
        </w:rPr>
        <w:t>równości szans kobiet i mężczyzn;</w:t>
      </w:r>
    </w:p>
    <w:p w:rsidR="00A56786" w:rsidRDefault="002C5525" w:rsidP="00815345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u</w:t>
      </w:r>
      <w:r w:rsidR="009B06A6" w:rsidRPr="009B06A6">
        <w:rPr>
          <w:rFonts w:eastAsia="Times New Roman" w:cs="Calibri"/>
          <w:lang w:eastAsia="ar-SA"/>
        </w:rPr>
        <w:t>żywanie niestereotypowego i zróżnicowanego przekazu w materiałach informacyjnych opracowywanych przez instytucje</w:t>
      </w:r>
      <w:r w:rsidR="00901695">
        <w:rPr>
          <w:rFonts w:eastAsia="Times New Roman" w:cs="Calibri"/>
          <w:lang w:eastAsia="ar-SA"/>
        </w:rPr>
        <w:t>,</w:t>
      </w:r>
      <w:r w:rsidR="00845FA7">
        <w:rPr>
          <w:rFonts w:eastAsia="Times New Roman" w:cs="Calibri"/>
          <w:lang w:eastAsia="ar-SA"/>
        </w:rPr>
        <w:t xml:space="preserve"> </w:t>
      </w:r>
      <w:r w:rsidR="009B06A6" w:rsidRPr="00F81FA6">
        <w:rPr>
          <w:rFonts w:eastAsia="Times New Roman" w:cs="Calibri"/>
          <w:lang w:eastAsia="ar-SA"/>
        </w:rPr>
        <w:t xml:space="preserve">np. pokazywanie kobiet </w:t>
      </w:r>
      <w:r w:rsidR="00CD64D2">
        <w:rPr>
          <w:rFonts w:eastAsia="Times New Roman" w:cs="Calibri"/>
          <w:lang w:eastAsia="ar-SA"/>
        </w:rPr>
        <w:br/>
      </w:r>
      <w:r w:rsidR="009B06A6" w:rsidRPr="00F81FA6">
        <w:rPr>
          <w:rFonts w:eastAsia="Times New Roman" w:cs="Calibri"/>
          <w:lang w:eastAsia="ar-SA"/>
        </w:rPr>
        <w:t>i mężczyzn</w:t>
      </w:r>
      <w:r w:rsidR="009B06A6" w:rsidRPr="009B06A6">
        <w:rPr>
          <w:rFonts w:eastAsia="Times New Roman" w:cs="Calibri"/>
          <w:lang w:eastAsia="ar-SA"/>
        </w:rPr>
        <w:t xml:space="preserve"> w aktywnych, niestereotypowych rolach, zróżnicowanie kanałów </w:t>
      </w:r>
      <w:r w:rsidR="009B06A6" w:rsidRPr="009B06A6">
        <w:rPr>
          <w:rFonts w:eastAsia="Times New Roman" w:cs="Calibri"/>
          <w:lang w:eastAsia="ar-SA"/>
        </w:rPr>
        <w:lastRenderedPageBreak/>
        <w:t>komunikacji tak</w:t>
      </w:r>
      <w:r w:rsidR="00815001">
        <w:rPr>
          <w:rFonts w:eastAsia="Times New Roman" w:cs="Calibri"/>
          <w:lang w:eastAsia="ar-SA"/>
        </w:rPr>
        <w:t>,</w:t>
      </w:r>
      <w:r w:rsidR="009B06A6" w:rsidRPr="009B06A6">
        <w:rPr>
          <w:rFonts w:eastAsia="Times New Roman" w:cs="Calibri"/>
          <w:lang w:eastAsia="ar-SA"/>
        </w:rPr>
        <w:t xml:space="preserve"> aby dotrzeć do jak najszerszego grona odbiorczyń </w:t>
      </w:r>
      <w:r w:rsidR="00CD64D2">
        <w:rPr>
          <w:rFonts w:eastAsia="Times New Roman" w:cs="Calibri"/>
          <w:lang w:eastAsia="ar-SA"/>
        </w:rPr>
        <w:br/>
      </w:r>
      <w:r w:rsidR="009B06A6" w:rsidRPr="009B06A6">
        <w:rPr>
          <w:rFonts w:eastAsia="Times New Roman" w:cs="Calibri"/>
          <w:lang w:eastAsia="ar-SA"/>
        </w:rPr>
        <w:t>i odbiorców</w:t>
      </w:r>
      <w:r w:rsidR="00D928E3">
        <w:rPr>
          <w:rFonts w:eastAsia="Times New Roman" w:cs="Calibri"/>
          <w:lang w:eastAsia="ar-SA"/>
        </w:rPr>
        <w:t>;</w:t>
      </w:r>
    </w:p>
    <w:p w:rsidR="00A56786" w:rsidRPr="00A56786" w:rsidRDefault="00A56786" w:rsidP="00A56786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 w:rsidRPr="00A56786">
        <w:rPr>
          <w:rFonts w:cs="Arial"/>
          <w:lang w:eastAsia="ar-SA"/>
        </w:rPr>
        <w:t>unikanie przekazu i jakichkolwiek innych elementów dyskryminujących, ośmieszających bądź utrwalających stereotypy ze względu na płeć</w:t>
      </w:r>
      <w:r w:rsidR="00D928E3">
        <w:rPr>
          <w:rFonts w:cs="Arial"/>
          <w:lang w:eastAsia="ar-SA"/>
        </w:rPr>
        <w:t>;</w:t>
      </w:r>
    </w:p>
    <w:p w:rsidR="009B06A6" w:rsidRPr="00A56786" w:rsidRDefault="00285909" w:rsidP="00A56786">
      <w:pPr>
        <w:numPr>
          <w:ilvl w:val="0"/>
          <w:numId w:val="90"/>
        </w:numPr>
        <w:suppressAutoHyphens/>
        <w:spacing w:after="120"/>
        <w:ind w:left="1418" w:hanging="425"/>
        <w:jc w:val="both"/>
        <w:rPr>
          <w:rFonts w:eastAsia="Times New Roman" w:cs="Calibri"/>
          <w:lang w:eastAsia="ar-SA"/>
        </w:rPr>
      </w:pPr>
      <w:r w:rsidRPr="00A56786">
        <w:rPr>
          <w:rFonts w:eastAsia="Times New Roman" w:cs="Calibri"/>
          <w:lang w:eastAsia="ar-SA"/>
        </w:rPr>
        <w:t>udostępnianie przykładów „dobrych praktyk” z zakresu wdrażania zasady równości szans kobiet</w:t>
      </w:r>
      <w:r w:rsidR="00845FA7">
        <w:rPr>
          <w:rFonts w:eastAsia="Times New Roman" w:cs="Calibri"/>
          <w:lang w:eastAsia="ar-SA"/>
        </w:rPr>
        <w:t xml:space="preserve"> </w:t>
      </w:r>
      <w:r w:rsidR="00A56786" w:rsidRPr="00A56786">
        <w:rPr>
          <w:rFonts w:eastAsia="Times New Roman" w:cs="Calibri"/>
          <w:lang w:eastAsia="ar-SA"/>
        </w:rPr>
        <w:t xml:space="preserve">i </w:t>
      </w:r>
      <w:r w:rsidRPr="00A56786">
        <w:rPr>
          <w:rFonts w:eastAsia="Times New Roman" w:cs="Calibri"/>
          <w:lang w:eastAsia="ar-SA"/>
        </w:rPr>
        <w:t>mężczyzn</w:t>
      </w:r>
      <w:r w:rsidR="002971D6">
        <w:rPr>
          <w:rFonts w:eastAsia="Times New Roman" w:cs="Calibri"/>
          <w:lang w:eastAsia="ar-SA"/>
        </w:rPr>
        <w:t>.</w:t>
      </w:r>
    </w:p>
    <w:p w:rsidR="007F3AAC" w:rsidRDefault="007F3AAC" w:rsidP="00EB21CD">
      <w:pPr>
        <w:suppressAutoHyphens/>
        <w:spacing w:after="120"/>
        <w:jc w:val="both"/>
        <w:rPr>
          <w:rFonts w:eastAsia="Times New Roman" w:cs="Calibri"/>
          <w:lang w:eastAsia="ar-SA"/>
        </w:rPr>
      </w:pPr>
    </w:p>
    <w:p w:rsidR="00B45261" w:rsidRDefault="00EB21CD" w:rsidP="009451E4">
      <w:pPr>
        <w:pStyle w:val="Nagwek2"/>
        <w:numPr>
          <w:ilvl w:val="0"/>
          <w:numId w:val="0"/>
        </w:numPr>
        <w:ind w:left="714" w:hanging="357"/>
        <w:rPr>
          <w:b w:val="0"/>
          <w:i w:val="0"/>
          <w:sz w:val="22"/>
          <w:lang w:eastAsia="ar-SA"/>
        </w:rPr>
      </w:pPr>
      <w:bookmarkStart w:id="70" w:name="_Toc406419701"/>
      <w:bookmarkStart w:id="71" w:name="_Toc501706339"/>
      <w:r w:rsidRPr="00A43018">
        <w:rPr>
          <w:i w:val="0"/>
          <w:lang w:eastAsia="ar-SA"/>
        </w:rPr>
        <w:t>Załącznik nr 1</w:t>
      </w:r>
      <w:r w:rsidR="00422020" w:rsidRPr="00A43018">
        <w:rPr>
          <w:i w:val="0"/>
          <w:lang w:eastAsia="ar-SA"/>
        </w:rPr>
        <w:t>.</w:t>
      </w:r>
      <w:r w:rsidR="00F52942">
        <w:rPr>
          <w:i w:val="0"/>
          <w:lang w:eastAsia="ar-SA"/>
        </w:rPr>
        <w:t xml:space="preserve"> </w:t>
      </w:r>
      <w:r w:rsidRPr="00607188">
        <w:rPr>
          <w:i w:val="0"/>
          <w:szCs w:val="24"/>
          <w:lang w:eastAsia="ar-SA"/>
        </w:rPr>
        <w:t xml:space="preserve">Standard </w:t>
      </w:r>
      <w:r w:rsidRPr="00607188">
        <w:rPr>
          <w:i w:val="0"/>
          <w:szCs w:val="24"/>
        </w:rPr>
        <w:t>minimum</w:t>
      </w:r>
      <w:r w:rsidRPr="00607188">
        <w:rPr>
          <w:i w:val="0"/>
          <w:szCs w:val="24"/>
          <w:lang w:eastAsia="ar-SA"/>
        </w:rPr>
        <w:t xml:space="preserve"> realizacji zasady równości szans </w:t>
      </w:r>
      <w:r w:rsidR="00EC1326" w:rsidRPr="00815345">
        <w:rPr>
          <w:rFonts w:cs="Calibri"/>
          <w:i w:val="0"/>
          <w:lang w:eastAsia="ar-SA"/>
        </w:rPr>
        <w:t xml:space="preserve">kobiet </w:t>
      </w:r>
      <w:r w:rsidR="00CD64D2">
        <w:rPr>
          <w:rFonts w:cs="Calibri"/>
          <w:i w:val="0"/>
          <w:lang w:eastAsia="ar-SA"/>
        </w:rPr>
        <w:br/>
      </w:r>
      <w:r w:rsidR="00EC1326" w:rsidRPr="00815345">
        <w:rPr>
          <w:rFonts w:cs="Calibri"/>
          <w:i w:val="0"/>
          <w:lang w:eastAsia="ar-SA"/>
        </w:rPr>
        <w:t>i mężczyzn</w:t>
      </w:r>
      <w:r w:rsidR="00845FA7">
        <w:rPr>
          <w:rFonts w:cs="Calibri"/>
          <w:i w:val="0"/>
          <w:lang w:eastAsia="ar-SA"/>
        </w:rPr>
        <w:t xml:space="preserve"> </w:t>
      </w:r>
      <w:r w:rsidRPr="00607188">
        <w:rPr>
          <w:i w:val="0"/>
          <w:szCs w:val="24"/>
          <w:lang w:eastAsia="ar-SA"/>
        </w:rPr>
        <w:t>w ramach projektów współfinansowanych z EFS</w:t>
      </w:r>
      <w:bookmarkEnd w:id="70"/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420"/>
        <w:gridCol w:w="2141"/>
        <w:gridCol w:w="4281"/>
      </w:tblGrid>
      <w:tr w:rsidR="00810B25" w:rsidRPr="00A6207F" w:rsidTr="002B5640">
        <w:trPr>
          <w:trHeight w:val="68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810B25" w:rsidRPr="003C1E1F" w:rsidRDefault="00810B25" w:rsidP="00B334B6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A6207F" w:rsidTr="009451E4">
        <w:trPr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shd w:val="clear" w:color="auto" w:fill="FFFFFF"/>
            <w:vAlign w:val="center"/>
          </w:tcPr>
          <w:p w:rsidR="00810B25" w:rsidRPr="003C1E1F" w:rsidRDefault="00810B25" w:rsidP="00810B2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810B25">
              <w:rPr>
                <w:rFonts w:eastAsia="Times New Roman" w:cs="Arial"/>
                <w:sz w:val="18"/>
                <w:szCs w:val="18"/>
                <w:lang w:eastAsia="ar-SA"/>
              </w:rPr>
              <w:t>□ Tak</w:t>
            </w:r>
            <w:r w:rsidRPr="00810B25">
              <w:rPr>
                <w:rFonts w:eastAsia="Times New Roman" w:cs="Arial"/>
                <w:sz w:val="18"/>
                <w:szCs w:val="18"/>
                <w:lang w:eastAsia="ar-SA"/>
              </w:rPr>
              <w:tab/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810B25" w:rsidRPr="003C1E1F" w:rsidRDefault="00810B25" w:rsidP="00B334B6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810B25">
              <w:rPr>
                <w:rFonts w:eastAsia="Times New Roman" w:cs="Arial"/>
                <w:sz w:val="18"/>
                <w:szCs w:val="18"/>
                <w:lang w:eastAsia="ar-SA"/>
              </w:rPr>
              <w:t>□ Nie</w:t>
            </w:r>
          </w:p>
        </w:tc>
      </w:tr>
      <w:tr w:rsidR="00810B25" w:rsidRPr="00A6207F" w:rsidTr="009451E4">
        <w:trPr>
          <w:trHeight w:val="682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810B25" w:rsidRPr="003C1E1F" w:rsidRDefault="00810B25" w:rsidP="00810B2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Wyjątki, co do których nie stosuje się standardu minimum:</w:t>
            </w:r>
          </w:p>
          <w:p w:rsidR="00810B25" w:rsidRPr="003C1E1F" w:rsidRDefault="00810B25" w:rsidP="00810B2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profil działalności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beneficjenta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(ograniczenia statutowe)</w:t>
            </w:r>
            <w:r w:rsidR="00D928E3">
              <w:rPr>
                <w:rFonts w:eastAsia="Times New Roman" w:cs="Arial"/>
                <w:sz w:val="18"/>
                <w:szCs w:val="18"/>
                <w:lang w:eastAsia="ar-SA"/>
              </w:rPr>
              <w:t>;</w:t>
            </w:r>
          </w:p>
          <w:p w:rsidR="00810B25" w:rsidRPr="003C1E1F" w:rsidRDefault="00810B25" w:rsidP="00810B2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 projektu.</w:t>
            </w:r>
          </w:p>
          <w:p w:rsidR="00810B25" w:rsidRPr="00810B25" w:rsidRDefault="00810B25" w:rsidP="007A306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W przypadku projektów</w:t>
            </w:r>
            <w:r w:rsidR="0080178A">
              <w:rPr>
                <w:rFonts w:eastAsia="Times New Roman" w:cs="Arial"/>
                <w:sz w:val="18"/>
                <w:szCs w:val="18"/>
                <w:lang w:eastAsia="ar-SA"/>
              </w:rPr>
              <w:t>,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które należą do wyjątków, zaleca się również planowanie działań zmierzających do przestrzegania zasady równości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szans kobiet i mężczyzn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.</w:t>
            </w:r>
          </w:p>
        </w:tc>
      </w:tr>
      <w:tr w:rsidR="009F5C1B" w:rsidRPr="00A6207F" w:rsidTr="009451E4">
        <w:trPr>
          <w:trHeight w:val="682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3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punktów</w:t>
            </w:r>
            <w:r>
              <w:rPr>
                <w:rStyle w:val="Odwoanieprzypisudolnego"/>
                <w:rFonts w:eastAsia="Times New Roman" w:cs="Arial"/>
                <w:sz w:val="18"/>
                <w:szCs w:val="18"/>
                <w:lang w:eastAsia="ar-SA"/>
              </w:rPr>
              <w:footnoteReference w:id="24"/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za poniższe kryteria oceny.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0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We wniosku o dofinansowanie projektu zawarte zostały informacje, które potwierdzają istnienie (albo brak istniejących)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barier równościow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ych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w obszarze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tematycznym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interwencji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i/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lub zasięgu oddziaływania projektu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0       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1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0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Wniosek o dofinansowanie</w:t>
            </w:r>
            <w:r w:rsidR="00845FA7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projektu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zawiera</w:t>
            </w:r>
            <w:r w:rsidR="00845FA7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działa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nia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odpowiadając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e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na zidentyfikowane bariery równościowe w obszarze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tematycznym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interwencji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i/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lub zasięgu oddziaływania projektu.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0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0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W przypadku stwierdzenia braku</w:t>
            </w:r>
            <w:r w:rsidR="00845FA7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barier równościowych,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wniosek</w:t>
            </w:r>
            <w:r w:rsidR="00845FA7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o dofinansowanie projektu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zawiera działa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nia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zapewniające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przestrzegani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e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zasady równości szans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kobiet i mężczyzn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, tak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lastRenderedPageBreak/>
              <w:t xml:space="preserve">aby na żadnym etapie realizacji projektu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tego typu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bariery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nie 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wystąpiły. 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0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Wskaźniki realizacji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projektu zostały podane w podziale na płeć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i/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lub został umieszczony opis tego,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w </w:t>
            </w:r>
            <w:r w:rsidRPr="00B71948">
              <w:rPr>
                <w:rFonts w:eastAsia="Times New Roman" w:cs="Arial"/>
                <w:sz w:val="18"/>
                <w:szCs w:val="18"/>
                <w:lang w:eastAsia="ar-SA"/>
              </w:rPr>
              <w:t>j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aki sposób rezultaty przyczyni</w:t>
            </w:r>
            <w:r w:rsidRPr="00B71948">
              <w:rPr>
                <w:rFonts w:eastAsia="Times New Roman" w:cs="Arial"/>
                <w:sz w:val="18"/>
                <w:szCs w:val="18"/>
                <w:lang w:eastAsia="ar-SA"/>
              </w:rPr>
              <w:t>ą się do zmniejszenia barier równościowych</w:t>
            </w:r>
            <w:r w:rsidR="00223DE9">
              <w:rPr>
                <w:rFonts w:eastAsia="Times New Roman" w:cs="Arial"/>
                <w:sz w:val="18"/>
                <w:szCs w:val="18"/>
                <w:lang w:eastAsia="ar-SA"/>
              </w:rPr>
              <w:t>,</w:t>
            </w:r>
            <w:r w:rsidRPr="00B71948">
              <w:rPr>
                <w:rFonts w:eastAsia="Times New Roman" w:cs="Arial"/>
                <w:sz w:val="18"/>
                <w:szCs w:val="18"/>
                <w:lang w:eastAsia="ar-SA"/>
              </w:rPr>
              <w:t xml:space="preserve"> istniejących w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obszarze </w:t>
            </w:r>
            <w:r w:rsidR="00223DE9">
              <w:rPr>
                <w:rFonts w:eastAsia="Times New Roman" w:cs="Arial"/>
                <w:sz w:val="18"/>
                <w:szCs w:val="18"/>
                <w:lang w:eastAsia="ar-SA"/>
              </w:rPr>
              <w:t>tematycznym</w:t>
            </w:r>
            <w:r w:rsidR="00845FA7"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 w:rsidRPr="00B71948">
              <w:rPr>
                <w:rFonts w:eastAsia="Times New Roman" w:cs="Arial"/>
                <w:sz w:val="18"/>
                <w:szCs w:val="18"/>
                <w:lang w:eastAsia="ar-SA"/>
              </w:rPr>
              <w:t xml:space="preserve">interwencji 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>i/</w:t>
            </w:r>
            <w:r w:rsidRPr="00B71948">
              <w:rPr>
                <w:rFonts w:eastAsia="Times New Roman" w:cs="Arial"/>
                <w:sz w:val="18"/>
                <w:szCs w:val="18"/>
                <w:lang w:eastAsia="ar-SA"/>
              </w:rPr>
              <w:t>lub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 zasięgu oddziaływania projektu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□ 0 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0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We wniosku o dofinansowanie projektu wskazano</w:t>
            </w: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 jakie działania zostaną podjęte w celu zapewnienia równościowego zarządzania projektem.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0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C1E1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>□ 1</w:t>
            </w:r>
          </w:p>
        </w:tc>
      </w:tr>
      <w:tr w:rsidR="00EB21CD" w:rsidRPr="00A6207F" w:rsidTr="009451E4">
        <w:trPr>
          <w:trHeight w:val="579"/>
        </w:trPr>
        <w:tc>
          <w:tcPr>
            <w:tcW w:w="648" w:type="dxa"/>
            <w:vAlign w:val="center"/>
          </w:tcPr>
          <w:p w:rsidR="00EB21CD" w:rsidRPr="00A6207F" w:rsidRDefault="00EB21CD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 w:themeFill="background1" w:themeFillShade="D9"/>
            <w:vAlign w:val="center"/>
          </w:tcPr>
          <w:p w:rsidR="00EB21CD" w:rsidRPr="003C1E1F" w:rsidRDefault="00F878AA" w:rsidP="0081534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ar-SA"/>
              </w:rPr>
              <w:t>C</w:t>
            </w:r>
            <w:r w:rsidR="00E16DE0" w:rsidRPr="009451E4">
              <w:rPr>
                <w:rFonts w:eastAsia="Times New Roman" w:cs="Arial"/>
                <w:color w:val="000000"/>
                <w:sz w:val="18"/>
                <w:szCs w:val="18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9451E4">
              <w:rPr>
                <w:rFonts w:eastAsia="Times New Roman" w:cs="Arial"/>
                <w:sz w:val="18"/>
                <w:szCs w:val="18"/>
                <w:shd w:val="clear" w:color="auto" w:fill="D9D9D9" w:themeFill="background1" w:themeFillShade="D9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B21CD" w:rsidRPr="00A6207F" w:rsidTr="002B5640">
        <w:trPr>
          <w:trHeight w:val="579"/>
        </w:trPr>
        <w:tc>
          <w:tcPr>
            <w:tcW w:w="648" w:type="dxa"/>
            <w:shd w:val="clear" w:color="auto" w:fill="auto"/>
            <w:vAlign w:val="center"/>
          </w:tcPr>
          <w:p w:rsidR="00EB21CD" w:rsidRPr="00A6207F" w:rsidRDefault="00EB21CD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B21CD" w:rsidRPr="003C1E1F" w:rsidRDefault="00EB21CD" w:rsidP="00096ACD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B21CD" w:rsidRPr="003C1E1F" w:rsidRDefault="00EB21CD" w:rsidP="00517A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:rsidR="007F3AAC" w:rsidRDefault="007F3AAC" w:rsidP="00CE4499">
      <w:pPr>
        <w:suppressAutoHyphens/>
        <w:autoSpaceDE w:val="0"/>
        <w:spacing w:before="120" w:after="120"/>
        <w:jc w:val="center"/>
        <w:rPr>
          <w:rFonts w:eastAsia="Times New Roman" w:cs="Arial"/>
          <w:b/>
          <w:lang w:eastAsia="ar-SA"/>
        </w:rPr>
      </w:pPr>
    </w:p>
    <w:p w:rsidR="00EB21CD" w:rsidRPr="003C1E1F" w:rsidRDefault="00EB21CD" w:rsidP="00CE4499">
      <w:pPr>
        <w:suppressAutoHyphens/>
        <w:autoSpaceDE w:val="0"/>
        <w:spacing w:before="120" w:after="120"/>
        <w:jc w:val="center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b/>
          <w:lang w:eastAsia="ar-SA"/>
        </w:rPr>
        <w:t xml:space="preserve">INSTRUKCJA DO STANDARDU MINIMUM REALIZACJI ZASADY RÓWNOŚCI SZANS KOBIET I MĘŻCZYZN W </w:t>
      </w:r>
      <w:r>
        <w:rPr>
          <w:rFonts w:eastAsia="Times New Roman" w:cs="Arial"/>
          <w:b/>
          <w:lang w:eastAsia="ar-SA"/>
        </w:rPr>
        <w:t>PROGRAMACH OPERACYJNYCH</w:t>
      </w:r>
      <w:r w:rsidR="00DF0983">
        <w:rPr>
          <w:rFonts w:eastAsia="Times New Roman" w:cs="Arial"/>
          <w:b/>
          <w:lang w:eastAsia="ar-SA"/>
        </w:rPr>
        <w:t xml:space="preserve"> WSPÓŁFINANSOWANYCH Z EFS</w:t>
      </w:r>
    </w:p>
    <w:p w:rsidR="00EB21CD" w:rsidRPr="003C1E1F" w:rsidRDefault="00EB21CD" w:rsidP="00CE4499">
      <w:pPr>
        <w:suppressAutoHyphens/>
        <w:autoSpaceDE w:val="0"/>
        <w:spacing w:before="120"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Ocena zgodności</w:t>
      </w:r>
      <w:r w:rsidR="00845FA7">
        <w:rPr>
          <w:rFonts w:eastAsia="Times New Roman" w:cs="Arial"/>
          <w:lang w:eastAsia="ar-SA"/>
        </w:rPr>
        <w:t xml:space="preserve"> </w:t>
      </w:r>
      <w:r w:rsidR="007268F2" w:rsidRPr="003C1E1F">
        <w:rPr>
          <w:rFonts w:eastAsia="Times New Roman" w:cs="Arial"/>
          <w:lang w:eastAsia="ar-SA"/>
        </w:rPr>
        <w:t>projektów</w:t>
      </w:r>
      <w:r w:rsidR="00845FA7">
        <w:rPr>
          <w:rFonts w:eastAsia="Times New Roman" w:cs="Arial"/>
          <w:lang w:eastAsia="ar-SA"/>
        </w:rPr>
        <w:t xml:space="preserve"> </w:t>
      </w:r>
      <w:r w:rsidR="007268F2" w:rsidRPr="003C1E1F">
        <w:rPr>
          <w:rFonts w:eastAsia="Times New Roman" w:cs="Arial"/>
          <w:lang w:eastAsia="ar-SA"/>
        </w:rPr>
        <w:t>współfinansowanych z EFS</w:t>
      </w:r>
      <w:r w:rsidR="007268F2">
        <w:rPr>
          <w:rFonts w:eastAsia="Times New Roman" w:cs="Arial"/>
          <w:lang w:eastAsia="ar-SA"/>
        </w:rPr>
        <w:t>, realizowanych w trybie konkursowym i pozakonkursowym,</w:t>
      </w:r>
      <w:r w:rsidR="00845FA7">
        <w:rPr>
          <w:rFonts w:eastAsia="Times New Roman" w:cs="Arial"/>
          <w:lang w:eastAsia="ar-SA"/>
        </w:rPr>
        <w:t xml:space="preserve"> </w:t>
      </w:r>
      <w:r w:rsidR="001538CC" w:rsidRPr="003C1E1F">
        <w:rPr>
          <w:rFonts w:eastAsia="Times New Roman" w:cs="Arial"/>
          <w:lang w:eastAsia="ar-SA"/>
        </w:rPr>
        <w:t>z zasadą równości szans kobiet i mężczyzn</w:t>
      </w:r>
      <w:r w:rsidRPr="003C1E1F">
        <w:rPr>
          <w:rFonts w:eastAsia="Times New Roman" w:cs="Arial"/>
          <w:lang w:eastAsia="ar-SA"/>
        </w:rPr>
        <w:t xml:space="preserve"> odbywa się na podstawie </w:t>
      </w:r>
      <w:r>
        <w:rPr>
          <w:rFonts w:eastAsia="Times New Roman" w:cs="Arial"/>
          <w:lang w:eastAsia="ar-SA"/>
        </w:rPr>
        <w:t xml:space="preserve">niniejszego </w:t>
      </w:r>
      <w:r w:rsidRPr="00B07456">
        <w:rPr>
          <w:rFonts w:eastAsia="Times New Roman" w:cs="Arial"/>
          <w:lang w:eastAsia="ar-SA"/>
        </w:rPr>
        <w:t>standardu minimum</w:t>
      </w:r>
      <w:r w:rsidR="007E5E09" w:rsidRPr="007E5E09">
        <w:rPr>
          <w:rFonts w:eastAsia="Times New Roman" w:cs="Arial"/>
          <w:lang w:eastAsia="ar-SA"/>
        </w:rPr>
        <w:t xml:space="preserve"> </w:t>
      </w:r>
      <w:r w:rsidR="007E5E09" w:rsidRPr="00815345">
        <w:rPr>
          <w:rFonts w:eastAsia="Times New Roman" w:cs="Arial"/>
          <w:lang w:eastAsia="ar-SA"/>
        </w:rPr>
        <w:t>zasady równości szans</w:t>
      </w:r>
      <w:r w:rsidR="007E5E09">
        <w:rPr>
          <w:rFonts w:eastAsia="Times New Roman" w:cs="Arial"/>
          <w:lang w:eastAsia="ar-SA"/>
        </w:rPr>
        <w:t xml:space="preserve"> </w:t>
      </w:r>
      <w:r w:rsidR="007E5E09" w:rsidRPr="00815345">
        <w:rPr>
          <w:rFonts w:eastAsia="Times New Roman" w:cs="Arial"/>
          <w:lang w:eastAsia="ar-SA"/>
        </w:rPr>
        <w:t>kobiet i mężczyzn</w:t>
      </w:r>
      <w:r>
        <w:rPr>
          <w:rFonts w:eastAsia="Times New Roman" w:cs="Arial"/>
          <w:lang w:eastAsia="ar-SA"/>
        </w:rPr>
        <w:t>.</w:t>
      </w:r>
    </w:p>
    <w:p w:rsidR="00EB21CD" w:rsidRPr="003C1E1F" w:rsidRDefault="00CF380A" w:rsidP="00CE4499">
      <w:pPr>
        <w:suppressAutoHyphens/>
        <w:autoSpaceDE w:val="0"/>
        <w:spacing w:before="120" w:after="12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We wniosku o dofinansowanie </w:t>
      </w:r>
      <w:r w:rsidR="007268F2">
        <w:rPr>
          <w:rFonts w:eastAsia="Times New Roman" w:cs="Arial"/>
          <w:lang w:eastAsia="ar-SA"/>
        </w:rPr>
        <w:t xml:space="preserve">projektu </w:t>
      </w:r>
      <w:r w:rsidR="00A02050">
        <w:rPr>
          <w:rFonts w:eastAsia="Times New Roman" w:cs="Arial"/>
          <w:lang w:eastAsia="ar-SA"/>
        </w:rPr>
        <w:t xml:space="preserve">istnieje </w:t>
      </w:r>
      <w:r w:rsidR="00EB21CD" w:rsidRPr="003C1E1F">
        <w:rPr>
          <w:rFonts w:eastAsia="Times New Roman" w:cs="Arial"/>
          <w:lang w:eastAsia="ar-SA"/>
        </w:rPr>
        <w:t>obowiązek wskaza</w:t>
      </w:r>
      <w:r w:rsidR="00A02050">
        <w:rPr>
          <w:rFonts w:eastAsia="Times New Roman" w:cs="Arial"/>
          <w:lang w:eastAsia="ar-SA"/>
        </w:rPr>
        <w:t>nia</w:t>
      </w:r>
      <w:r w:rsidR="00EB21CD" w:rsidRPr="003C1E1F">
        <w:rPr>
          <w:rFonts w:eastAsia="Times New Roman" w:cs="Arial"/>
          <w:lang w:eastAsia="ar-SA"/>
        </w:rPr>
        <w:t xml:space="preserve"> informacj</w:t>
      </w:r>
      <w:r w:rsidR="00A02050">
        <w:rPr>
          <w:rFonts w:eastAsia="Times New Roman" w:cs="Arial"/>
          <w:lang w:eastAsia="ar-SA"/>
        </w:rPr>
        <w:t>i</w:t>
      </w:r>
      <w:r w:rsidR="00EB21CD" w:rsidRPr="003C1E1F">
        <w:rPr>
          <w:rFonts w:eastAsia="Times New Roman" w:cs="Arial"/>
          <w:lang w:eastAsia="ar-SA"/>
        </w:rPr>
        <w:t xml:space="preserve"> niezbędn</w:t>
      </w:r>
      <w:r w:rsidR="00A02050">
        <w:rPr>
          <w:rFonts w:eastAsia="Times New Roman" w:cs="Arial"/>
          <w:lang w:eastAsia="ar-SA"/>
        </w:rPr>
        <w:t>ych</w:t>
      </w:r>
      <w:r w:rsidR="00EB21CD" w:rsidRPr="003C1E1F">
        <w:rPr>
          <w:rFonts w:eastAsia="Times New Roman" w:cs="Arial"/>
          <w:lang w:eastAsia="ar-SA"/>
        </w:rPr>
        <w:t xml:space="preserve"> do oceny, czy spełniony został standard minimum </w:t>
      </w:r>
      <w:r w:rsidR="00EB21CD" w:rsidRPr="00815345">
        <w:rPr>
          <w:rFonts w:eastAsia="Times New Roman" w:cs="Arial"/>
          <w:lang w:eastAsia="ar-SA"/>
        </w:rPr>
        <w:t>zasady równości szans</w:t>
      </w:r>
      <w:r w:rsidR="00845FA7">
        <w:rPr>
          <w:rFonts w:eastAsia="Times New Roman" w:cs="Arial"/>
          <w:lang w:eastAsia="ar-SA"/>
        </w:rPr>
        <w:t xml:space="preserve"> </w:t>
      </w:r>
      <w:r w:rsidR="00EB21CD" w:rsidRPr="00815345">
        <w:rPr>
          <w:rFonts w:eastAsia="Times New Roman" w:cs="Arial"/>
          <w:lang w:eastAsia="ar-SA"/>
        </w:rPr>
        <w:t xml:space="preserve">kobiet i mężczyzn. Ocenie pod kątem spełniania </w:t>
      </w:r>
      <w:r w:rsidR="00DE1A1F">
        <w:rPr>
          <w:rFonts w:eastAsia="Times New Roman" w:cs="Arial"/>
          <w:lang w:eastAsia="ar-SA"/>
        </w:rPr>
        <w:t>zasady</w:t>
      </w:r>
      <w:r w:rsidR="00EB21CD" w:rsidRPr="00815345">
        <w:rPr>
          <w:rFonts w:eastAsia="Times New Roman" w:cs="Arial"/>
          <w:lang w:eastAsia="ar-SA"/>
        </w:rPr>
        <w:t xml:space="preserve"> równości szans </w:t>
      </w:r>
      <w:r w:rsidR="00EC1326">
        <w:rPr>
          <w:rFonts w:eastAsia="Times New Roman" w:cs="Calibri"/>
          <w:lang w:eastAsia="ar-SA"/>
        </w:rPr>
        <w:t xml:space="preserve">kobiet i mężczyzn </w:t>
      </w:r>
      <w:r w:rsidR="00EB21CD">
        <w:rPr>
          <w:rFonts w:eastAsia="Times New Roman" w:cs="Arial"/>
          <w:lang w:eastAsia="ar-SA"/>
        </w:rPr>
        <w:t>podlega cała treść wniosk</w:t>
      </w:r>
      <w:r w:rsidR="00176D7C">
        <w:rPr>
          <w:rFonts w:eastAsia="Times New Roman" w:cs="Arial"/>
          <w:lang w:eastAsia="ar-SA"/>
        </w:rPr>
        <w:t>u o dofinansowanie</w:t>
      </w:r>
      <w:r w:rsidR="00E22442">
        <w:rPr>
          <w:rFonts w:eastAsia="Times New Roman" w:cs="Arial"/>
          <w:lang w:eastAsia="ar-SA"/>
        </w:rPr>
        <w:t xml:space="preserve"> projektu</w:t>
      </w:r>
      <w:r w:rsidR="00176D7C">
        <w:rPr>
          <w:rFonts w:eastAsia="Times New Roman" w:cs="Arial"/>
          <w:lang w:eastAsia="ar-SA"/>
        </w:rPr>
        <w:t xml:space="preserve">, aczkolwiek </w:t>
      </w:r>
      <w:r w:rsidR="00CB050B">
        <w:rPr>
          <w:rFonts w:eastAsia="Times New Roman" w:cs="Arial"/>
          <w:lang w:eastAsia="ar-SA"/>
        </w:rPr>
        <w:t xml:space="preserve">IZ </w:t>
      </w:r>
      <w:r w:rsidR="00EB21CD">
        <w:rPr>
          <w:rFonts w:eastAsia="Times New Roman" w:cs="Arial"/>
          <w:lang w:eastAsia="ar-SA"/>
        </w:rPr>
        <w:t xml:space="preserve">może wskazać w dokumentach dotyczących danego </w:t>
      </w:r>
      <w:r w:rsidR="00500B32">
        <w:rPr>
          <w:rFonts w:eastAsia="Times New Roman" w:cs="Arial"/>
          <w:lang w:eastAsia="ar-SA"/>
        </w:rPr>
        <w:t>PO</w:t>
      </w:r>
      <w:r w:rsidR="001538CC">
        <w:rPr>
          <w:rFonts w:eastAsia="Times New Roman" w:cs="Arial"/>
          <w:lang w:eastAsia="ar-SA"/>
        </w:rPr>
        <w:t xml:space="preserve"> (np. instrukcji do wniosku o dofinansowanie</w:t>
      </w:r>
      <w:r w:rsidR="0080178A">
        <w:rPr>
          <w:rFonts w:eastAsia="Times New Roman" w:cs="Arial"/>
          <w:lang w:eastAsia="ar-SA"/>
        </w:rPr>
        <w:t xml:space="preserve"> projektu</w:t>
      </w:r>
      <w:r w:rsidR="001538CC">
        <w:rPr>
          <w:rFonts w:eastAsia="Times New Roman" w:cs="Arial"/>
          <w:lang w:eastAsia="ar-SA"/>
        </w:rPr>
        <w:t>)</w:t>
      </w:r>
      <w:r w:rsidR="00EB21CD">
        <w:rPr>
          <w:rFonts w:eastAsia="Times New Roman" w:cs="Arial"/>
          <w:lang w:eastAsia="ar-SA"/>
        </w:rPr>
        <w:t xml:space="preserve">, w których częściach wniosku o dofinansowanie projektu </w:t>
      </w:r>
      <w:r w:rsidR="007268F2">
        <w:rPr>
          <w:rFonts w:eastAsia="Times New Roman" w:cs="Arial"/>
          <w:lang w:eastAsia="ar-SA"/>
        </w:rPr>
        <w:t xml:space="preserve">jest </w:t>
      </w:r>
      <w:r w:rsidR="00EB21CD">
        <w:rPr>
          <w:rFonts w:eastAsia="Times New Roman" w:cs="Arial"/>
          <w:lang w:eastAsia="ar-SA"/>
        </w:rPr>
        <w:t xml:space="preserve">rekomendowane umieszczenie </w:t>
      </w:r>
      <w:r w:rsidR="00EC1326">
        <w:rPr>
          <w:rFonts w:eastAsia="Times New Roman" w:cs="Arial"/>
          <w:lang w:eastAsia="ar-SA"/>
        </w:rPr>
        <w:t>informacji</w:t>
      </w:r>
      <w:r w:rsidR="00EB21CD">
        <w:rPr>
          <w:rFonts w:eastAsia="Times New Roman" w:cs="Arial"/>
          <w:lang w:eastAsia="ar-SA"/>
        </w:rPr>
        <w:t xml:space="preserve"> niezbędnych do oceny spełniania standardu minimum. </w:t>
      </w:r>
    </w:p>
    <w:p w:rsidR="00E1357B" w:rsidRDefault="00EB21CD" w:rsidP="00CE4499">
      <w:pPr>
        <w:suppressAutoHyphens/>
        <w:autoSpaceDE w:val="0"/>
        <w:spacing w:before="120" w:after="120"/>
        <w:jc w:val="both"/>
        <w:rPr>
          <w:rFonts w:eastAsia="Times New Roman" w:cs="Arial"/>
          <w:color w:val="000000"/>
          <w:sz w:val="18"/>
          <w:szCs w:val="18"/>
          <w:lang w:eastAsia="ar-SA"/>
        </w:rPr>
      </w:pPr>
      <w:r w:rsidRPr="003C1E1F">
        <w:rPr>
          <w:rFonts w:eastAsia="Times New Roman" w:cs="Arial"/>
          <w:lang w:eastAsia="ar-SA"/>
        </w:rPr>
        <w:t xml:space="preserve">Standard minimum składa się z 5 kryteriów oceny, dotyczących charakterystyki projektu. </w:t>
      </w:r>
      <w:r>
        <w:rPr>
          <w:rFonts w:eastAsia="Times New Roman" w:cs="Arial"/>
          <w:lang w:eastAsia="ar-SA"/>
        </w:rPr>
        <w:t>Maksymalna liczba punktów do uzyskania wynosi 6 ponieważ kryterium nr 2 i 3 są alternatywne</w:t>
      </w:r>
      <w:r w:rsidR="00EE649C">
        <w:rPr>
          <w:rStyle w:val="Odwoanieprzypisudolnego"/>
          <w:rFonts w:eastAsia="Times New Roman" w:cs="Arial"/>
          <w:lang w:eastAsia="ar-SA"/>
        </w:rPr>
        <w:footnoteReference w:id="25"/>
      </w:r>
      <w:r>
        <w:rPr>
          <w:rFonts w:eastAsia="Times New Roman" w:cs="Arial"/>
          <w:lang w:eastAsia="ar-SA"/>
        </w:rPr>
        <w:t xml:space="preserve">. </w:t>
      </w:r>
    </w:p>
    <w:p w:rsidR="00EB21CD" w:rsidRPr="003C1E1F" w:rsidRDefault="00EB21CD" w:rsidP="00CE4499">
      <w:pPr>
        <w:suppressAutoHyphens/>
        <w:autoSpaceDE w:val="0"/>
        <w:spacing w:before="120"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lastRenderedPageBreak/>
        <w:t xml:space="preserve">Wniosek o dofinansowanie projektu nie musi uzyskać maksymalnej liczby punktów za każde kryterium standardu minimum (wymagane są co najmniej </w:t>
      </w:r>
      <w:r>
        <w:rPr>
          <w:rFonts w:eastAsia="Times New Roman" w:cs="Arial"/>
          <w:lang w:eastAsia="ar-SA"/>
        </w:rPr>
        <w:t>3</w:t>
      </w:r>
      <w:r w:rsidRPr="003C1E1F">
        <w:rPr>
          <w:rFonts w:eastAsia="Times New Roman" w:cs="Arial"/>
          <w:lang w:eastAsia="ar-SA"/>
        </w:rPr>
        <w:t xml:space="preserve"> punkty</w:t>
      </w:r>
      <w:r w:rsidR="00096ACD">
        <w:rPr>
          <w:rStyle w:val="Odwoanieprzypisudolnego"/>
          <w:rFonts w:eastAsia="Times New Roman" w:cs="Arial"/>
          <w:lang w:eastAsia="ar-SA"/>
        </w:rPr>
        <w:footnoteReference w:id="26"/>
      </w:r>
      <w:r w:rsidRPr="003C1E1F">
        <w:rPr>
          <w:rFonts w:eastAsia="Times New Roman" w:cs="Arial"/>
          <w:lang w:eastAsia="ar-SA"/>
        </w:rPr>
        <w:t>).</w:t>
      </w:r>
      <w:r>
        <w:rPr>
          <w:rFonts w:eastAsia="Times New Roman" w:cs="Arial"/>
          <w:lang w:eastAsia="ar-SA"/>
        </w:rPr>
        <w:t xml:space="preserve"> Brak uzyskania</w:t>
      </w:r>
      <w:r w:rsidRPr="003C1E1F">
        <w:rPr>
          <w:rFonts w:eastAsia="Times New Roman" w:cs="Arial"/>
          <w:lang w:eastAsia="ar-SA"/>
        </w:rPr>
        <w:t xml:space="preserve"> co najmniej </w:t>
      </w:r>
      <w:r>
        <w:rPr>
          <w:rFonts w:eastAsia="Times New Roman" w:cs="Arial"/>
          <w:lang w:eastAsia="ar-SA"/>
        </w:rPr>
        <w:t>3</w:t>
      </w:r>
      <w:r w:rsidRPr="003C1E1F">
        <w:rPr>
          <w:rFonts w:eastAsia="Times New Roman" w:cs="Arial"/>
          <w:lang w:eastAsia="ar-SA"/>
        </w:rPr>
        <w:t xml:space="preserve"> punktów w standardzie minimum jest równoznaczn</w:t>
      </w:r>
      <w:r>
        <w:rPr>
          <w:rFonts w:eastAsia="Times New Roman" w:cs="Arial"/>
          <w:lang w:eastAsia="ar-SA"/>
        </w:rPr>
        <w:t>y</w:t>
      </w:r>
      <w:r w:rsidRPr="003C1E1F">
        <w:rPr>
          <w:rFonts w:eastAsia="Times New Roman" w:cs="Arial"/>
          <w:lang w:eastAsia="ar-SA"/>
        </w:rPr>
        <w:t xml:space="preserve"> z odrzuceniem wniosku </w:t>
      </w:r>
      <w:r w:rsidR="004D6F69">
        <w:rPr>
          <w:rFonts w:eastAsia="Times New Roman" w:cs="Arial"/>
          <w:lang w:eastAsia="ar-SA"/>
        </w:rPr>
        <w:t>lub skierowaniem go do negocjacji</w:t>
      </w:r>
      <w:r w:rsidR="00B23581">
        <w:rPr>
          <w:rStyle w:val="Odwoanieprzypisudolnego"/>
          <w:rFonts w:eastAsia="Times New Roman" w:cs="Arial"/>
          <w:lang w:eastAsia="ar-SA"/>
        </w:rPr>
        <w:footnoteReference w:id="27"/>
      </w:r>
      <w:r w:rsidR="00D34D2D">
        <w:rPr>
          <w:rFonts w:eastAsia="Times New Roman" w:cs="Arial"/>
          <w:lang w:eastAsia="ar-SA"/>
        </w:rPr>
        <w:t>, co jest rozwiązaniem rekomendowanym</w:t>
      </w:r>
      <w:r w:rsidR="00685004">
        <w:rPr>
          <w:rFonts w:eastAsia="Times New Roman" w:cs="Arial"/>
          <w:lang w:eastAsia="ar-SA"/>
        </w:rPr>
        <w:t xml:space="preserve"> </w:t>
      </w:r>
      <w:r w:rsidR="00EE649C">
        <w:rPr>
          <w:rFonts w:eastAsia="Times New Roman" w:cs="Arial"/>
          <w:lang w:eastAsia="ar-SA"/>
        </w:rPr>
        <w:t>(</w:t>
      </w:r>
      <w:r w:rsidRPr="003C1E1F">
        <w:rPr>
          <w:rFonts w:eastAsia="Times New Roman" w:cs="Arial"/>
          <w:lang w:eastAsia="ar-SA"/>
        </w:rPr>
        <w:t>w przypadku projektów konkursowych</w:t>
      </w:r>
      <w:r w:rsidR="00EE649C">
        <w:rPr>
          <w:rFonts w:eastAsia="Times New Roman" w:cs="Arial"/>
          <w:lang w:eastAsia="ar-SA"/>
        </w:rPr>
        <w:t>)</w:t>
      </w:r>
      <w:r w:rsidRPr="003C1E1F">
        <w:rPr>
          <w:rFonts w:eastAsia="Times New Roman" w:cs="Arial"/>
          <w:lang w:eastAsia="ar-SA"/>
        </w:rPr>
        <w:t xml:space="preserve"> lub zwróceniem go do uzupełnienia </w:t>
      </w:r>
      <w:r w:rsidR="00EE649C">
        <w:rPr>
          <w:rFonts w:eastAsia="Times New Roman" w:cs="Arial"/>
          <w:lang w:eastAsia="ar-SA"/>
        </w:rPr>
        <w:t>(</w:t>
      </w:r>
      <w:r w:rsidRPr="003C1E1F">
        <w:rPr>
          <w:rFonts w:eastAsia="Times New Roman" w:cs="Arial"/>
          <w:lang w:eastAsia="ar-SA"/>
        </w:rPr>
        <w:t xml:space="preserve">w przypadku projektów </w:t>
      </w:r>
      <w:r>
        <w:rPr>
          <w:rFonts w:eastAsia="Times New Roman" w:cs="Arial"/>
          <w:lang w:eastAsia="ar-SA"/>
        </w:rPr>
        <w:t>pozakonkursowych</w:t>
      </w:r>
      <w:r w:rsidR="004D6F69">
        <w:rPr>
          <w:rStyle w:val="Odwoanieprzypisudolnego"/>
          <w:rFonts w:eastAsia="Times New Roman" w:cs="Arial"/>
          <w:lang w:eastAsia="ar-SA"/>
        </w:rPr>
        <w:footnoteReference w:id="28"/>
      </w:r>
      <w:r w:rsidR="00EE649C">
        <w:rPr>
          <w:rFonts w:eastAsia="Times New Roman" w:cs="Arial"/>
          <w:lang w:eastAsia="ar-SA"/>
        </w:rPr>
        <w:t>)</w:t>
      </w:r>
      <w:r w:rsidRPr="003C1E1F">
        <w:rPr>
          <w:rFonts w:eastAsia="Times New Roman" w:cs="Arial"/>
          <w:lang w:eastAsia="ar-SA"/>
        </w:rPr>
        <w:t xml:space="preserve">. </w:t>
      </w:r>
      <w:r w:rsidR="005F431F">
        <w:rPr>
          <w:rFonts w:eastAsia="Times New Roman" w:cs="Arial"/>
          <w:lang w:eastAsia="ar-SA"/>
        </w:rPr>
        <w:t xml:space="preserve">Nie ma możliwości przyznawania </w:t>
      </w:r>
      <w:r w:rsidR="00E72E88">
        <w:rPr>
          <w:rFonts w:eastAsia="Times New Roman" w:cs="Arial"/>
          <w:lang w:eastAsia="ar-SA"/>
        </w:rPr>
        <w:t xml:space="preserve">części </w:t>
      </w:r>
      <w:r w:rsidR="001538CC">
        <w:rPr>
          <w:rFonts w:eastAsia="Times New Roman" w:cs="Arial"/>
          <w:lang w:eastAsia="ar-SA"/>
        </w:rPr>
        <w:t xml:space="preserve">ułamkowych </w:t>
      </w:r>
      <w:r w:rsidR="005F431F">
        <w:rPr>
          <w:rFonts w:eastAsia="Times New Roman" w:cs="Arial"/>
          <w:lang w:eastAsia="ar-SA"/>
        </w:rPr>
        <w:t xml:space="preserve">punktów za </w:t>
      </w:r>
      <w:r w:rsidR="00F17BE5">
        <w:rPr>
          <w:rFonts w:eastAsia="Times New Roman" w:cs="Arial"/>
          <w:lang w:eastAsia="ar-SA"/>
        </w:rPr>
        <w:t xml:space="preserve">poszczególne </w:t>
      </w:r>
      <w:r w:rsidR="006F13FD">
        <w:rPr>
          <w:rFonts w:eastAsia="Times New Roman" w:cs="Arial"/>
          <w:lang w:eastAsia="ar-SA"/>
        </w:rPr>
        <w:t xml:space="preserve">kryteria </w:t>
      </w:r>
      <w:r w:rsidR="00F17BE5">
        <w:rPr>
          <w:rFonts w:eastAsia="Times New Roman" w:cs="Arial"/>
          <w:lang w:eastAsia="ar-SA"/>
        </w:rPr>
        <w:t xml:space="preserve">w </w:t>
      </w:r>
      <w:r w:rsidR="005F431F">
        <w:rPr>
          <w:rFonts w:eastAsia="Times New Roman" w:cs="Arial"/>
          <w:lang w:eastAsia="ar-SA"/>
        </w:rPr>
        <w:t>standard</w:t>
      </w:r>
      <w:r w:rsidR="00F17BE5">
        <w:rPr>
          <w:rFonts w:eastAsia="Times New Roman" w:cs="Arial"/>
          <w:lang w:eastAsia="ar-SA"/>
        </w:rPr>
        <w:t>zie</w:t>
      </w:r>
      <w:r w:rsidR="005F431F">
        <w:rPr>
          <w:rFonts w:eastAsia="Times New Roman" w:cs="Arial"/>
          <w:lang w:eastAsia="ar-SA"/>
        </w:rPr>
        <w:t xml:space="preserve"> minimum. </w:t>
      </w:r>
    </w:p>
    <w:p w:rsidR="00EB21CD" w:rsidRPr="003C1E1F" w:rsidRDefault="00EB21CD" w:rsidP="00CE4499">
      <w:pPr>
        <w:suppressAutoHyphens/>
        <w:autoSpaceDE w:val="0"/>
        <w:spacing w:before="120" w:after="120"/>
        <w:jc w:val="both"/>
        <w:rPr>
          <w:rFonts w:eastAsia="Times New Roman" w:cs="Arial"/>
          <w:b/>
          <w:lang w:eastAsia="ar-SA"/>
        </w:rPr>
      </w:pPr>
      <w:r w:rsidRPr="003C1E1F">
        <w:rPr>
          <w:rFonts w:eastAsia="Times New Roman" w:cs="Arial"/>
          <w:lang w:eastAsia="ar-SA"/>
        </w:rPr>
        <w:t xml:space="preserve">Każde kryterium oceny w standardzie minimum </w:t>
      </w:r>
      <w:r w:rsidR="00223DE9">
        <w:rPr>
          <w:rFonts w:eastAsia="Times New Roman" w:cs="Arial"/>
          <w:lang w:eastAsia="ar-SA"/>
        </w:rPr>
        <w:t xml:space="preserve">jest oceniane </w:t>
      </w:r>
      <w:r w:rsidRPr="003C1E1F">
        <w:rPr>
          <w:rFonts w:eastAsia="Times New Roman" w:cs="Arial"/>
          <w:lang w:eastAsia="ar-SA"/>
        </w:rPr>
        <w:t xml:space="preserve">niezależnie od innych kryteriów oceny. Nie zwalnia to jednak </w:t>
      </w:r>
      <w:r w:rsidR="00A02050">
        <w:rPr>
          <w:rFonts w:eastAsia="Times New Roman" w:cs="Arial"/>
          <w:lang w:eastAsia="ar-SA"/>
        </w:rPr>
        <w:t xml:space="preserve">od </w:t>
      </w:r>
      <w:r w:rsidRPr="003C1E1F">
        <w:rPr>
          <w:rFonts w:eastAsia="Times New Roman" w:cs="Arial"/>
          <w:lang w:eastAsia="ar-SA"/>
        </w:rPr>
        <w:t>wymogu zachowania logiki konstruowania wniosku o dofinansowanie</w:t>
      </w:r>
      <w:r w:rsidR="009A7FC6">
        <w:rPr>
          <w:rFonts w:eastAsia="Times New Roman" w:cs="Arial"/>
          <w:lang w:eastAsia="ar-SA"/>
        </w:rPr>
        <w:t xml:space="preserve"> projektu</w:t>
      </w:r>
      <w:r w:rsidRPr="003C1E1F">
        <w:rPr>
          <w:rFonts w:eastAsia="Times New Roman" w:cs="Arial"/>
          <w:lang w:eastAsia="ar-SA"/>
        </w:rPr>
        <w:t xml:space="preserve">. Jeżeli </w:t>
      </w:r>
      <w:r w:rsidR="00A02050">
        <w:rPr>
          <w:rFonts w:eastAsia="Times New Roman" w:cs="Arial"/>
          <w:lang w:eastAsia="ar-SA"/>
        </w:rPr>
        <w:t xml:space="preserve">we wniosku o dofinansowanie </w:t>
      </w:r>
      <w:r w:rsidR="009A7FC6">
        <w:rPr>
          <w:rFonts w:eastAsia="Times New Roman" w:cs="Arial"/>
          <w:lang w:eastAsia="ar-SA"/>
        </w:rPr>
        <w:t xml:space="preserve">projektu </w:t>
      </w:r>
      <w:r w:rsidR="00A02050">
        <w:rPr>
          <w:rFonts w:eastAsia="Times New Roman" w:cs="Arial"/>
          <w:lang w:eastAsia="ar-SA"/>
        </w:rPr>
        <w:t xml:space="preserve">zostanie wykazane </w:t>
      </w:r>
      <w:r w:rsidRPr="003C1E1F">
        <w:rPr>
          <w:rFonts w:eastAsia="Times New Roman" w:cs="Arial"/>
          <w:lang w:eastAsia="ar-SA"/>
        </w:rPr>
        <w:t xml:space="preserve">np. </w:t>
      </w:r>
      <w:r>
        <w:rPr>
          <w:rFonts w:eastAsia="Times New Roman" w:cs="Arial"/>
          <w:lang w:eastAsia="ar-SA"/>
        </w:rPr>
        <w:t xml:space="preserve">że zdiagnozowane bariery równościowe </w:t>
      </w:r>
      <w:r w:rsidRPr="003C1E1F">
        <w:rPr>
          <w:rFonts w:eastAsia="Times New Roman" w:cs="Arial"/>
          <w:lang w:eastAsia="ar-SA"/>
        </w:rPr>
        <w:t xml:space="preserve">w danym obszarze </w:t>
      </w:r>
      <w:r w:rsidR="005745D3">
        <w:rPr>
          <w:rFonts w:eastAsia="Times New Roman" w:cs="Arial"/>
          <w:lang w:eastAsia="ar-SA"/>
        </w:rPr>
        <w:t xml:space="preserve">tematycznym interwencji </w:t>
      </w:r>
      <w:r w:rsidR="00E72E88">
        <w:rPr>
          <w:rFonts w:eastAsia="Times New Roman" w:cs="Arial"/>
          <w:lang w:eastAsia="ar-SA"/>
        </w:rPr>
        <w:t>i/</w:t>
      </w:r>
      <w:r w:rsidRPr="003C1E1F">
        <w:rPr>
          <w:rFonts w:eastAsia="Times New Roman" w:cs="Arial"/>
          <w:lang w:eastAsia="ar-SA"/>
        </w:rPr>
        <w:t xml:space="preserve">lub zasięgu oddziaływania projektu </w:t>
      </w:r>
      <w:r>
        <w:rPr>
          <w:rFonts w:eastAsia="Times New Roman" w:cs="Arial"/>
          <w:lang w:eastAsia="ar-SA"/>
        </w:rPr>
        <w:t xml:space="preserve">dotyczą </w:t>
      </w:r>
      <w:r w:rsidRPr="003C1E1F">
        <w:rPr>
          <w:rFonts w:eastAsia="Times New Roman" w:cs="Arial"/>
          <w:lang w:eastAsia="ar-SA"/>
        </w:rPr>
        <w:t>kobiet, natomiast w</w:t>
      </w:r>
      <w:r w:rsidR="006F13FD">
        <w:rPr>
          <w:rFonts w:eastAsia="Times New Roman" w:cs="Arial"/>
          <w:lang w:eastAsia="ar-SA"/>
        </w:rPr>
        <w:t>e</w:t>
      </w:r>
      <w:r w:rsidR="00DE3FFD">
        <w:rPr>
          <w:rFonts w:eastAsia="Times New Roman" w:cs="Arial"/>
          <w:lang w:eastAsia="ar-SA"/>
        </w:rPr>
        <w:t xml:space="preserve"> </w:t>
      </w:r>
      <w:r w:rsidR="006F13FD">
        <w:rPr>
          <w:rFonts w:eastAsia="Times New Roman" w:cs="Arial"/>
          <w:lang w:eastAsia="ar-SA"/>
        </w:rPr>
        <w:t>wskaźnikach</w:t>
      </w:r>
      <w:r w:rsidR="00DE3FFD">
        <w:rPr>
          <w:rFonts w:eastAsia="Times New Roman" w:cs="Arial"/>
          <w:lang w:eastAsia="ar-SA"/>
        </w:rPr>
        <w:t xml:space="preserve"> </w:t>
      </w:r>
      <w:r w:rsidR="00A02050">
        <w:rPr>
          <w:rFonts w:eastAsia="Times New Roman" w:cs="Arial"/>
          <w:lang w:eastAsia="ar-SA"/>
        </w:rPr>
        <w:t xml:space="preserve">zostanie zapisany </w:t>
      </w:r>
      <w:r w:rsidRPr="003C1E1F">
        <w:rPr>
          <w:rFonts w:eastAsia="Times New Roman" w:cs="Arial"/>
          <w:lang w:eastAsia="ar-SA"/>
        </w:rPr>
        <w:t xml:space="preserve"> podział na płeć ze wskazaniem na </w:t>
      </w:r>
      <w:r w:rsidR="006F13FD">
        <w:rPr>
          <w:rFonts w:eastAsia="Times New Roman" w:cs="Arial"/>
          <w:lang w:eastAsia="ar-SA"/>
        </w:rPr>
        <w:t xml:space="preserve">zdecydowanie </w:t>
      </w:r>
      <w:r w:rsidRPr="003C1E1F">
        <w:rPr>
          <w:rFonts w:eastAsia="Times New Roman" w:cs="Arial"/>
          <w:lang w:eastAsia="ar-SA"/>
        </w:rPr>
        <w:t xml:space="preserve">większy udział mężczyzn we wsparciu, to osoba oceniająca może </w:t>
      </w:r>
      <w:r w:rsidR="004D6F69" w:rsidRPr="00D03E74">
        <w:rPr>
          <w:rFonts w:eastAsia="Times New Roman" w:cs="Arial"/>
          <w:lang w:eastAsia="ar-SA"/>
        </w:rPr>
        <w:t xml:space="preserve">taki projekt </w:t>
      </w:r>
      <w:r w:rsidR="00C03388" w:rsidRPr="00D03E74">
        <w:rPr>
          <w:rFonts w:eastAsia="Times New Roman" w:cs="Arial"/>
          <w:lang w:eastAsia="ar-SA"/>
        </w:rPr>
        <w:t xml:space="preserve">skierować </w:t>
      </w:r>
      <w:r w:rsidR="004D6F69" w:rsidRPr="00D03E74">
        <w:rPr>
          <w:rFonts w:eastAsia="Times New Roman" w:cs="Arial"/>
          <w:lang w:eastAsia="ar-SA"/>
        </w:rPr>
        <w:t xml:space="preserve">do </w:t>
      </w:r>
      <w:r w:rsidR="006F13FD" w:rsidRPr="00D03E74">
        <w:rPr>
          <w:rFonts w:eastAsia="Times New Roman" w:cs="Arial"/>
          <w:lang w:eastAsia="ar-SA"/>
        </w:rPr>
        <w:t>uzupełnienia</w:t>
      </w:r>
      <w:r w:rsidR="00D03E74">
        <w:rPr>
          <w:rFonts w:eastAsia="Times New Roman" w:cs="Arial"/>
          <w:lang w:eastAsia="ar-SA"/>
        </w:rPr>
        <w:t xml:space="preserve"> (tylko </w:t>
      </w:r>
      <w:r w:rsidR="00CD64D2">
        <w:rPr>
          <w:rFonts w:eastAsia="Times New Roman" w:cs="Arial"/>
          <w:lang w:eastAsia="ar-SA"/>
        </w:rPr>
        <w:br/>
      </w:r>
      <w:r w:rsidR="00D03E74">
        <w:rPr>
          <w:rFonts w:eastAsia="Times New Roman" w:cs="Arial"/>
          <w:lang w:eastAsia="ar-SA"/>
        </w:rPr>
        <w:t xml:space="preserve">w przypadku projektów pozakonkursowych) </w:t>
      </w:r>
      <w:r w:rsidR="00EC0C39">
        <w:rPr>
          <w:rFonts w:eastAsia="Times New Roman" w:cs="Arial"/>
          <w:lang w:eastAsia="ar-SA"/>
        </w:rPr>
        <w:t xml:space="preserve">albo </w:t>
      </w:r>
      <w:r w:rsidR="00D03E74">
        <w:rPr>
          <w:rFonts w:eastAsia="Times New Roman" w:cs="Arial"/>
          <w:lang w:eastAsia="ar-SA"/>
        </w:rPr>
        <w:t>negocjacji</w:t>
      </w:r>
      <w:r w:rsidR="00DE3FFD">
        <w:rPr>
          <w:rFonts w:eastAsia="Times New Roman" w:cs="Arial"/>
          <w:lang w:eastAsia="ar-SA"/>
        </w:rPr>
        <w:t xml:space="preserve"> </w:t>
      </w:r>
      <w:r w:rsidR="00EC0C39">
        <w:rPr>
          <w:rFonts w:eastAsia="Times New Roman" w:cs="Arial"/>
          <w:lang w:eastAsia="ar-SA"/>
        </w:rPr>
        <w:t xml:space="preserve">lub </w:t>
      </w:r>
      <w:r w:rsidR="00C03388">
        <w:rPr>
          <w:rFonts w:eastAsia="Times New Roman" w:cs="Arial"/>
          <w:lang w:eastAsia="ar-SA"/>
        </w:rPr>
        <w:t xml:space="preserve">obniżyć punktację </w:t>
      </w:r>
      <w:r w:rsidR="00CD64D2">
        <w:rPr>
          <w:rFonts w:eastAsia="Times New Roman" w:cs="Arial"/>
          <w:lang w:eastAsia="ar-SA"/>
        </w:rPr>
        <w:br/>
      </w:r>
      <w:r w:rsidR="00C03388">
        <w:rPr>
          <w:rFonts w:eastAsia="Times New Roman" w:cs="Arial"/>
          <w:lang w:eastAsia="ar-SA"/>
        </w:rPr>
        <w:t>w standardzie minimum za dane kryterium oceny</w:t>
      </w:r>
      <w:r w:rsidRPr="003C1E1F">
        <w:rPr>
          <w:rFonts w:eastAsia="Times New Roman" w:cs="Arial"/>
          <w:lang w:eastAsia="ar-SA"/>
        </w:rPr>
        <w:t xml:space="preserve"> - w związku z brakiem logiki pomiędzy poszczególnymi elementami wniosku o dofinansowanie projektu.</w:t>
      </w:r>
    </w:p>
    <w:p w:rsidR="00F86495" w:rsidRPr="00E72BF0" w:rsidRDefault="00EB21CD" w:rsidP="00CE4499">
      <w:pPr>
        <w:suppressAutoHyphens/>
        <w:autoSpaceDE w:val="0"/>
        <w:spacing w:before="120" w:after="120"/>
        <w:jc w:val="both"/>
        <w:rPr>
          <w:rFonts w:eastAsia="Times New Roman" w:cs="Arial"/>
          <w:color w:val="000000"/>
          <w:lang w:eastAsia="ar-SA"/>
        </w:rPr>
      </w:pPr>
      <w:r w:rsidRPr="00A46E28">
        <w:rPr>
          <w:rFonts w:eastAsia="Times New Roman" w:cs="Arial"/>
          <w:b/>
          <w:color w:val="000000"/>
          <w:lang w:eastAsia="ar-SA"/>
        </w:rPr>
        <w:t>Uwaga:</w:t>
      </w:r>
      <w:r>
        <w:rPr>
          <w:rFonts w:eastAsia="Times New Roman" w:cs="Arial"/>
          <w:color w:val="000000"/>
          <w:lang w:eastAsia="ar-SA"/>
        </w:rPr>
        <w:t xml:space="preserve"> T</w:t>
      </w:r>
      <w:r w:rsidRPr="003C1E1F">
        <w:rPr>
          <w:rFonts w:eastAsia="Times New Roman" w:cs="Arial"/>
          <w:color w:val="000000"/>
          <w:lang w:eastAsia="ar-SA"/>
        </w:rPr>
        <w:t xml:space="preserve">am gdzie możliwość zastosowania standardu minimum jest znacząco ograniczona </w:t>
      </w:r>
      <w:r>
        <w:rPr>
          <w:rFonts w:eastAsia="Times New Roman" w:cs="Arial"/>
          <w:color w:val="000000"/>
          <w:lang w:eastAsia="ar-SA"/>
        </w:rPr>
        <w:t>(</w:t>
      </w:r>
      <w:r w:rsidRPr="003C1E1F">
        <w:rPr>
          <w:rFonts w:eastAsia="Times New Roman" w:cs="Arial"/>
          <w:color w:val="000000"/>
          <w:lang w:eastAsia="ar-SA"/>
        </w:rPr>
        <w:t>lub nieuzasadniona</w:t>
      </w:r>
      <w:r>
        <w:rPr>
          <w:rFonts w:eastAsia="Times New Roman" w:cs="Arial"/>
          <w:color w:val="000000"/>
          <w:lang w:eastAsia="ar-SA"/>
        </w:rPr>
        <w:t>) ze względu na charakterystykę udzielanego wsparcia</w:t>
      </w:r>
      <w:r w:rsidRPr="003C1E1F">
        <w:rPr>
          <w:rFonts w:eastAsia="Times New Roman" w:cs="Arial"/>
          <w:color w:val="000000"/>
          <w:lang w:eastAsia="ar-SA"/>
        </w:rPr>
        <w:t>, dopuszcza się możliwość zastosowania</w:t>
      </w:r>
      <w:r w:rsidRPr="003C1E1F">
        <w:rPr>
          <w:rFonts w:eastAsia="Times New Roman" w:cs="Arial"/>
          <w:lang w:eastAsia="ar-SA"/>
        </w:rPr>
        <w:t xml:space="preserve"> przez </w:t>
      </w:r>
      <w:r w:rsidR="00CB050B">
        <w:rPr>
          <w:rFonts w:eastAsia="Times New Roman" w:cs="Arial"/>
          <w:lang w:eastAsia="ar-SA"/>
        </w:rPr>
        <w:t xml:space="preserve">IZ </w:t>
      </w:r>
      <w:r w:rsidRPr="003C1E1F">
        <w:rPr>
          <w:rFonts w:eastAsia="Times New Roman" w:cs="Arial"/>
          <w:lang w:eastAsia="ar-SA"/>
        </w:rPr>
        <w:t xml:space="preserve">(za zgodą </w:t>
      </w:r>
      <w:r w:rsidR="00123F4C">
        <w:rPr>
          <w:rFonts w:eastAsia="Times New Roman" w:cs="Arial"/>
          <w:lang w:eastAsia="ar-SA"/>
        </w:rPr>
        <w:t>k</w:t>
      </w:r>
      <w:r w:rsidRPr="003C1E1F">
        <w:rPr>
          <w:rFonts w:eastAsia="Times New Roman" w:cs="Arial"/>
          <w:lang w:eastAsia="ar-SA"/>
        </w:rPr>
        <w:t>omitetu</w:t>
      </w:r>
      <w:r w:rsidR="00123F4C">
        <w:rPr>
          <w:rFonts w:eastAsia="Times New Roman" w:cs="Arial"/>
          <w:lang w:eastAsia="ar-SA"/>
        </w:rPr>
        <w:t xml:space="preserve"> m</w:t>
      </w:r>
      <w:r w:rsidRPr="003C1E1F">
        <w:rPr>
          <w:rFonts w:eastAsia="Times New Roman" w:cs="Arial"/>
          <w:lang w:eastAsia="ar-SA"/>
        </w:rPr>
        <w:t xml:space="preserve">onitorującego wyrażoną w uchwale) </w:t>
      </w:r>
      <w:r>
        <w:rPr>
          <w:rFonts w:eastAsia="Times New Roman" w:cs="Arial"/>
          <w:lang w:eastAsia="ar-SA"/>
        </w:rPr>
        <w:t>ograniczenia</w:t>
      </w:r>
      <w:r w:rsidRPr="003C1E1F">
        <w:rPr>
          <w:rFonts w:eastAsia="Times New Roman" w:cs="Arial"/>
          <w:lang w:eastAsia="ar-SA"/>
        </w:rPr>
        <w:t xml:space="preserve"> liczby wymaganych punktów standardu minimum</w:t>
      </w:r>
      <w:r w:rsidR="005745D3">
        <w:rPr>
          <w:rFonts w:eastAsia="Times New Roman" w:cs="Arial"/>
          <w:lang w:eastAsia="ar-SA"/>
        </w:rPr>
        <w:t xml:space="preserve"> do min</w:t>
      </w:r>
      <w:r w:rsidR="006F13FD">
        <w:rPr>
          <w:rFonts w:eastAsia="Times New Roman" w:cs="Arial"/>
          <w:lang w:eastAsia="ar-SA"/>
        </w:rPr>
        <w:t>imum</w:t>
      </w:r>
      <w:r w:rsidR="00071772">
        <w:rPr>
          <w:rFonts w:eastAsia="Times New Roman" w:cs="Arial"/>
          <w:lang w:eastAsia="ar-SA"/>
        </w:rPr>
        <w:t xml:space="preserve"> 1 punktu</w:t>
      </w:r>
      <w:r w:rsidRPr="003C1E1F">
        <w:rPr>
          <w:rFonts w:eastAsia="Times New Roman" w:cs="Arial"/>
          <w:lang w:eastAsia="ar-SA"/>
        </w:rPr>
        <w:t>.</w:t>
      </w:r>
      <w:r w:rsidR="005F431F">
        <w:rPr>
          <w:rFonts w:eastAsia="Times New Roman" w:cs="Arial"/>
          <w:lang w:eastAsia="ar-SA"/>
        </w:rPr>
        <w:t xml:space="preserve"> Istnieje również możliwość </w:t>
      </w:r>
      <w:r w:rsidR="00EC0C39" w:rsidRPr="00517C89">
        <w:rPr>
          <w:rFonts w:eastAsia="Times New Roman" w:cs="Calibri"/>
          <w:lang w:eastAsia="ar-SA"/>
        </w:rPr>
        <w:t xml:space="preserve">(za zgodą komitetu monitorującego </w:t>
      </w:r>
      <w:r w:rsidR="00EC0C39">
        <w:rPr>
          <w:rFonts w:eastAsia="Times New Roman" w:cs="Calibri"/>
          <w:lang w:eastAsia="ar-SA"/>
        </w:rPr>
        <w:t>wyrażoną w uchwale)</w:t>
      </w:r>
      <w:r w:rsidR="00500B32">
        <w:rPr>
          <w:rFonts w:eastAsia="Times New Roman" w:cs="Calibri"/>
          <w:lang w:eastAsia="ar-SA"/>
        </w:rPr>
        <w:t xml:space="preserve"> </w:t>
      </w:r>
      <w:r w:rsidR="001538CC">
        <w:rPr>
          <w:rFonts w:eastAsia="Times New Roman" w:cs="Arial"/>
          <w:lang w:eastAsia="ar-SA"/>
        </w:rPr>
        <w:t xml:space="preserve">zwiększenia wymaganej </w:t>
      </w:r>
      <w:r w:rsidR="00F17BE5">
        <w:rPr>
          <w:rFonts w:eastAsia="Times New Roman" w:cs="Arial"/>
          <w:lang w:eastAsia="ar-SA"/>
        </w:rPr>
        <w:t xml:space="preserve">minimalnej liczby punktów jaką musi uzyskać wniosek o dofinansowanie </w:t>
      </w:r>
      <w:r w:rsidR="00326F9D">
        <w:rPr>
          <w:rFonts w:eastAsia="Times New Roman" w:cs="Arial"/>
          <w:lang w:eastAsia="ar-SA"/>
        </w:rPr>
        <w:t xml:space="preserve">projektu </w:t>
      </w:r>
      <w:r w:rsidR="00F17BE5">
        <w:rPr>
          <w:rFonts w:eastAsia="Times New Roman" w:cs="Arial"/>
          <w:lang w:eastAsia="ar-SA"/>
        </w:rPr>
        <w:t>za standard minimum</w:t>
      </w:r>
      <w:r w:rsidR="0028583B">
        <w:rPr>
          <w:rFonts w:eastAsia="Times New Roman" w:cs="Arial"/>
          <w:lang w:eastAsia="ar-SA"/>
        </w:rPr>
        <w:t xml:space="preserve"> lub </w:t>
      </w:r>
      <w:r w:rsidR="006F13FD">
        <w:rPr>
          <w:rFonts w:eastAsia="Times New Roman" w:cs="Arial"/>
          <w:lang w:eastAsia="ar-SA"/>
        </w:rPr>
        <w:t>określenia</w:t>
      </w:r>
      <w:r w:rsidR="00E72E88">
        <w:rPr>
          <w:rFonts w:eastAsia="Times New Roman" w:cs="Arial"/>
          <w:lang w:eastAsia="ar-SA"/>
        </w:rPr>
        <w:t>,</w:t>
      </w:r>
      <w:r w:rsidR="00DE3FFD">
        <w:rPr>
          <w:rFonts w:eastAsia="Times New Roman" w:cs="Arial"/>
          <w:lang w:eastAsia="ar-SA"/>
        </w:rPr>
        <w:t xml:space="preserve"> </w:t>
      </w:r>
      <w:r w:rsidR="0028583B">
        <w:rPr>
          <w:rFonts w:eastAsia="Times New Roman" w:cs="Arial"/>
          <w:lang w:eastAsia="ar-SA"/>
        </w:rPr>
        <w:t xml:space="preserve">które kryteria oceny w standardzie minimum </w:t>
      </w:r>
      <w:r w:rsidR="006F13FD">
        <w:rPr>
          <w:rFonts w:eastAsia="Times New Roman" w:cs="Arial"/>
          <w:lang w:eastAsia="ar-SA"/>
        </w:rPr>
        <w:t>muszą zostać</w:t>
      </w:r>
      <w:r w:rsidR="00DE3FFD">
        <w:rPr>
          <w:rFonts w:eastAsia="Times New Roman" w:cs="Arial"/>
          <w:lang w:eastAsia="ar-SA"/>
        </w:rPr>
        <w:t xml:space="preserve"> </w:t>
      </w:r>
      <w:r w:rsidR="005745D3">
        <w:rPr>
          <w:rFonts w:eastAsia="Times New Roman" w:cs="Arial"/>
          <w:lang w:eastAsia="ar-SA"/>
        </w:rPr>
        <w:t>obligatoryjnie</w:t>
      </w:r>
      <w:r w:rsidR="006F13FD">
        <w:rPr>
          <w:rFonts w:eastAsia="Times New Roman" w:cs="Arial"/>
          <w:lang w:eastAsia="ar-SA"/>
        </w:rPr>
        <w:t xml:space="preserve"> spełnione</w:t>
      </w:r>
      <w:r w:rsidR="00EC0C39">
        <w:rPr>
          <w:rFonts w:eastAsia="Times New Roman" w:cs="Arial"/>
          <w:lang w:eastAsia="ar-SA"/>
        </w:rPr>
        <w:t xml:space="preserve">. </w:t>
      </w:r>
      <w:r w:rsidR="00E16DE0" w:rsidRPr="009451E4">
        <w:rPr>
          <w:rFonts w:eastAsia="Times New Roman" w:cs="Arial"/>
          <w:lang w:eastAsia="ar-SA"/>
        </w:rPr>
        <w:t xml:space="preserve">Każdorazowo IZ występując do komitetu monitorującego </w:t>
      </w:r>
      <w:r w:rsidR="00CD64D2">
        <w:rPr>
          <w:rFonts w:eastAsia="Times New Roman" w:cs="Arial"/>
          <w:lang w:eastAsia="ar-SA"/>
        </w:rPr>
        <w:br/>
      </w:r>
      <w:r w:rsidR="00E16DE0" w:rsidRPr="009451E4">
        <w:rPr>
          <w:rFonts w:eastAsia="Times New Roman" w:cs="Arial"/>
          <w:lang w:eastAsia="ar-SA"/>
        </w:rPr>
        <w:t xml:space="preserve">z propozycją zmian w ww. zakresie powinna przedstawić </w:t>
      </w:r>
      <w:r w:rsidR="00E72BF0">
        <w:rPr>
          <w:rFonts w:eastAsia="Times New Roman" w:cs="Arial"/>
          <w:lang w:eastAsia="ar-SA"/>
        </w:rPr>
        <w:t xml:space="preserve">stosowne </w:t>
      </w:r>
      <w:r w:rsidR="00E16DE0" w:rsidRPr="009451E4">
        <w:rPr>
          <w:rFonts w:eastAsia="Times New Roman" w:cs="Arial"/>
          <w:lang w:eastAsia="ar-SA"/>
        </w:rPr>
        <w:t>uzasadnienie</w:t>
      </w:r>
      <w:r w:rsidR="00E72BF0">
        <w:rPr>
          <w:rFonts w:eastAsia="Times New Roman" w:cs="Arial"/>
          <w:lang w:eastAsia="ar-SA"/>
        </w:rPr>
        <w:t xml:space="preserve">. </w:t>
      </w:r>
    </w:p>
    <w:p w:rsidR="00EB21CD" w:rsidRPr="008404B2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A46E28">
        <w:rPr>
          <w:rFonts w:eastAsia="Times New Roman" w:cs="Arial"/>
          <w:b/>
          <w:lang w:eastAsia="ar-SA"/>
        </w:rPr>
        <w:t>Wyjątki:</w:t>
      </w:r>
    </w:p>
    <w:p w:rsidR="00E72E88" w:rsidRDefault="00EB21CD" w:rsidP="00CE4499">
      <w:pPr>
        <w:suppressAutoHyphens/>
        <w:autoSpaceDE w:val="0"/>
        <w:spacing w:after="120"/>
        <w:jc w:val="both"/>
        <w:rPr>
          <w:rFonts w:cs="Arial"/>
          <w:color w:val="000000"/>
        </w:rPr>
      </w:pPr>
      <w:r w:rsidRPr="003C1E1F">
        <w:rPr>
          <w:rFonts w:eastAsia="Times New Roman" w:cs="Arial"/>
          <w:lang w:eastAsia="ar-SA"/>
        </w:rPr>
        <w:lastRenderedPageBreak/>
        <w:t>Decyzja o zakwalifikowaniu danego projektu do wyjątku należy do instytucji oceniającej wniosek o dofinansowanie</w:t>
      </w:r>
      <w:r w:rsidR="00326F9D">
        <w:rPr>
          <w:rFonts w:eastAsia="Times New Roman" w:cs="Arial"/>
          <w:lang w:eastAsia="ar-SA"/>
        </w:rPr>
        <w:t xml:space="preserve"> projektu</w:t>
      </w:r>
      <w:r w:rsidRPr="003C1E1F">
        <w:rPr>
          <w:rFonts w:eastAsia="Times New Roman" w:cs="Arial"/>
          <w:lang w:eastAsia="ar-SA"/>
        </w:rPr>
        <w:t xml:space="preserve">. </w:t>
      </w:r>
      <w:r w:rsidR="000930BF" w:rsidRPr="007F1755">
        <w:rPr>
          <w:rFonts w:cs="Arial"/>
          <w:color w:val="000000"/>
        </w:rPr>
        <w:t xml:space="preserve">W przypadku uznania przez oceniającego, że projekt należy do wyjątku, oceniający nie musi </w:t>
      </w:r>
      <w:r w:rsidR="000930BF" w:rsidRPr="007F1755">
        <w:rPr>
          <w:rFonts w:cs="Arial"/>
        </w:rPr>
        <w:t>wypełniać wszystkich pytań w ramach standardu minimum. Powinien</w:t>
      </w:r>
      <w:r w:rsidR="00223DE9">
        <w:rPr>
          <w:rFonts w:cs="Arial"/>
        </w:rPr>
        <w:t xml:space="preserve"> w takiej sytuacji</w:t>
      </w:r>
      <w:r w:rsidR="000930BF" w:rsidRPr="007F1755">
        <w:rPr>
          <w:rFonts w:cs="Arial"/>
        </w:rPr>
        <w:t xml:space="preserve"> zaznaczyć pozytywną odpowiedź dotyczącą przynależności projektu do wyjątku</w:t>
      </w:r>
      <w:r w:rsidR="00E72E88">
        <w:rPr>
          <w:rFonts w:cs="Arial"/>
        </w:rPr>
        <w:t>,</w:t>
      </w:r>
      <w:r w:rsidR="000930BF" w:rsidRPr="007F1755">
        <w:rPr>
          <w:rFonts w:cs="Arial"/>
        </w:rPr>
        <w:t xml:space="preserve"> jak również zaznaczyć odpowiedź TAK w punkcie ogólnym </w:t>
      </w:r>
      <w:r w:rsidR="009A7FC6">
        <w:rPr>
          <w:rFonts w:cs="Arial"/>
        </w:rPr>
        <w:t>„</w:t>
      </w:r>
      <w:r w:rsidR="00E72E88">
        <w:rPr>
          <w:rFonts w:cs="Arial"/>
        </w:rPr>
        <w:t xml:space="preserve">Czy </w:t>
      </w:r>
      <w:r w:rsidR="00E72E88">
        <w:rPr>
          <w:rFonts w:cs="Arial"/>
          <w:i/>
          <w:color w:val="000000"/>
        </w:rPr>
        <w:t>p</w:t>
      </w:r>
      <w:r w:rsidR="000930BF" w:rsidRPr="007F1755">
        <w:rPr>
          <w:rFonts w:cs="Arial"/>
          <w:i/>
          <w:color w:val="000000"/>
        </w:rPr>
        <w:t>rojekt jest zgodny z zasadą równości szans kobiet i mężczyzn</w:t>
      </w:r>
      <w:r w:rsidR="00D03E74">
        <w:rPr>
          <w:rFonts w:cs="Arial"/>
          <w:i/>
          <w:color w:val="000000"/>
        </w:rPr>
        <w:t xml:space="preserve"> (na </w:t>
      </w:r>
      <w:r w:rsidR="00EE649C">
        <w:rPr>
          <w:rFonts w:cs="Arial"/>
          <w:i/>
          <w:color w:val="000000"/>
        </w:rPr>
        <w:t>podstawie</w:t>
      </w:r>
      <w:r w:rsidR="00D03E74">
        <w:rPr>
          <w:rFonts w:cs="Arial"/>
          <w:i/>
          <w:color w:val="000000"/>
        </w:rPr>
        <w:t xml:space="preserve"> standardu minimum)?</w:t>
      </w:r>
      <w:r w:rsidR="009A7FC6">
        <w:rPr>
          <w:rFonts w:cs="Arial"/>
          <w:i/>
          <w:color w:val="000000"/>
        </w:rPr>
        <w:t>”</w:t>
      </w:r>
      <w:r w:rsidR="000930BF" w:rsidRPr="007F1755">
        <w:rPr>
          <w:rFonts w:cs="Arial"/>
          <w:i/>
          <w:color w:val="000000"/>
        </w:rPr>
        <w:t>.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Wyjątki stanowią projekty, w których niestosowanie standardu minimum wynika z:</w:t>
      </w:r>
    </w:p>
    <w:p w:rsidR="00EB21CD" w:rsidRPr="003C1E1F" w:rsidRDefault="00EB21CD" w:rsidP="00CE4499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profilu działalności </w:t>
      </w:r>
      <w:r w:rsidR="00CD0F24">
        <w:rPr>
          <w:rFonts w:eastAsia="Times New Roman" w:cs="Arial"/>
          <w:lang w:eastAsia="ar-SA"/>
        </w:rPr>
        <w:t xml:space="preserve">wnioskodawców </w:t>
      </w:r>
      <w:r w:rsidRPr="003C1E1F">
        <w:rPr>
          <w:rFonts w:eastAsia="Times New Roman" w:cs="Arial"/>
          <w:lang w:eastAsia="ar-SA"/>
        </w:rPr>
        <w:t xml:space="preserve">ze względu na ograniczenia statutowe </w:t>
      </w:r>
      <w:r w:rsidR="00CD64D2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>(np. Stowarzyszenie Samotnych Ojców lub teren zakładu karnego)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Profil działalności </w:t>
      </w:r>
      <w:r w:rsidR="00CD0F24">
        <w:rPr>
          <w:rFonts w:eastAsia="Times New Roman" w:cs="Arial"/>
          <w:lang w:eastAsia="ar-SA"/>
        </w:rPr>
        <w:t xml:space="preserve">wnioskodawców </w:t>
      </w:r>
      <w:r w:rsidRPr="00AA37B5">
        <w:rPr>
          <w:rFonts w:eastAsia="Times New Roman" w:cs="Arial"/>
          <w:lang w:eastAsia="ar-SA"/>
        </w:rPr>
        <w:t xml:space="preserve">oznacza, iż w ramach statutu (lub innego równoważnego dokumentu) istnieje jednoznaczny zapis, iż </w:t>
      </w:r>
      <w:r w:rsidR="00CD0F24" w:rsidRPr="00815345">
        <w:rPr>
          <w:rFonts w:eastAsia="Times New Roman" w:cs="Arial"/>
          <w:lang w:eastAsia="ar-SA"/>
        </w:rPr>
        <w:t>wnioskodawca</w:t>
      </w:r>
      <w:r w:rsidRPr="003C1E1F">
        <w:rPr>
          <w:rFonts w:eastAsia="Times New Roman" w:cs="Arial"/>
          <w:lang w:eastAsia="ar-SA"/>
        </w:rPr>
        <w:t xml:space="preserve"> przewiduje w ramach swojej działalności wsparcie skierowane tylko do jednej z płci. W przypadku tego wyjątku statut może być zweryfikowany przed podpisaniem umowy o dofinansowanie</w:t>
      </w:r>
      <w:r w:rsidR="00AC5D73">
        <w:rPr>
          <w:rFonts w:eastAsia="Times New Roman" w:cs="Arial"/>
          <w:lang w:eastAsia="ar-SA"/>
        </w:rPr>
        <w:t xml:space="preserve"> projektu</w:t>
      </w:r>
      <w:r w:rsidRPr="003C1E1F">
        <w:rPr>
          <w:rFonts w:eastAsia="Times New Roman" w:cs="Arial"/>
          <w:lang w:eastAsia="ar-SA"/>
        </w:rPr>
        <w:t>. Natomiast na etapie przygotowania wniosku o dofinansowanie projektu, musi</w:t>
      </w:r>
      <w:r w:rsidR="00A02050">
        <w:rPr>
          <w:rFonts w:eastAsia="Times New Roman" w:cs="Arial"/>
          <w:lang w:eastAsia="ar-SA"/>
        </w:rPr>
        <w:t xml:space="preserve"> zostać</w:t>
      </w:r>
      <w:r w:rsidRPr="003C1E1F">
        <w:rPr>
          <w:rFonts w:eastAsia="Times New Roman" w:cs="Arial"/>
          <w:lang w:eastAsia="ar-SA"/>
        </w:rPr>
        <w:t xml:space="preserve"> poda</w:t>
      </w:r>
      <w:r w:rsidR="00A02050">
        <w:rPr>
          <w:rFonts w:eastAsia="Times New Roman" w:cs="Arial"/>
          <w:lang w:eastAsia="ar-SA"/>
        </w:rPr>
        <w:t>na</w:t>
      </w:r>
      <w:r w:rsidRPr="003C1E1F">
        <w:rPr>
          <w:rFonts w:eastAsia="Times New Roman" w:cs="Arial"/>
          <w:lang w:eastAsia="ar-SA"/>
        </w:rPr>
        <w:t xml:space="preserve"> w treści wniosku informacj</w:t>
      </w:r>
      <w:r w:rsidR="00A02050">
        <w:rPr>
          <w:rFonts w:eastAsia="Times New Roman" w:cs="Arial"/>
          <w:lang w:eastAsia="ar-SA"/>
        </w:rPr>
        <w:t>a</w:t>
      </w:r>
      <w:r w:rsidRPr="003C1E1F">
        <w:rPr>
          <w:rFonts w:eastAsia="Times New Roman" w:cs="Arial"/>
          <w:lang w:eastAsia="ar-SA"/>
        </w:rPr>
        <w:t xml:space="preserve">, że </w:t>
      </w:r>
      <w:r w:rsidR="00A02050">
        <w:rPr>
          <w:rFonts w:eastAsia="Times New Roman" w:cs="Arial"/>
          <w:lang w:eastAsia="ar-SA"/>
        </w:rPr>
        <w:t xml:space="preserve">ten </w:t>
      </w:r>
      <w:r w:rsidRPr="003C1E1F">
        <w:rPr>
          <w:rFonts w:eastAsia="Times New Roman" w:cs="Arial"/>
          <w:lang w:eastAsia="ar-SA"/>
        </w:rPr>
        <w:t xml:space="preserve">projekt należy do tego wyjątku od standardu minimum - ze względu na ograniczenia wynikające z profilu działalności. </w:t>
      </w:r>
    </w:p>
    <w:p w:rsidR="00EB21CD" w:rsidRPr="003C1E1F" w:rsidRDefault="00EB21CD" w:rsidP="00CE4499">
      <w:pPr>
        <w:numPr>
          <w:ilvl w:val="0"/>
          <w:numId w:val="18"/>
        </w:numPr>
        <w:suppressAutoHyphens/>
        <w:autoSpaceDE w:val="0"/>
        <w:spacing w:after="120"/>
        <w:jc w:val="both"/>
        <w:rPr>
          <w:rFonts w:eastAsia="Times New Roman" w:cs="Arial"/>
          <w:color w:val="000000"/>
          <w:lang w:eastAsia="ar-SA"/>
        </w:rPr>
      </w:pPr>
      <w:r w:rsidRPr="003C1E1F">
        <w:rPr>
          <w:rFonts w:eastAsia="Times New Roman" w:cs="Arial"/>
          <w:lang w:eastAsia="ar-SA"/>
        </w:rPr>
        <w:t>zamkniętej rekrutacji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b/>
          <w:lang w:eastAsia="ar-SA"/>
        </w:rPr>
      </w:pPr>
      <w:r w:rsidRPr="003C1E1F">
        <w:rPr>
          <w:rFonts w:eastAsia="Times New Roman" w:cs="Arial"/>
          <w:color w:val="000000"/>
          <w:lang w:eastAsia="ar-SA"/>
        </w:rPr>
        <w:t>Przez zamkniętą rekrutację należy rozumieć sytuację, gdy projekt obejmuje - ze względu na swój za</w:t>
      </w:r>
      <w:r w:rsidR="006F13FD">
        <w:rPr>
          <w:rFonts w:eastAsia="Times New Roman" w:cs="Arial"/>
          <w:color w:val="000000"/>
          <w:lang w:eastAsia="ar-SA"/>
        </w:rPr>
        <w:t>sięg</w:t>
      </w:r>
      <w:r w:rsidRPr="003C1E1F">
        <w:rPr>
          <w:rFonts w:eastAsia="Times New Roman" w:cs="Arial"/>
          <w:color w:val="000000"/>
          <w:lang w:eastAsia="ar-SA"/>
        </w:rPr>
        <w:t xml:space="preserve"> oddziaływania - wsparciem wszystkich pracowników/personel konkretnego podmiotu, wyodrębnionej organizacyjnie części danego podmiotu lub konkretnej grupy podmiotów wskazanych we wniosku o dofinansowanie</w:t>
      </w:r>
      <w:r w:rsidR="009A7FC6">
        <w:rPr>
          <w:rFonts w:eastAsia="Times New Roman" w:cs="Arial"/>
          <w:color w:val="000000"/>
          <w:lang w:eastAsia="ar-SA"/>
        </w:rPr>
        <w:t xml:space="preserve"> projektu</w:t>
      </w:r>
      <w:r w:rsidRPr="003C1E1F">
        <w:rPr>
          <w:rFonts w:eastAsia="Times New Roman" w:cs="Arial"/>
          <w:color w:val="000000"/>
          <w:lang w:eastAsia="ar-SA"/>
        </w:rPr>
        <w:t xml:space="preserve">. Przykładem może być skierowanie projektu tylko i wyłącznie do pracowników działu projektowania w firmie produkującej odzież, pod warunkiem że wsparciem zostaną objęte wszystkie osoby pracujące w tym dziale lub skierowanie wsparcia do pracowników całego przedsiębiorstwa – pod warunkiem że wszystkie osoby z tego przedsiębiorstwa zostaną objęte wsparciem. </w:t>
      </w:r>
      <w:r w:rsidR="00CD64D2">
        <w:rPr>
          <w:rFonts w:eastAsia="Times New Roman" w:cs="Arial"/>
          <w:color w:val="000000"/>
          <w:lang w:eastAsia="ar-SA"/>
        </w:rPr>
        <w:br/>
      </w:r>
      <w:r w:rsidR="00A02050">
        <w:rPr>
          <w:rFonts w:eastAsia="Times New Roman" w:cs="Arial"/>
          <w:color w:val="000000"/>
          <w:lang w:eastAsia="ar-SA"/>
        </w:rPr>
        <w:t>W</w:t>
      </w:r>
      <w:r w:rsidRPr="003C1E1F">
        <w:rPr>
          <w:rFonts w:eastAsia="Times New Roman" w:cs="Arial"/>
          <w:color w:val="000000"/>
          <w:lang w:eastAsia="ar-SA"/>
        </w:rPr>
        <w:t xml:space="preserve"> treści wniosku</w:t>
      </w:r>
      <w:r w:rsidR="00CF380A">
        <w:rPr>
          <w:rFonts w:eastAsia="Times New Roman" w:cs="Arial"/>
          <w:color w:val="000000"/>
          <w:lang w:eastAsia="ar-SA"/>
        </w:rPr>
        <w:t xml:space="preserve"> o dofinansowanie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="00AC5D73">
        <w:rPr>
          <w:rFonts w:eastAsia="Times New Roman" w:cs="Arial"/>
          <w:color w:val="000000"/>
          <w:lang w:eastAsia="ar-SA"/>
        </w:rPr>
        <w:t xml:space="preserve">projektu </w:t>
      </w:r>
      <w:r w:rsidR="00A02050">
        <w:rPr>
          <w:rFonts w:eastAsia="Times New Roman" w:cs="Arial"/>
          <w:color w:val="000000"/>
          <w:lang w:eastAsia="ar-SA"/>
        </w:rPr>
        <w:t xml:space="preserve">musi zostać podana </w:t>
      </w:r>
      <w:r w:rsidRPr="003C1E1F">
        <w:rPr>
          <w:rFonts w:eastAsia="Times New Roman" w:cs="Arial"/>
          <w:color w:val="000000"/>
          <w:lang w:eastAsia="ar-SA"/>
        </w:rPr>
        <w:t>informacj</w:t>
      </w:r>
      <w:r w:rsidR="00A02050">
        <w:rPr>
          <w:rFonts w:eastAsia="Times New Roman" w:cs="Arial"/>
          <w:color w:val="000000"/>
          <w:lang w:eastAsia="ar-SA"/>
        </w:rPr>
        <w:t>a</w:t>
      </w:r>
      <w:r w:rsidRPr="003C1E1F">
        <w:rPr>
          <w:rFonts w:eastAsia="Times New Roman" w:cs="Arial"/>
          <w:color w:val="000000"/>
          <w:lang w:eastAsia="ar-SA"/>
        </w:rPr>
        <w:t xml:space="preserve">, że </w:t>
      </w:r>
      <w:r w:rsidR="00A02050">
        <w:rPr>
          <w:rFonts w:eastAsia="Times New Roman" w:cs="Arial"/>
          <w:color w:val="000000"/>
          <w:lang w:eastAsia="ar-SA"/>
        </w:rPr>
        <w:t xml:space="preserve">ten </w:t>
      </w:r>
      <w:r w:rsidRPr="003C1E1F">
        <w:rPr>
          <w:rFonts w:eastAsia="Times New Roman" w:cs="Arial"/>
          <w:color w:val="000000"/>
          <w:lang w:eastAsia="ar-SA"/>
        </w:rPr>
        <w:t xml:space="preserve">projekt należy do wyjątku od standardu minimum ze względu na zamkniętą rekrutację - wraz </w:t>
      </w:r>
      <w:r w:rsidR="00CD64D2">
        <w:rPr>
          <w:rFonts w:eastAsia="Times New Roman" w:cs="Arial"/>
          <w:color w:val="000000"/>
          <w:lang w:eastAsia="ar-SA"/>
        </w:rPr>
        <w:br/>
      </w:r>
      <w:r w:rsidRPr="003C1E1F">
        <w:rPr>
          <w:rFonts w:eastAsia="Times New Roman" w:cs="Arial"/>
          <w:color w:val="000000"/>
          <w:lang w:eastAsia="ar-SA"/>
        </w:rPr>
        <w:t>z uzasadnieniem. W celu potwierdzenia</w:t>
      </w:r>
      <w:r w:rsidR="005F16BB">
        <w:rPr>
          <w:rFonts w:eastAsia="Times New Roman" w:cs="Arial"/>
          <w:color w:val="000000"/>
          <w:lang w:eastAsia="ar-SA"/>
        </w:rPr>
        <w:t>,</w:t>
      </w:r>
      <w:r w:rsidRPr="003C1E1F">
        <w:rPr>
          <w:rFonts w:eastAsia="Times New Roman" w:cs="Arial"/>
          <w:color w:val="000000"/>
          <w:lang w:eastAsia="ar-SA"/>
        </w:rPr>
        <w:t xml:space="preserve"> że dany projekt należy do wyjątku, </w:t>
      </w:r>
      <w:r w:rsidR="00A02050">
        <w:rPr>
          <w:rFonts w:eastAsia="Times New Roman" w:cs="Arial"/>
          <w:color w:val="000000"/>
          <w:lang w:eastAsia="ar-SA"/>
        </w:rPr>
        <w:t xml:space="preserve">powinno się </w:t>
      </w:r>
      <w:r w:rsidRPr="003C1E1F">
        <w:rPr>
          <w:rFonts w:eastAsia="Times New Roman" w:cs="Arial"/>
          <w:color w:val="000000"/>
          <w:lang w:eastAsia="ar-SA"/>
        </w:rPr>
        <w:t xml:space="preserve">wymienić z indywidualnej nazwy podmiot lub podmioty, do których </w:t>
      </w:r>
      <w:r w:rsidR="00AC5D73" w:rsidRPr="003C1E1F">
        <w:rPr>
          <w:rFonts w:eastAsia="Times New Roman" w:cs="Arial"/>
          <w:color w:val="000000"/>
          <w:lang w:eastAsia="ar-SA"/>
        </w:rPr>
        <w:t xml:space="preserve">jest </w:t>
      </w:r>
      <w:r w:rsidRPr="003C1E1F">
        <w:rPr>
          <w:rFonts w:eastAsia="Times New Roman" w:cs="Arial"/>
          <w:color w:val="000000"/>
          <w:lang w:eastAsia="ar-SA"/>
        </w:rPr>
        <w:t>skierowane wsparcie w ramach projektu.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b/>
          <w:lang w:eastAsia="ar-SA"/>
        </w:rPr>
      </w:pPr>
      <w:r w:rsidRPr="003C1E1F">
        <w:rPr>
          <w:rFonts w:eastAsia="Times New Roman" w:cs="Arial"/>
          <w:b/>
          <w:lang w:eastAsia="ar-SA"/>
        </w:rPr>
        <w:t xml:space="preserve">Uwaga: </w:t>
      </w:r>
      <w:r w:rsidRPr="003C1E1F">
        <w:rPr>
          <w:rFonts w:eastAsia="Times New Roman" w:cs="Arial"/>
          <w:lang w:eastAsia="ar-SA"/>
        </w:rPr>
        <w:t>Zaleca się aby w przypadku projektów, które należą do wyjątków</w:t>
      </w:r>
      <w:r w:rsidR="00E72E88">
        <w:rPr>
          <w:rFonts w:eastAsia="Times New Roman" w:cs="Arial"/>
          <w:lang w:eastAsia="ar-SA"/>
        </w:rPr>
        <w:t>,</w:t>
      </w:r>
      <w:r w:rsidRPr="003C1E1F">
        <w:rPr>
          <w:rFonts w:eastAsia="Times New Roman" w:cs="Arial"/>
          <w:lang w:eastAsia="ar-SA"/>
        </w:rPr>
        <w:t xml:space="preserve"> również zaplanować działania </w:t>
      </w:r>
      <w:r w:rsidR="003178C0">
        <w:rPr>
          <w:rFonts w:eastAsia="Times New Roman" w:cs="Arial"/>
          <w:lang w:eastAsia="ar-SA"/>
        </w:rPr>
        <w:t xml:space="preserve">zapewniające </w:t>
      </w:r>
      <w:r w:rsidRPr="003C1E1F">
        <w:rPr>
          <w:rFonts w:eastAsia="Times New Roman" w:cs="Arial"/>
          <w:color w:val="000000"/>
          <w:lang w:eastAsia="ar-SA"/>
        </w:rPr>
        <w:t>przestrzegani</w:t>
      </w:r>
      <w:r w:rsidR="003178C0">
        <w:rPr>
          <w:rFonts w:eastAsia="Times New Roman" w:cs="Arial"/>
          <w:color w:val="000000"/>
          <w:lang w:eastAsia="ar-SA"/>
        </w:rPr>
        <w:t>e</w:t>
      </w:r>
      <w:r w:rsidRPr="003C1E1F">
        <w:rPr>
          <w:rFonts w:eastAsia="Times New Roman" w:cs="Arial"/>
          <w:color w:val="000000"/>
          <w:lang w:eastAsia="ar-SA"/>
        </w:rPr>
        <w:t xml:space="preserve"> zasady równości szans </w:t>
      </w:r>
      <w:r w:rsidR="00EC1326">
        <w:rPr>
          <w:rFonts w:eastAsia="Times New Roman" w:cs="Calibri"/>
          <w:lang w:eastAsia="ar-SA"/>
        </w:rPr>
        <w:t xml:space="preserve">kobiet </w:t>
      </w:r>
      <w:r w:rsidR="00CD64D2">
        <w:rPr>
          <w:rFonts w:eastAsia="Times New Roman" w:cs="Calibri"/>
          <w:lang w:eastAsia="ar-SA"/>
        </w:rPr>
        <w:br/>
      </w:r>
      <w:r w:rsidR="00EC1326">
        <w:rPr>
          <w:rFonts w:eastAsia="Times New Roman" w:cs="Calibri"/>
          <w:lang w:eastAsia="ar-SA"/>
        </w:rPr>
        <w:lastRenderedPageBreak/>
        <w:t xml:space="preserve">i mężczyzn </w:t>
      </w:r>
      <w:r w:rsidRPr="003C1E1F">
        <w:rPr>
          <w:rFonts w:eastAsia="Times New Roman" w:cs="Arial"/>
          <w:color w:val="000000"/>
          <w:lang w:eastAsia="ar-SA"/>
        </w:rPr>
        <w:t xml:space="preserve">– pomimo iż nie będą one przedmiotem oceny za pomocą kryteriów oceny ze standardu minimum. 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b/>
          <w:u w:val="single"/>
          <w:lang w:eastAsia="ar-SA"/>
        </w:rPr>
      </w:pPr>
      <w:r w:rsidRPr="003C1E1F">
        <w:rPr>
          <w:rFonts w:eastAsia="Times New Roman" w:cs="Arial"/>
          <w:b/>
          <w:u w:val="single"/>
          <w:lang w:eastAsia="ar-SA"/>
        </w:rPr>
        <w:t>Poszczegó</w:t>
      </w:r>
      <w:r w:rsidR="00422020">
        <w:rPr>
          <w:rFonts w:eastAsia="Times New Roman" w:cs="Arial"/>
          <w:b/>
          <w:u w:val="single"/>
          <w:lang w:eastAsia="ar-SA"/>
        </w:rPr>
        <w:t>lne kryteria standardu minimum: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b/>
          <w:lang w:eastAsia="ar-SA"/>
        </w:rPr>
        <w:t xml:space="preserve">Uwaga: </w:t>
      </w:r>
      <w:r w:rsidRPr="003C1E1F">
        <w:rPr>
          <w:rFonts w:eastAsia="Times New Roman" w:cs="Arial"/>
          <w:lang w:eastAsia="ar-SA"/>
        </w:rPr>
        <w:t xml:space="preserve">Zasada równości szans kobiet i mężczyzn nie polega na automatycznym objęciu wsparciem 50% kobiet i 50% mężczyzn w projekcie, ale na odwzorowaniu istniejących proporcji płci w danym obszarze lub zwiększaniu </w:t>
      </w:r>
      <w:r>
        <w:rPr>
          <w:rFonts w:eastAsia="Times New Roman" w:cs="Arial"/>
          <w:lang w:eastAsia="ar-SA"/>
        </w:rPr>
        <w:t xml:space="preserve">we wsparciu </w:t>
      </w:r>
      <w:r w:rsidRPr="003C1E1F">
        <w:rPr>
          <w:rFonts w:eastAsia="Times New Roman" w:cs="Arial"/>
          <w:lang w:eastAsia="ar-SA"/>
        </w:rPr>
        <w:t xml:space="preserve">udziału grupy niedoreprezentowanej. Możliwe są jednak przypadki, w których proporcja 50/50 wynika </w:t>
      </w:r>
      <w:r w:rsidR="00CD64D2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 xml:space="preserve">z sytuacji kobiet i mężczyzn i stanowi proporcję prawidłową z perspektywy równości szans </w:t>
      </w:r>
      <w:r w:rsidR="00EC1326">
        <w:rPr>
          <w:rFonts w:eastAsia="Times New Roman" w:cs="Calibri"/>
          <w:lang w:eastAsia="ar-SA"/>
        </w:rPr>
        <w:t>kobiet i mężczyzn</w:t>
      </w:r>
      <w:r w:rsidRPr="003C1E1F">
        <w:rPr>
          <w:rFonts w:eastAsia="Times New Roman" w:cs="Arial"/>
          <w:lang w:eastAsia="ar-SA"/>
        </w:rPr>
        <w:t>.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b/>
          <w:u w:val="single"/>
          <w:lang w:eastAsia="ar-SA"/>
        </w:rPr>
      </w:pPr>
      <w:r w:rsidRPr="003C1E1F">
        <w:rPr>
          <w:rFonts w:eastAsia="Times New Roman" w:cs="Arial"/>
          <w:lang w:eastAsia="ar-SA"/>
        </w:rPr>
        <w:t xml:space="preserve">Ocena wniosków o dofinansowanie </w:t>
      </w:r>
      <w:r w:rsidR="006F13FD">
        <w:rPr>
          <w:rFonts w:eastAsia="Times New Roman" w:cs="Arial"/>
          <w:lang w:eastAsia="ar-SA"/>
        </w:rPr>
        <w:t>projektów</w:t>
      </w:r>
      <w:r w:rsidRPr="003C1E1F">
        <w:rPr>
          <w:rFonts w:eastAsia="Times New Roman" w:cs="Arial"/>
          <w:lang w:eastAsia="ar-SA"/>
        </w:rPr>
        <w:t xml:space="preserve"> zgodnie ze standardem minimum stanowi zawsze indywidualną ocenę osoby </w:t>
      </w:r>
      <w:r w:rsidR="00964D90">
        <w:rPr>
          <w:rFonts w:eastAsia="Times New Roman" w:cs="Arial"/>
          <w:lang w:eastAsia="ar-SA"/>
        </w:rPr>
        <w:t>jej dokonującej</w:t>
      </w:r>
      <w:r w:rsidR="006F13FD">
        <w:rPr>
          <w:rFonts w:eastAsia="Times New Roman" w:cs="Arial"/>
          <w:lang w:eastAsia="ar-SA"/>
        </w:rPr>
        <w:t xml:space="preserve">. Ocena prowadzona jest </w:t>
      </w:r>
      <w:r w:rsidRPr="003C1E1F">
        <w:rPr>
          <w:rFonts w:eastAsia="Times New Roman" w:cs="Arial"/>
          <w:lang w:eastAsia="ar-SA"/>
        </w:rPr>
        <w:t>na podstawie zapisów wniosku o dofinansowanie</w:t>
      </w:r>
      <w:r w:rsidR="00AC5D73">
        <w:rPr>
          <w:rFonts w:eastAsia="Times New Roman" w:cs="Arial"/>
          <w:lang w:eastAsia="ar-SA"/>
        </w:rPr>
        <w:t xml:space="preserve"> projektu</w:t>
      </w:r>
      <w:r w:rsidR="00DE3FFD">
        <w:rPr>
          <w:rFonts w:eastAsia="Times New Roman" w:cs="Arial"/>
          <w:lang w:eastAsia="ar-SA"/>
        </w:rPr>
        <w:t xml:space="preserve"> </w:t>
      </w:r>
      <w:r w:rsidR="006F13FD">
        <w:rPr>
          <w:rFonts w:eastAsia="Times New Roman" w:cs="Arial"/>
          <w:lang w:eastAsia="ar-SA"/>
        </w:rPr>
        <w:t xml:space="preserve">oraz </w:t>
      </w:r>
      <w:r w:rsidRPr="003C1E1F">
        <w:rPr>
          <w:rFonts w:eastAsia="Times New Roman" w:cs="Arial"/>
          <w:lang w:eastAsia="ar-SA"/>
        </w:rPr>
        <w:t>wiedzy</w:t>
      </w:r>
      <w:r w:rsidR="006F13FD">
        <w:rPr>
          <w:rFonts w:eastAsia="Times New Roman" w:cs="Arial"/>
          <w:lang w:eastAsia="ar-SA"/>
        </w:rPr>
        <w:t xml:space="preserve"> i </w:t>
      </w:r>
      <w:r w:rsidRPr="003C1E1F">
        <w:rPr>
          <w:rFonts w:eastAsia="Times New Roman" w:cs="Arial"/>
          <w:lang w:eastAsia="ar-SA"/>
        </w:rPr>
        <w:t>doświadczenia</w:t>
      </w:r>
      <w:r w:rsidR="006F13FD">
        <w:rPr>
          <w:rFonts w:eastAsia="Times New Roman" w:cs="Arial"/>
          <w:lang w:eastAsia="ar-SA"/>
        </w:rPr>
        <w:t xml:space="preserve"> osoby oceniającej</w:t>
      </w:r>
      <w:r w:rsidR="007A3068">
        <w:rPr>
          <w:rFonts w:eastAsia="Times New Roman" w:cs="Arial"/>
          <w:lang w:eastAsia="ar-SA"/>
        </w:rPr>
        <w:t>.</w:t>
      </w:r>
      <w:r w:rsidR="006F13FD">
        <w:rPr>
          <w:rFonts w:eastAsia="Times New Roman" w:cs="Arial"/>
          <w:lang w:eastAsia="ar-SA"/>
        </w:rPr>
        <w:t xml:space="preserve"> Jednocześnie p</w:t>
      </w:r>
      <w:r w:rsidRPr="003C1E1F">
        <w:rPr>
          <w:rFonts w:eastAsia="Times New Roman" w:cs="Arial"/>
          <w:lang w:eastAsia="ar-SA"/>
        </w:rPr>
        <w:t>rzy dokonywaniu oceny konkretn</w:t>
      </w:r>
      <w:r w:rsidR="006F13FD">
        <w:rPr>
          <w:rFonts w:eastAsia="Times New Roman" w:cs="Arial"/>
          <w:lang w:eastAsia="ar-SA"/>
        </w:rPr>
        <w:t>ych</w:t>
      </w:r>
      <w:r w:rsidRPr="003C1E1F">
        <w:rPr>
          <w:rFonts w:eastAsia="Times New Roman" w:cs="Arial"/>
          <w:lang w:eastAsia="ar-SA"/>
        </w:rPr>
        <w:t xml:space="preserve"> kryteri</w:t>
      </w:r>
      <w:r w:rsidR="006F13FD">
        <w:rPr>
          <w:rFonts w:eastAsia="Times New Roman" w:cs="Arial"/>
          <w:lang w:eastAsia="ar-SA"/>
        </w:rPr>
        <w:t>ów</w:t>
      </w:r>
      <w:r w:rsidRPr="003C1E1F">
        <w:rPr>
          <w:rFonts w:eastAsia="Times New Roman" w:cs="Arial"/>
          <w:lang w:eastAsia="ar-SA"/>
        </w:rPr>
        <w:t xml:space="preserve"> w standardzie</w:t>
      </w:r>
      <w:r w:rsidR="006F13FD">
        <w:rPr>
          <w:rFonts w:eastAsia="Times New Roman" w:cs="Arial"/>
          <w:lang w:eastAsia="ar-SA"/>
        </w:rPr>
        <w:t xml:space="preserve"> minimum</w:t>
      </w:r>
      <w:r w:rsidR="00DE3FFD">
        <w:rPr>
          <w:rFonts w:eastAsia="Times New Roman" w:cs="Arial"/>
          <w:lang w:eastAsia="ar-SA"/>
        </w:rPr>
        <w:t xml:space="preserve"> </w:t>
      </w:r>
      <w:r w:rsidR="006F13FD">
        <w:rPr>
          <w:rFonts w:eastAsia="Times New Roman" w:cs="Arial"/>
          <w:lang w:eastAsia="ar-SA"/>
        </w:rPr>
        <w:t>należy</w:t>
      </w:r>
      <w:r w:rsidRPr="003C1E1F">
        <w:rPr>
          <w:rFonts w:eastAsia="Times New Roman" w:cs="Arial"/>
          <w:lang w:eastAsia="ar-SA"/>
        </w:rPr>
        <w:t xml:space="preserve"> mieć na uwadze następujący sposób oceny: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b/>
          <w:lang w:eastAsia="ar-SA"/>
        </w:rPr>
        <w:t>0 punktów</w:t>
      </w:r>
      <w:r w:rsidR="00EA5E91">
        <w:rPr>
          <w:rFonts w:eastAsia="Times New Roman" w:cs="Arial"/>
          <w:b/>
          <w:lang w:eastAsia="ar-SA"/>
        </w:rPr>
        <w:t xml:space="preserve"> </w:t>
      </w:r>
      <w:r w:rsidRPr="00A46E28">
        <w:rPr>
          <w:rFonts w:eastAsia="Times New Roman" w:cs="Arial"/>
          <w:lang w:eastAsia="ar-SA"/>
        </w:rPr>
        <w:t>-</w:t>
      </w:r>
      <w:r w:rsidR="00EA5E91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we wniosku o dofinansowanie </w:t>
      </w:r>
      <w:r w:rsidR="00AC5D73">
        <w:rPr>
          <w:rFonts w:eastAsia="Times New Roman" w:cs="Arial"/>
          <w:lang w:eastAsia="ar-SA"/>
        </w:rPr>
        <w:t xml:space="preserve">projektu </w:t>
      </w:r>
      <w:r w:rsidRPr="003C1E1F">
        <w:rPr>
          <w:rFonts w:eastAsia="Times New Roman" w:cs="Arial"/>
          <w:lang w:eastAsia="ar-SA"/>
        </w:rPr>
        <w:t>nie ma wskazanych żadnych informacji pozwalających na przyznanie 1 lub więcej punktów w danym kryterium oceny</w:t>
      </w:r>
      <w:r w:rsidR="00C07291">
        <w:rPr>
          <w:rFonts w:eastAsia="Times New Roman" w:cs="Arial"/>
          <w:lang w:eastAsia="ar-SA"/>
        </w:rPr>
        <w:t xml:space="preserve"> lub informacje wskazują, że projekt </w:t>
      </w:r>
      <w:r w:rsidR="008C36E4">
        <w:rPr>
          <w:rFonts w:eastAsia="Times New Roman" w:cs="Arial"/>
          <w:lang w:eastAsia="ar-SA"/>
        </w:rPr>
        <w:t xml:space="preserve">będzie prowadzić do dyskryminacji ze względu na płeć. 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b/>
          <w:lang w:eastAsia="ar-SA"/>
        </w:rPr>
        <w:t>1 punkt</w:t>
      </w:r>
      <w:r w:rsidR="00EA5E91">
        <w:rPr>
          <w:rFonts w:eastAsia="Times New Roman" w:cs="Arial"/>
          <w:b/>
          <w:lang w:eastAsia="ar-SA"/>
        </w:rPr>
        <w:t xml:space="preserve"> </w:t>
      </w:r>
      <w:r>
        <w:rPr>
          <w:rFonts w:eastAsia="Times New Roman" w:cs="Arial"/>
          <w:lang w:eastAsia="ar-SA"/>
        </w:rPr>
        <w:t xml:space="preserve">- </w:t>
      </w:r>
      <w:r w:rsidRPr="003C1E1F">
        <w:rPr>
          <w:rFonts w:eastAsia="Times New Roman" w:cs="Arial"/>
          <w:lang w:eastAsia="ar-SA"/>
        </w:rPr>
        <w:t>kwestie związane z zakresem danego kryterium w standardzie minimum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zostały uwzględnione </w:t>
      </w:r>
      <w:r>
        <w:rPr>
          <w:rFonts w:eastAsia="Times New Roman" w:cs="Arial"/>
          <w:lang w:eastAsia="ar-SA"/>
        </w:rPr>
        <w:t>przynajmniej częściowo</w:t>
      </w:r>
      <w:r w:rsidR="00DE3FFD">
        <w:rPr>
          <w:rFonts w:eastAsia="Times New Roman" w:cs="Arial"/>
          <w:lang w:eastAsia="ar-SA"/>
        </w:rPr>
        <w:t xml:space="preserve"> </w:t>
      </w:r>
      <w:r w:rsidR="007A3068">
        <w:rPr>
          <w:rFonts w:eastAsia="Times New Roman" w:cs="Arial"/>
          <w:lang w:eastAsia="ar-SA"/>
        </w:rPr>
        <w:t xml:space="preserve">lub nie są w pełni trafnie dobrane </w:t>
      </w:r>
      <w:r w:rsidR="000930BF">
        <w:rPr>
          <w:rFonts w:eastAsia="Times New Roman" w:cs="Arial"/>
          <w:lang w:eastAsia="ar-SA"/>
        </w:rPr>
        <w:t>w zakresie kryterium 2, 3 i 4.</w:t>
      </w:r>
      <w:r w:rsidR="00C679C1">
        <w:rPr>
          <w:rFonts w:eastAsia="Times New Roman" w:cs="Arial"/>
          <w:lang w:eastAsia="ar-SA"/>
        </w:rPr>
        <w:t xml:space="preserve"> </w:t>
      </w:r>
      <w:r w:rsidR="000930BF">
        <w:rPr>
          <w:rFonts w:eastAsia="Times New Roman" w:cs="Arial"/>
          <w:lang w:eastAsia="ar-SA"/>
        </w:rPr>
        <w:t>W</w:t>
      </w:r>
      <w:r w:rsidR="003E29DE" w:rsidRPr="003E29DE">
        <w:rPr>
          <w:rFonts w:eastAsia="Times New Roman" w:cs="Arial"/>
          <w:lang w:eastAsia="ar-SA"/>
        </w:rPr>
        <w:t xml:space="preserve"> przypadku kryterium 1 i 5 przyznanie 1 punktu oznacza, że kwestie związane z zakresem danego kryterium w standardzie minimum zostały uwzględnione wyczerpująco</w:t>
      </w:r>
      <w:r w:rsidR="000930BF">
        <w:rPr>
          <w:rFonts w:eastAsia="Times New Roman" w:cs="Arial"/>
          <w:lang w:eastAsia="ar-SA"/>
        </w:rPr>
        <w:t>, trafnie lub w sposób możliwie pełny</w:t>
      </w:r>
      <w:r w:rsidR="00EE649C">
        <w:rPr>
          <w:rFonts w:eastAsia="Times New Roman" w:cs="Arial"/>
          <w:lang w:eastAsia="ar-SA"/>
        </w:rPr>
        <w:t>,</w:t>
      </w:r>
      <w:r w:rsidR="003E29DE" w:rsidRPr="003E29DE">
        <w:rPr>
          <w:rFonts w:eastAsia="Times New Roman" w:cs="Arial"/>
          <w:lang w:eastAsia="ar-SA"/>
        </w:rPr>
        <w:t xml:space="preserve"> biorąc pod uwagę charakterystykę danego projektu</w:t>
      </w:r>
      <w:r>
        <w:rPr>
          <w:rFonts w:eastAsia="Times New Roman" w:cs="Arial"/>
          <w:lang w:eastAsia="ar-SA"/>
        </w:rPr>
        <w:t>.</w:t>
      </w:r>
    </w:p>
    <w:p w:rsidR="00EB21CD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b/>
          <w:lang w:eastAsia="ar-SA"/>
        </w:rPr>
        <w:t>2 punkty</w:t>
      </w:r>
      <w:r w:rsidR="00EA5E91">
        <w:rPr>
          <w:rFonts w:eastAsia="Times New Roman" w:cs="Arial"/>
          <w:b/>
          <w:lang w:eastAsia="ar-SA"/>
        </w:rPr>
        <w:t xml:space="preserve"> </w:t>
      </w:r>
      <w:r>
        <w:rPr>
          <w:rFonts w:eastAsia="Times New Roman" w:cs="Arial"/>
          <w:lang w:eastAsia="ar-SA"/>
        </w:rPr>
        <w:t>(nie dotyczy kryterium 1 i 5) -</w:t>
      </w:r>
      <w:r w:rsidRPr="003C1E1F">
        <w:rPr>
          <w:rFonts w:eastAsia="Times New Roman" w:cs="Arial"/>
          <w:lang w:eastAsia="ar-SA"/>
        </w:rPr>
        <w:t xml:space="preserve"> kwestie związane z zakresem danego kryterium </w:t>
      </w:r>
      <w:r w:rsidR="00CD64D2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>w standardzie minimum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zostały uwzględnione </w:t>
      </w:r>
      <w:r w:rsidR="003E29DE">
        <w:rPr>
          <w:rFonts w:eastAsia="Times New Roman" w:cs="Arial"/>
          <w:lang w:eastAsia="ar-SA"/>
        </w:rPr>
        <w:t>wyczerpująco</w:t>
      </w:r>
      <w:r w:rsidR="000930BF">
        <w:rPr>
          <w:rFonts w:eastAsia="Times New Roman" w:cs="Arial"/>
          <w:lang w:eastAsia="ar-SA"/>
        </w:rPr>
        <w:t>, trafnie</w:t>
      </w:r>
      <w:r w:rsidR="00DE3FFD"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 xml:space="preserve">lub </w:t>
      </w:r>
      <w:r w:rsidRPr="003C1E1F">
        <w:rPr>
          <w:rFonts w:eastAsia="Times New Roman" w:cs="Arial"/>
          <w:lang w:eastAsia="ar-SA"/>
        </w:rPr>
        <w:t>w sposób możliwie pełny</w:t>
      </w:r>
      <w:r>
        <w:rPr>
          <w:rFonts w:eastAsia="Times New Roman" w:cs="Arial"/>
          <w:lang w:eastAsia="ar-SA"/>
        </w:rPr>
        <w:t>, biorąc pod uwagę ch</w:t>
      </w:r>
      <w:r w:rsidR="00422020">
        <w:rPr>
          <w:rFonts w:eastAsia="Times New Roman" w:cs="Arial"/>
          <w:lang w:eastAsia="ar-SA"/>
        </w:rPr>
        <w:t xml:space="preserve">arakterystykę danego projektu. </w:t>
      </w:r>
    </w:p>
    <w:p w:rsidR="00223DE9" w:rsidRDefault="00245541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 W przypadku negatywnej oceny projektu </w:t>
      </w:r>
      <w:r w:rsidR="001F53B2">
        <w:rPr>
          <w:rFonts w:eastAsia="Times New Roman" w:cs="Arial"/>
          <w:lang w:eastAsia="ar-SA"/>
        </w:rPr>
        <w:t>konkursowego</w:t>
      </w:r>
      <w:r w:rsidR="00E741AD">
        <w:rPr>
          <w:rFonts w:eastAsia="Times New Roman" w:cs="Arial"/>
          <w:lang w:eastAsia="ar-SA"/>
        </w:rPr>
        <w:t xml:space="preserve"> i pozakonkursowego</w:t>
      </w:r>
      <w:r>
        <w:rPr>
          <w:rFonts w:eastAsia="Times New Roman" w:cs="Arial"/>
          <w:lang w:eastAsia="ar-SA"/>
        </w:rPr>
        <w:t xml:space="preserve"> wynikającego z niespełnienia kryteriów horyzontalnych (</w:t>
      </w:r>
      <w:r w:rsidRPr="0070431C">
        <w:rPr>
          <w:rFonts w:eastAsia="Times New Roman" w:cs="Arial"/>
          <w:lang w:eastAsia="ar-SA"/>
        </w:rPr>
        <w:t xml:space="preserve">w tym zgodności z zasadą równości szans kobiet </w:t>
      </w:r>
      <w:r w:rsidR="00CD64D2">
        <w:rPr>
          <w:rFonts w:eastAsia="Times New Roman" w:cs="Arial"/>
          <w:lang w:eastAsia="ar-SA"/>
        </w:rPr>
        <w:br/>
      </w:r>
      <w:r w:rsidRPr="0070431C">
        <w:rPr>
          <w:rFonts w:eastAsia="Times New Roman" w:cs="Arial"/>
          <w:lang w:eastAsia="ar-SA"/>
        </w:rPr>
        <w:t>i mężczyzn</w:t>
      </w:r>
      <w:r w:rsidR="001F53B2">
        <w:rPr>
          <w:rFonts w:eastAsia="Times New Roman" w:cs="Arial"/>
          <w:lang w:eastAsia="ar-SA"/>
        </w:rPr>
        <w:t>) oceniający jest zobowiązany do wskazania uzasadnienia dla tej oceny w</w:t>
      </w:r>
      <w:r w:rsidR="00964D90" w:rsidRPr="00D03E74">
        <w:rPr>
          <w:rFonts w:eastAsia="Times New Roman" w:cs="Arial"/>
          <w:lang w:eastAsia="ar-SA"/>
        </w:rPr>
        <w:t xml:space="preserve"> ramach karty oceny merytorycznej </w:t>
      </w:r>
      <w:r w:rsidR="000930BF" w:rsidRPr="00D03E74">
        <w:rPr>
          <w:rFonts w:eastAsia="Times New Roman" w:cs="Arial"/>
          <w:lang w:eastAsia="ar-SA"/>
        </w:rPr>
        <w:t>wniosku o dofinansowani</w:t>
      </w:r>
      <w:r w:rsidR="000930BF" w:rsidRPr="00920C64">
        <w:rPr>
          <w:rFonts w:eastAsia="Times New Roman" w:cs="Arial"/>
          <w:lang w:eastAsia="ar-SA"/>
        </w:rPr>
        <w:t>e</w:t>
      </w:r>
      <w:r w:rsidR="00B63D19">
        <w:rPr>
          <w:rFonts w:eastAsia="Times New Roman" w:cs="Arial"/>
          <w:lang w:eastAsia="ar-SA"/>
        </w:rPr>
        <w:t xml:space="preserve"> projektu</w:t>
      </w:r>
      <w:r w:rsidR="001F53B2">
        <w:rPr>
          <w:rFonts w:eastAsia="Times New Roman" w:cs="Arial"/>
          <w:lang w:eastAsia="ar-SA"/>
        </w:rPr>
        <w:t>.</w:t>
      </w:r>
    </w:p>
    <w:p w:rsidR="00223DE9" w:rsidRDefault="000930BF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A21A75">
        <w:rPr>
          <w:rFonts w:eastAsia="Times New Roman" w:cs="Arial"/>
          <w:lang w:eastAsia="ar-SA"/>
        </w:rPr>
        <w:t>R</w:t>
      </w:r>
      <w:r w:rsidR="003E29DE" w:rsidRPr="00A21A75">
        <w:rPr>
          <w:rFonts w:eastAsia="Times New Roman" w:cs="Arial"/>
          <w:lang w:eastAsia="ar-SA"/>
        </w:rPr>
        <w:t>ekomendowane jest również wskazanie przez osobę oceniającą uzasadnienia dla przyznania punktów za poszczególne kryteria oceny standardu minimum</w:t>
      </w:r>
      <w:r w:rsidR="003E29DE" w:rsidRPr="00920C64">
        <w:rPr>
          <w:rFonts w:eastAsia="Times New Roman" w:cs="Arial"/>
          <w:lang w:eastAsia="ar-SA"/>
        </w:rPr>
        <w:t>.</w:t>
      </w:r>
    </w:p>
    <w:p w:rsidR="00224D25" w:rsidRDefault="000930BF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>
        <w:rPr>
          <w:rFonts w:cs="Arial"/>
        </w:rPr>
        <w:lastRenderedPageBreak/>
        <w:t>Jako</w:t>
      </w:r>
      <w:r w:rsidR="00E16DE0" w:rsidRPr="009451E4">
        <w:rPr>
          <w:rFonts w:cs="Arial"/>
        </w:rPr>
        <w:t xml:space="preserve"> rozbieżność</w:t>
      </w:r>
      <w:r>
        <w:rPr>
          <w:rFonts w:cs="Arial"/>
        </w:rPr>
        <w:t xml:space="preserve"> w ocenie standardu </w:t>
      </w:r>
      <w:r w:rsidR="007A3068">
        <w:rPr>
          <w:rFonts w:cs="Arial"/>
        </w:rPr>
        <w:t>minimum</w:t>
      </w:r>
      <w:r w:rsidR="00E16DE0" w:rsidRPr="009451E4">
        <w:rPr>
          <w:rFonts w:cs="Arial"/>
        </w:rPr>
        <w:t xml:space="preserve"> należy uznać pozytywną ocenę wniosku pod kątem </w:t>
      </w:r>
      <w:r>
        <w:rPr>
          <w:rFonts w:cs="Arial"/>
        </w:rPr>
        <w:t xml:space="preserve">spełniania </w:t>
      </w:r>
      <w:r w:rsidR="00E16DE0" w:rsidRPr="009451E4">
        <w:rPr>
          <w:rFonts w:cs="Arial"/>
        </w:rPr>
        <w:t>standardu minimum przez jednego z oceniających, przy jednoczesn</w:t>
      </w:r>
      <w:r>
        <w:rPr>
          <w:rFonts w:cs="Arial"/>
        </w:rPr>
        <w:t>ej negatywnej ocenie</w:t>
      </w:r>
      <w:r w:rsidR="00E16DE0" w:rsidRPr="009451E4">
        <w:rPr>
          <w:rFonts w:cs="Arial"/>
        </w:rPr>
        <w:t xml:space="preserve"> prze</w:t>
      </w:r>
      <w:r w:rsidR="00AB1258">
        <w:rPr>
          <w:rFonts w:cs="Arial"/>
        </w:rPr>
        <w:t>z</w:t>
      </w:r>
      <w:r w:rsidR="00E16DE0" w:rsidRPr="009451E4">
        <w:rPr>
          <w:rFonts w:cs="Arial"/>
        </w:rPr>
        <w:t xml:space="preserve"> drugiego oceniającego. Rozbieżnością nie jest natomiast </w:t>
      </w:r>
      <w:r>
        <w:rPr>
          <w:rFonts w:cs="Arial"/>
        </w:rPr>
        <w:t xml:space="preserve">różnica </w:t>
      </w:r>
      <w:r w:rsidR="00CD64D2">
        <w:rPr>
          <w:rFonts w:cs="Arial"/>
        </w:rPr>
        <w:br/>
      </w:r>
      <w:r>
        <w:rPr>
          <w:rFonts w:cs="Arial"/>
        </w:rPr>
        <w:t>w ocenie poszczególnych kryteriów standardu minimum.</w:t>
      </w:r>
    </w:p>
    <w:p w:rsidR="00CB050B" w:rsidRPr="00422020" w:rsidRDefault="00CB050B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</w:p>
    <w:p w:rsidR="00EB21CD" w:rsidRPr="003C1E1F" w:rsidRDefault="00EB21CD" w:rsidP="00CE4499">
      <w:pPr>
        <w:numPr>
          <w:ilvl w:val="0"/>
          <w:numId w:val="19"/>
        </w:numPr>
        <w:suppressAutoHyphens/>
        <w:autoSpaceDE w:val="0"/>
        <w:spacing w:after="120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CD0F24">
        <w:rPr>
          <w:rFonts w:eastAsia="Times New Roman" w:cs="Arial"/>
          <w:b/>
          <w:lang w:eastAsia="pl-PL"/>
        </w:rPr>
        <w:t>E WNIOSKU O DOFINANSOWANIE PROJEKTU</w:t>
      </w:r>
      <w:r>
        <w:rPr>
          <w:rFonts w:eastAsia="Times New Roman" w:cs="Arial"/>
          <w:b/>
          <w:lang w:eastAsia="pl-PL"/>
        </w:rPr>
        <w:t xml:space="preserve"> PODANO INFORMACJE, KTÓRE </w:t>
      </w:r>
      <w:r w:rsidR="000930BF">
        <w:rPr>
          <w:rFonts w:eastAsia="Times New Roman" w:cs="Arial"/>
          <w:b/>
          <w:lang w:eastAsia="pl-PL"/>
        </w:rPr>
        <w:t>POTWIERDZAJĄ</w:t>
      </w:r>
      <w:r w:rsidR="00AF170D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ISTNIENIE (ALBO BRAK ISTNIENIA) BARIER RÓWNOŚCIOWYCH </w:t>
      </w:r>
      <w:r w:rsidRPr="003C1E1F">
        <w:rPr>
          <w:rFonts w:eastAsia="Times New Roman" w:cs="Arial"/>
          <w:b/>
          <w:lang w:eastAsia="pl-PL"/>
        </w:rPr>
        <w:t xml:space="preserve">W OBSZARZE </w:t>
      </w:r>
      <w:r w:rsidR="006E0232">
        <w:rPr>
          <w:rFonts w:eastAsia="Times New Roman" w:cs="Arial"/>
          <w:b/>
          <w:lang w:eastAsia="pl-PL"/>
        </w:rPr>
        <w:t xml:space="preserve">TEMATYCZNYM </w:t>
      </w:r>
      <w:r w:rsidRPr="003C1E1F">
        <w:rPr>
          <w:rFonts w:eastAsia="Times New Roman" w:cs="Arial"/>
          <w:b/>
          <w:lang w:eastAsia="pl-PL"/>
        </w:rPr>
        <w:t xml:space="preserve">INTERWENCJI </w:t>
      </w:r>
      <w:r w:rsidR="000930BF">
        <w:rPr>
          <w:rFonts w:eastAsia="Times New Roman" w:cs="Arial"/>
          <w:b/>
          <w:lang w:eastAsia="pl-PL"/>
        </w:rPr>
        <w:t>I/</w:t>
      </w:r>
      <w:r w:rsidRPr="003C1E1F">
        <w:rPr>
          <w:rFonts w:eastAsia="Times New Roman" w:cs="Arial"/>
          <w:b/>
          <w:lang w:eastAsia="pl-PL"/>
        </w:rPr>
        <w:t>LUB ZASIĘGU ODDZIAŁYWANIA PROJEKTU</w:t>
      </w:r>
    </w:p>
    <w:p w:rsidR="00EB21CD" w:rsidRPr="003C1E1F" w:rsidRDefault="00EB21CD" w:rsidP="00CE4499">
      <w:pPr>
        <w:suppressAutoHyphens/>
        <w:autoSpaceDE w:val="0"/>
        <w:spacing w:after="120"/>
        <w:ind w:firstLine="708"/>
        <w:jc w:val="both"/>
        <w:rPr>
          <w:rFonts w:eastAsia="Times New Roman" w:cs="Arial"/>
          <w:i/>
          <w:lang w:eastAsia="ar-SA"/>
        </w:rPr>
      </w:pPr>
      <w:r w:rsidRPr="003C1E1F">
        <w:rPr>
          <w:rFonts w:eastAsia="Times New Roman" w:cs="Arial"/>
          <w:i/>
          <w:lang w:eastAsia="ar-SA"/>
        </w:rPr>
        <w:t xml:space="preserve">(Maksymalna liczba punktów możliwych do zdobycia za spełnienie tego kryterium – </w:t>
      </w:r>
      <w:r>
        <w:rPr>
          <w:rFonts w:eastAsia="Times New Roman" w:cs="Arial"/>
          <w:i/>
          <w:lang w:eastAsia="ar-SA"/>
        </w:rPr>
        <w:t>1</w:t>
      </w:r>
      <w:r w:rsidRPr="003C1E1F">
        <w:rPr>
          <w:rFonts w:eastAsia="Times New Roman" w:cs="Arial"/>
          <w:i/>
          <w:lang w:eastAsia="ar-SA"/>
        </w:rPr>
        <w:t>)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Do przedstawienia informacji wskazujących na istnienie barier</w:t>
      </w:r>
      <w:r>
        <w:rPr>
          <w:rStyle w:val="Odwoanieprzypisudolnego"/>
          <w:rFonts w:eastAsia="Times New Roman" w:cs="Arial"/>
          <w:lang w:eastAsia="ar-SA"/>
        </w:rPr>
        <w:footnoteReference w:id="29"/>
      </w:r>
      <w:r>
        <w:rPr>
          <w:rFonts w:eastAsia="Times New Roman" w:cs="Arial"/>
          <w:lang w:eastAsia="ar-SA"/>
        </w:rPr>
        <w:t xml:space="preserve"> równościowych lub ich braku należy użyć </w:t>
      </w:r>
      <w:r w:rsidRPr="003C1E1F">
        <w:rPr>
          <w:rFonts w:eastAsia="Times New Roman" w:cs="Arial"/>
          <w:lang w:eastAsia="ar-SA"/>
        </w:rPr>
        <w:t xml:space="preserve">danych jakościowych </w:t>
      </w:r>
      <w:r w:rsidR="00224D25">
        <w:rPr>
          <w:rFonts w:eastAsia="Times New Roman" w:cs="Arial"/>
          <w:lang w:eastAsia="ar-SA"/>
        </w:rPr>
        <w:t>i/</w:t>
      </w:r>
      <w:r w:rsidRPr="003C1E1F">
        <w:rPr>
          <w:rFonts w:eastAsia="Times New Roman" w:cs="Arial"/>
          <w:lang w:eastAsia="ar-SA"/>
        </w:rPr>
        <w:t xml:space="preserve">lub ilościowych w podziale na płeć w </w:t>
      </w:r>
      <w:r w:rsidR="007A3068">
        <w:rPr>
          <w:rFonts w:eastAsia="Times New Roman" w:cs="Arial"/>
          <w:lang w:eastAsia="ar-SA"/>
        </w:rPr>
        <w:t>obszarze</w:t>
      </w:r>
      <w:r w:rsidR="006E0232">
        <w:rPr>
          <w:rFonts w:eastAsia="Times New Roman" w:cs="Arial"/>
          <w:lang w:eastAsia="ar-SA"/>
        </w:rPr>
        <w:t xml:space="preserve"> tematycznym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interwencji </w:t>
      </w:r>
      <w:r w:rsidR="008109BB">
        <w:rPr>
          <w:rFonts w:eastAsia="Times New Roman" w:cs="Arial"/>
          <w:lang w:eastAsia="ar-SA"/>
        </w:rPr>
        <w:t>i</w:t>
      </w:r>
      <w:r w:rsidR="00FE3A41">
        <w:rPr>
          <w:rFonts w:eastAsia="Times New Roman" w:cs="Arial"/>
          <w:lang w:eastAsia="ar-SA"/>
        </w:rPr>
        <w:t>/</w:t>
      </w:r>
      <w:r w:rsidRPr="003C1E1F">
        <w:rPr>
          <w:rFonts w:eastAsia="Times New Roman" w:cs="Arial"/>
          <w:lang w:eastAsia="ar-SA"/>
        </w:rPr>
        <w:t>lub zasięgu oddziaływania projektu</w:t>
      </w:r>
      <w:r>
        <w:rPr>
          <w:rFonts w:eastAsia="Times New Roman" w:cs="Arial"/>
          <w:lang w:eastAsia="ar-SA"/>
        </w:rPr>
        <w:t>.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Poprzez </w:t>
      </w:r>
      <w:r w:rsidR="007A3068">
        <w:rPr>
          <w:rFonts w:eastAsia="Times New Roman" w:cs="Arial"/>
          <w:u w:val="single"/>
          <w:lang w:eastAsia="ar-SA"/>
        </w:rPr>
        <w:t>obszar</w:t>
      </w:r>
      <w:r w:rsidR="006E0232">
        <w:rPr>
          <w:rFonts w:eastAsia="Times New Roman" w:cs="Arial"/>
          <w:u w:val="single"/>
          <w:lang w:eastAsia="ar-SA"/>
        </w:rPr>
        <w:t xml:space="preserve"> tematyczny</w:t>
      </w:r>
      <w:r w:rsidRPr="003C1E1F">
        <w:rPr>
          <w:rFonts w:eastAsia="Times New Roman" w:cs="Arial"/>
          <w:u w:val="single"/>
          <w:lang w:eastAsia="ar-SA"/>
        </w:rPr>
        <w:t xml:space="preserve"> interwencji</w:t>
      </w:r>
      <w:r w:rsidRPr="003C1E1F">
        <w:rPr>
          <w:rFonts w:eastAsia="Times New Roman" w:cs="Arial"/>
          <w:lang w:eastAsia="ar-SA"/>
        </w:rPr>
        <w:t xml:space="preserve"> należy rozumieć obszary objęte wsparciem </w:t>
      </w:r>
      <w:r w:rsidR="00CD64D2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 xml:space="preserve">w ramach programu np. zatrudnienie, integrację społeczną, edukację, adaptacyjność, natomiast </w:t>
      </w:r>
      <w:r w:rsidRPr="003C1E1F">
        <w:rPr>
          <w:rFonts w:eastAsia="Times New Roman" w:cs="Arial"/>
          <w:u w:val="single"/>
          <w:lang w:eastAsia="ar-SA"/>
        </w:rPr>
        <w:t>zasięg oddziaływania</w:t>
      </w:r>
      <w:r w:rsidRPr="003C1E1F">
        <w:rPr>
          <w:rFonts w:eastAsia="Times New Roman" w:cs="Arial"/>
          <w:lang w:eastAsia="ar-SA"/>
        </w:rPr>
        <w:t xml:space="preserve"> projektu odnosi się do przestrzeni, której on dotyczy </w:t>
      </w:r>
      <w:r w:rsidR="00CD64D2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>np. regionu, powiatu, kraju, instytucji, przedsiębiorstwa, konkretnego działu w danej instytucji.</w:t>
      </w:r>
    </w:p>
    <w:p w:rsidR="00EB21CD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u w:val="single"/>
          <w:lang w:eastAsia="ar-SA"/>
        </w:rPr>
        <w:t>Bariery równościowe</w:t>
      </w:r>
      <w:r w:rsidRPr="003C1E1F">
        <w:rPr>
          <w:rFonts w:eastAsia="Times New Roman" w:cs="Arial"/>
          <w:lang w:eastAsia="ar-SA"/>
        </w:rPr>
        <w:t xml:space="preserve"> to przede wszystkim: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segregacja pozioma i pionowa rynku pracy,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różnice w płacach kobiet i mężczyzn</w:t>
      </w:r>
      <w:r w:rsidR="00DE3FFD">
        <w:rPr>
          <w:rFonts w:eastAsia="Times New Roman" w:cs="Arial"/>
          <w:lang w:eastAsia="ar-SA"/>
        </w:rPr>
        <w:t xml:space="preserve"> </w:t>
      </w:r>
      <w:r w:rsidR="00F618CD" w:rsidRPr="00F618CD">
        <w:rPr>
          <w:rFonts w:eastAsia="Times New Roman" w:cs="Arial"/>
          <w:lang w:eastAsia="ar-SA"/>
        </w:rPr>
        <w:t>zatrudnionych na równoważnych stanowiskach</w:t>
      </w:r>
      <w:r w:rsidR="00FE3A41">
        <w:rPr>
          <w:rFonts w:eastAsia="Times New Roman" w:cs="Arial"/>
          <w:lang w:eastAsia="ar-SA"/>
        </w:rPr>
        <w:t>,</w:t>
      </w:r>
      <w:r w:rsidR="00F618CD" w:rsidRPr="00F618CD">
        <w:rPr>
          <w:rFonts w:eastAsia="Times New Roman" w:cs="Arial"/>
          <w:lang w:eastAsia="ar-SA"/>
        </w:rPr>
        <w:t xml:space="preserve"> wykonujących tożsame obowiązki</w:t>
      </w:r>
      <w:r w:rsidRPr="003C1E1F">
        <w:rPr>
          <w:rFonts w:eastAsia="Times New Roman" w:cs="Arial"/>
          <w:lang w:eastAsia="ar-SA"/>
        </w:rPr>
        <w:t xml:space="preserve">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mała dostępność elastycznych rozwiązań czasu pracy,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niski udział mężczyzn w wypełnianiu obowiązków rodzinnych,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niski udział kobiet w procesach podejmowania decyzji,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przemoc ze względu na płeć,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niewidoczność kwestii płci w ochronie zdrowia</w:t>
      </w:r>
      <w:r w:rsidR="00C411E5">
        <w:rPr>
          <w:rStyle w:val="Odwoanieprzypisudolnego"/>
          <w:rFonts w:eastAsia="Times New Roman" w:cs="Arial"/>
          <w:lang w:eastAsia="ar-SA"/>
        </w:rPr>
        <w:footnoteReference w:id="30"/>
      </w:r>
      <w:r w:rsidRPr="003C1E1F">
        <w:rPr>
          <w:rFonts w:eastAsia="Times New Roman" w:cs="Arial"/>
          <w:lang w:eastAsia="ar-SA"/>
        </w:rPr>
        <w:t xml:space="preserve">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lastRenderedPageBreak/>
        <w:t>niewystarczający system opieki przedszkolnej</w:t>
      </w:r>
      <w:r w:rsidR="00E54355">
        <w:rPr>
          <w:rFonts w:eastAsia="Times New Roman" w:cs="Arial"/>
          <w:lang w:eastAsia="ar-SA"/>
        </w:rPr>
        <w:t xml:space="preserve"> lub</w:t>
      </w:r>
      <w:r w:rsidR="00C828C1">
        <w:rPr>
          <w:rFonts w:eastAsia="Times New Roman" w:cs="Arial"/>
          <w:lang w:eastAsia="ar-SA"/>
        </w:rPr>
        <w:t xml:space="preserve"> opieki instytucjonalnej nad dziećmi </w:t>
      </w:r>
      <w:r w:rsidR="00B63D19">
        <w:rPr>
          <w:rFonts w:eastAsia="Times New Roman" w:cs="Arial"/>
          <w:lang w:eastAsia="ar-SA"/>
        </w:rPr>
        <w:t>w wie</w:t>
      </w:r>
      <w:r w:rsidR="000B2F4E">
        <w:rPr>
          <w:rFonts w:eastAsia="Times New Roman" w:cs="Arial"/>
          <w:lang w:eastAsia="ar-SA"/>
        </w:rPr>
        <w:t>k</w:t>
      </w:r>
      <w:r w:rsidR="00B63D19">
        <w:rPr>
          <w:rFonts w:eastAsia="Times New Roman" w:cs="Arial"/>
          <w:lang w:eastAsia="ar-SA"/>
        </w:rPr>
        <w:t xml:space="preserve">u </w:t>
      </w:r>
      <w:r w:rsidR="00C828C1">
        <w:rPr>
          <w:rFonts w:eastAsia="Times New Roman" w:cs="Arial"/>
          <w:lang w:eastAsia="ar-SA"/>
        </w:rPr>
        <w:t>do lat 3</w:t>
      </w:r>
      <w:r w:rsidRPr="003C1E1F">
        <w:rPr>
          <w:rFonts w:eastAsia="Times New Roman" w:cs="Arial"/>
          <w:lang w:eastAsia="ar-SA"/>
        </w:rPr>
        <w:t xml:space="preserve">, </w:t>
      </w:r>
    </w:p>
    <w:p w:rsidR="00EB21CD" w:rsidRDefault="00EB21CD" w:rsidP="00CE4499">
      <w:pPr>
        <w:numPr>
          <w:ilvl w:val="0"/>
          <w:numId w:val="48"/>
        </w:num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stereotypy płci we wszystkich obszarach, </w:t>
      </w:r>
    </w:p>
    <w:p w:rsidR="00EB21CD" w:rsidRPr="0043154A" w:rsidRDefault="00EB21CD" w:rsidP="00607188">
      <w:pPr>
        <w:numPr>
          <w:ilvl w:val="0"/>
          <w:numId w:val="48"/>
        </w:num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>dyskryminacja wielokrotna</w:t>
      </w:r>
      <w:r w:rsidR="001F53B2">
        <w:rPr>
          <w:rFonts w:eastAsia="Times New Roman" w:cs="Arial"/>
          <w:lang w:eastAsia="ar-SA"/>
        </w:rPr>
        <w:t xml:space="preserve"> (krzyżowa)</w:t>
      </w:r>
      <w:r w:rsidR="00C679C1">
        <w:rPr>
          <w:rFonts w:eastAsia="Times New Roman" w:cs="Arial"/>
          <w:lang w:eastAsia="ar-SA"/>
        </w:rPr>
        <w:t xml:space="preserve"> </w:t>
      </w:r>
      <w:r w:rsidR="00FE3A41">
        <w:rPr>
          <w:rFonts w:eastAsia="Times New Roman" w:cs="Arial"/>
          <w:lang w:eastAsia="ar-SA"/>
        </w:rPr>
        <w:t>czyli ze względu na dwie lub więcej przesłanek</w:t>
      </w:r>
      <w:r w:rsidR="00C679C1">
        <w:rPr>
          <w:rFonts w:eastAsia="Times New Roman" w:cs="Arial"/>
          <w:lang w:eastAsia="ar-SA"/>
        </w:rPr>
        <w:t xml:space="preserve"> </w:t>
      </w:r>
      <w:r>
        <w:rPr>
          <w:rFonts w:eastAsia="Times New Roman" w:cs="Arial"/>
          <w:lang w:eastAsia="ar-SA"/>
        </w:rPr>
        <w:t>(</w:t>
      </w:r>
      <w:r w:rsidR="00FE3A41">
        <w:rPr>
          <w:rFonts w:eastAsia="Times New Roman" w:cs="Arial"/>
          <w:lang w:eastAsia="ar-SA"/>
        </w:rPr>
        <w:t>np.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w odniesieniu do kobiet </w:t>
      </w:r>
      <w:r w:rsidR="00F878AA">
        <w:rPr>
          <w:rFonts w:eastAsia="Times New Roman" w:cs="Arial"/>
          <w:lang w:eastAsia="ar-SA"/>
        </w:rPr>
        <w:t>w wieku powyżej 50 lat</w:t>
      </w:r>
      <w:r w:rsidRPr="003C1E1F">
        <w:rPr>
          <w:rFonts w:eastAsia="Times New Roman" w:cs="Arial"/>
          <w:lang w:eastAsia="ar-SA"/>
        </w:rPr>
        <w:t xml:space="preserve">, </w:t>
      </w:r>
      <w:r w:rsidR="00E7774C">
        <w:rPr>
          <w:rFonts w:eastAsia="Times New Roman" w:cs="Arial"/>
          <w:lang w:eastAsia="ar-SA"/>
        </w:rPr>
        <w:t xml:space="preserve">osób z </w:t>
      </w:r>
      <w:r w:rsidRPr="003C1E1F">
        <w:rPr>
          <w:rFonts w:eastAsia="Times New Roman" w:cs="Arial"/>
          <w:lang w:eastAsia="ar-SA"/>
        </w:rPr>
        <w:t>niepełnosprawn</w:t>
      </w:r>
      <w:r w:rsidR="00E7774C">
        <w:rPr>
          <w:rFonts w:eastAsia="Times New Roman" w:cs="Arial"/>
          <w:lang w:eastAsia="ar-SA"/>
        </w:rPr>
        <w:t>ościami</w:t>
      </w:r>
      <w:r w:rsidR="00F878AA">
        <w:rPr>
          <w:rFonts w:eastAsia="Times New Roman" w:cs="Arial"/>
          <w:lang w:eastAsia="ar-SA"/>
        </w:rPr>
        <w:t>,</w:t>
      </w:r>
      <w:r w:rsidRPr="003C1E1F">
        <w:rPr>
          <w:rFonts w:eastAsia="Times New Roman" w:cs="Arial"/>
          <w:lang w:eastAsia="ar-SA"/>
        </w:rPr>
        <w:t xml:space="preserve"> należących do mniejszości etnicznych</w:t>
      </w:r>
      <w:r>
        <w:rPr>
          <w:rFonts w:eastAsia="Times New Roman" w:cs="Arial"/>
          <w:lang w:eastAsia="ar-SA"/>
        </w:rPr>
        <w:t>)</w:t>
      </w:r>
      <w:r w:rsidRPr="003C1E1F">
        <w:rPr>
          <w:rFonts w:eastAsia="Times New Roman" w:cs="Arial"/>
          <w:lang w:eastAsia="ar-SA"/>
        </w:rPr>
        <w:t>.</w:t>
      </w:r>
    </w:p>
    <w:p w:rsidR="00EB21CD" w:rsidRPr="003C1E1F" w:rsidRDefault="00EB21CD" w:rsidP="00607188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Przy diagnozowaniu barier równościowych należy wziąć pod uwagę</w:t>
      </w:r>
      <w:r w:rsidR="0078029E">
        <w:rPr>
          <w:rFonts w:eastAsia="Times New Roman" w:cs="Arial"/>
          <w:lang w:eastAsia="ar-SA"/>
        </w:rPr>
        <w:t>,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>w jakim położeniu znajdują się kobiety i mężczyźni wchodzący w skład grupy docelowej projektu. Dlatego też istotne jest podanie</w:t>
      </w:r>
      <w:r>
        <w:rPr>
          <w:rFonts w:eastAsia="Times New Roman" w:cs="Arial"/>
          <w:lang w:eastAsia="ar-SA"/>
        </w:rPr>
        <w:t xml:space="preserve"> nie tylko</w:t>
      </w:r>
      <w:r w:rsidRPr="003C1E1F">
        <w:rPr>
          <w:rFonts w:eastAsia="Times New Roman" w:cs="Arial"/>
          <w:lang w:eastAsia="ar-SA"/>
        </w:rPr>
        <w:t xml:space="preserve"> liczby kobiet i mężczyzn</w:t>
      </w:r>
      <w:r w:rsidR="0078029E">
        <w:rPr>
          <w:rFonts w:eastAsia="Times New Roman" w:cs="Arial"/>
          <w:lang w:eastAsia="ar-SA"/>
        </w:rPr>
        <w:t>,</w:t>
      </w:r>
      <w:r w:rsidRPr="003C1E1F">
        <w:rPr>
          <w:rFonts w:eastAsia="Times New Roman" w:cs="Arial"/>
          <w:lang w:eastAsia="ar-SA"/>
        </w:rPr>
        <w:t xml:space="preserve"> a</w:t>
      </w:r>
      <w:r>
        <w:rPr>
          <w:rFonts w:eastAsia="Times New Roman" w:cs="Arial"/>
          <w:lang w:eastAsia="ar-SA"/>
        </w:rPr>
        <w:t>le</w:t>
      </w:r>
      <w:r w:rsidRPr="003C1E1F">
        <w:rPr>
          <w:rFonts w:eastAsia="Times New Roman" w:cs="Arial"/>
          <w:lang w:eastAsia="ar-SA"/>
        </w:rPr>
        <w:t xml:space="preserve"> także odpowiedź m.in. na pytania: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>Czy któraś z</w:t>
      </w:r>
      <w:r>
        <w:rPr>
          <w:rFonts w:eastAsia="Times New Roman" w:cs="Arial"/>
          <w:lang w:eastAsia="ar-SA"/>
        </w:rPr>
        <w:t xml:space="preserve"> tych</w:t>
      </w:r>
      <w:r w:rsidRPr="003C1E1F">
        <w:rPr>
          <w:rFonts w:eastAsia="Times New Roman" w:cs="Arial"/>
          <w:lang w:eastAsia="ar-SA"/>
        </w:rPr>
        <w:t xml:space="preserve"> grup znajduje się w gorszym położeniu? Jakie są </w:t>
      </w:r>
      <w:r w:rsidR="00FE3A41">
        <w:rPr>
          <w:rFonts w:eastAsia="Times New Roman" w:cs="Arial"/>
          <w:lang w:eastAsia="ar-SA"/>
        </w:rPr>
        <w:t>tego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>przyczyny?</w:t>
      </w:r>
      <w:r>
        <w:rPr>
          <w:rFonts w:eastAsia="Times New Roman" w:cs="Arial"/>
          <w:lang w:eastAsia="ar-SA"/>
        </w:rPr>
        <w:t xml:space="preserve"> Czy któraś z tych grup ma trudniejszy dostęp do edukacji, zatrudnienia, szkoleń itp.</w:t>
      </w:r>
      <w:r w:rsidR="00492C39">
        <w:rPr>
          <w:rFonts w:eastAsia="Times New Roman" w:cs="Arial"/>
          <w:lang w:eastAsia="ar-SA"/>
        </w:rPr>
        <w:t>?</w:t>
      </w:r>
    </w:p>
    <w:p w:rsidR="00885690" w:rsidRPr="009451E4" w:rsidRDefault="001F53B2" w:rsidP="00607188">
      <w:pPr>
        <w:suppressAutoHyphens/>
        <w:autoSpaceDE w:val="0"/>
        <w:spacing w:after="120"/>
        <w:jc w:val="both"/>
        <w:rPr>
          <w:rFonts w:eastAsia="Times New Roman" w:cs="Arial"/>
          <w:color w:val="000000"/>
          <w:lang w:eastAsia="ar-SA"/>
        </w:rPr>
      </w:pPr>
      <w:r>
        <w:rPr>
          <w:rFonts w:eastAsia="Times New Roman" w:cs="Arial"/>
          <w:color w:val="000000"/>
          <w:lang w:eastAsia="ar-SA"/>
        </w:rPr>
        <w:t>Zadaniem osoby oceniającej projekt j</w:t>
      </w:r>
      <w:r w:rsidR="00885690" w:rsidRPr="00F878AA">
        <w:rPr>
          <w:rFonts w:eastAsia="Times New Roman" w:cs="Arial"/>
          <w:color w:val="000000"/>
          <w:lang w:eastAsia="ar-SA"/>
        </w:rPr>
        <w:t xml:space="preserve">est </w:t>
      </w:r>
      <w:r w:rsidR="00254322">
        <w:rPr>
          <w:rFonts w:eastAsia="Times New Roman" w:cs="Arial"/>
          <w:color w:val="000000"/>
          <w:lang w:eastAsia="ar-SA"/>
        </w:rPr>
        <w:t xml:space="preserve">ocena </w:t>
      </w:r>
      <w:r w:rsidR="00C411E5" w:rsidRPr="00F878AA">
        <w:rPr>
          <w:rFonts w:eastAsia="Times New Roman" w:cs="Arial"/>
          <w:color w:val="000000"/>
          <w:lang w:eastAsia="ar-SA"/>
        </w:rPr>
        <w:t xml:space="preserve">na podstawie przedstawionych we wniosku </w:t>
      </w:r>
      <w:r w:rsidR="009B581D">
        <w:rPr>
          <w:rFonts w:eastAsia="Times New Roman" w:cs="Arial"/>
          <w:color w:val="000000"/>
          <w:lang w:eastAsia="ar-SA"/>
        </w:rPr>
        <w:br/>
      </w:r>
      <w:r w:rsidR="00C411E5" w:rsidRPr="00F878AA">
        <w:rPr>
          <w:rFonts w:eastAsia="Times New Roman" w:cs="Arial"/>
          <w:color w:val="000000"/>
          <w:lang w:eastAsia="ar-SA"/>
        </w:rPr>
        <w:t xml:space="preserve">o dofinansowanie </w:t>
      </w:r>
      <w:r w:rsidR="000E5F30">
        <w:rPr>
          <w:rFonts w:eastAsia="Times New Roman" w:cs="Arial"/>
          <w:color w:val="000000"/>
          <w:lang w:eastAsia="ar-SA"/>
        </w:rPr>
        <w:t xml:space="preserve">projektu </w:t>
      </w:r>
      <w:r w:rsidR="00FE3A41" w:rsidRPr="00E72E88">
        <w:rPr>
          <w:rFonts w:eastAsia="Times New Roman" w:cs="Arial"/>
          <w:color w:val="000000"/>
          <w:lang w:eastAsia="ar-SA"/>
        </w:rPr>
        <w:t xml:space="preserve">informacji </w:t>
      </w:r>
      <w:r w:rsidR="006E0232" w:rsidRPr="00E72E88">
        <w:rPr>
          <w:rFonts w:eastAsia="Times New Roman" w:cs="Arial"/>
          <w:color w:val="000000"/>
          <w:lang w:eastAsia="ar-SA"/>
        </w:rPr>
        <w:t>faktyczn</w:t>
      </w:r>
      <w:r w:rsidR="00C411E5" w:rsidRPr="00E72E88">
        <w:rPr>
          <w:rFonts w:eastAsia="Times New Roman" w:cs="Arial"/>
          <w:color w:val="000000"/>
          <w:lang w:eastAsia="ar-SA"/>
        </w:rPr>
        <w:t>e</w:t>
      </w:r>
      <w:r w:rsidR="00FE3A41" w:rsidRPr="007A3068">
        <w:rPr>
          <w:rFonts w:eastAsia="Times New Roman" w:cs="Arial"/>
          <w:color w:val="000000"/>
          <w:lang w:eastAsia="ar-SA"/>
        </w:rPr>
        <w:t>go</w:t>
      </w:r>
      <w:r w:rsidR="00C411E5" w:rsidRPr="007A3068">
        <w:rPr>
          <w:rFonts w:eastAsia="Times New Roman" w:cs="Arial"/>
          <w:color w:val="000000"/>
          <w:lang w:eastAsia="ar-SA"/>
        </w:rPr>
        <w:t xml:space="preserve"> w</w:t>
      </w:r>
      <w:r w:rsidR="00C411E5" w:rsidRPr="00211620">
        <w:rPr>
          <w:rFonts w:eastAsia="Times New Roman" w:cs="Arial"/>
          <w:color w:val="000000"/>
          <w:lang w:eastAsia="ar-SA"/>
        </w:rPr>
        <w:t>ys</w:t>
      </w:r>
      <w:r w:rsidR="006E0232" w:rsidRPr="00211620">
        <w:rPr>
          <w:rFonts w:eastAsia="Times New Roman" w:cs="Arial"/>
          <w:color w:val="000000"/>
          <w:lang w:eastAsia="ar-SA"/>
        </w:rPr>
        <w:t>tęp</w:t>
      </w:r>
      <w:r w:rsidR="00FE3A41" w:rsidRPr="00211620">
        <w:rPr>
          <w:rFonts w:eastAsia="Times New Roman" w:cs="Arial"/>
          <w:color w:val="000000"/>
          <w:lang w:eastAsia="ar-SA"/>
        </w:rPr>
        <w:t>owania</w:t>
      </w:r>
      <w:r w:rsidR="00E16DE0" w:rsidRPr="009451E4">
        <w:rPr>
          <w:rFonts w:eastAsia="Times New Roman" w:cs="Arial"/>
          <w:color w:val="000000"/>
          <w:lang w:eastAsia="ar-SA"/>
        </w:rPr>
        <w:t xml:space="preserve"> lub nie podanych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="006E0232" w:rsidRPr="00F878AA">
        <w:rPr>
          <w:rFonts w:eastAsia="Times New Roman" w:cs="Arial"/>
          <w:color w:val="000000"/>
          <w:lang w:eastAsia="ar-SA"/>
        </w:rPr>
        <w:t>barier</w:t>
      </w:r>
      <w:r w:rsidR="006E0232" w:rsidRPr="00E72E88">
        <w:rPr>
          <w:rFonts w:eastAsia="Times New Roman" w:cs="Arial"/>
          <w:color w:val="000000"/>
          <w:lang w:eastAsia="ar-SA"/>
        </w:rPr>
        <w:t xml:space="preserve"> równościowych</w:t>
      </w:r>
      <w:r w:rsidR="00C411E5" w:rsidRPr="00E72E88">
        <w:rPr>
          <w:rFonts w:eastAsia="Times New Roman" w:cs="Arial"/>
          <w:color w:val="000000"/>
          <w:lang w:eastAsia="ar-SA"/>
        </w:rPr>
        <w:t>.</w:t>
      </w:r>
    </w:p>
    <w:p w:rsidR="00EB21CD" w:rsidRDefault="00EB21CD" w:rsidP="00607188">
      <w:pPr>
        <w:suppressAutoHyphens/>
        <w:autoSpaceDE w:val="0"/>
        <w:spacing w:after="120"/>
        <w:jc w:val="both"/>
        <w:rPr>
          <w:rFonts w:eastAsia="Times New Roman" w:cs="Arial"/>
          <w:color w:val="000000"/>
          <w:lang w:eastAsia="ar-SA"/>
        </w:rPr>
      </w:pPr>
      <w:r>
        <w:rPr>
          <w:rFonts w:eastAsia="Times New Roman" w:cs="Arial"/>
          <w:lang w:eastAsia="ar-SA"/>
        </w:rPr>
        <w:t>U</w:t>
      </w:r>
      <w:r w:rsidRPr="003C1E1F">
        <w:rPr>
          <w:rFonts w:eastAsia="Times New Roman" w:cs="Arial"/>
          <w:lang w:eastAsia="ar-SA"/>
        </w:rPr>
        <w:t xml:space="preserve">żyte </w:t>
      </w:r>
      <w:r>
        <w:rPr>
          <w:rFonts w:eastAsia="Times New Roman" w:cs="Arial"/>
          <w:lang w:eastAsia="ar-SA"/>
        </w:rPr>
        <w:t>we wniosku o dofinansowanie</w:t>
      </w:r>
      <w:r w:rsidR="002C321D">
        <w:rPr>
          <w:rFonts w:eastAsia="Times New Roman" w:cs="Arial"/>
          <w:lang w:eastAsia="ar-SA"/>
        </w:rPr>
        <w:t xml:space="preserve"> projektu</w:t>
      </w:r>
      <w:r>
        <w:rPr>
          <w:rFonts w:eastAsia="Times New Roman" w:cs="Arial"/>
          <w:lang w:eastAsia="ar-SA"/>
        </w:rPr>
        <w:t xml:space="preserve"> dane </w:t>
      </w:r>
      <w:r w:rsidRPr="003C1E1F">
        <w:rPr>
          <w:rFonts w:eastAsia="Times New Roman" w:cs="Arial"/>
          <w:lang w:eastAsia="ar-SA"/>
        </w:rPr>
        <w:t xml:space="preserve">mogą wykazać, iż w obszarze </w:t>
      </w:r>
      <w:r w:rsidR="005745D3">
        <w:rPr>
          <w:rFonts w:eastAsia="Times New Roman" w:cs="Arial"/>
          <w:lang w:eastAsia="ar-SA"/>
        </w:rPr>
        <w:t>tematycznym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interwencji </w:t>
      </w:r>
      <w:r w:rsidR="00FE3A41">
        <w:rPr>
          <w:rFonts w:eastAsia="Times New Roman" w:cs="Arial"/>
          <w:lang w:eastAsia="ar-SA"/>
        </w:rPr>
        <w:t>i/</w:t>
      </w:r>
      <w:r w:rsidRPr="003C1E1F">
        <w:rPr>
          <w:rFonts w:eastAsia="Times New Roman" w:cs="Arial"/>
          <w:lang w:eastAsia="ar-SA"/>
        </w:rPr>
        <w:t xml:space="preserve">lub zasięgu oddziaływania projektu nie występują nierówności ze względu na płeć. Dane te muszą być bezpośrednio powiązane z obszarem </w:t>
      </w:r>
      <w:r w:rsidR="005745D3">
        <w:rPr>
          <w:rFonts w:eastAsia="Times New Roman" w:cs="Arial"/>
          <w:lang w:eastAsia="ar-SA"/>
        </w:rPr>
        <w:t>tematycznym interwencji</w:t>
      </w:r>
      <w:r w:rsidR="00EA5E91">
        <w:rPr>
          <w:rFonts w:eastAsia="Times New Roman" w:cs="Arial"/>
          <w:lang w:eastAsia="ar-SA"/>
        </w:rPr>
        <w:t xml:space="preserve"> </w:t>
      </w:r>
      <w:r w:rsidR="00FE3A41">
        <w:rPr>
          <w:rFonts w:eastAsia="Times New Roman" w:cs="Arial"/>
          <w:lang w:eastAsia="ar-SA"/>
        </w:rPr>
        <w:t>i/</w:t>
      </w:r>
      <w:r w:rsidRPr="003C1E1F">
        <w:rPr>
          <w:rFonts w:eastAsia="Times New Roman" w:cs="Arial"/>
          <w:lang w:eastAsia="ar-SA"/>
        </w:rPr>
        <w:t>lub zasięgiem oddziaływania projektu</w:t>
      </w:r>
      <w:r w:rsidR="00DF0952">
        <w:rPr>
          <w:rFonts w:eastAsia="Times New Roman" w:cs="Arial"/>
          <w:lang w:eastAsia="ar-SA"/>
        </w:rPr>
        <w:t>,</w:t>
      </w:r>
      <w:r w:rsidRPr="003C1E1F">
        <w:rPr>
          <w:rFonts w:eastAsia="Times New Roman" w:cs="Arial"/>
          <w:lang w:eastAsia="ar-SA"/>
        </w:rPr>
        <w:t xml:space="preserve"> np. jeżeli wsparcie </w:t>
      </w:r>
      <w:r w:rsidR="00DF0952" w:rsidRPr="003C1E1F">
        <w:rPr>
          <w:rFonts w:eastAsia="Times New Roman" w:cs="Arial"/>
          <w:lang w:eastAsia="ar-SA"/>
        </w:rPr>
        <w:t xml:space="preserve">jest </w:t>
      </w:r>
      <w:r w:rsidRPr="003C1E1F">
        <w:rPr>
          <w:rFonts w:eastAsia="Times New Roman" w:cs="Arial"/>
          <w:lang w:eastAsia="ar-SA"/>
        </w:rPr>
        <w:t xml:space="preserve">kierowane do pracowników służby zdrowia z terenu województwa to dane powinny dotyczyć sektora służby zdrowia lub obszaru </w:t>
      </w:r>
      <w:r>
        <w:rPr>
          <w:rFonts w:eastAsia="Times New Roman" w:cs="Arial"/>
          <w:lang w:eastAsia="ar-SA"/>
        </w:rPr>
        <w:t>tego</w:t>
      </w:r>
      <w:r w:rsidRPr="003C1E1F">
        <w:rPr>
          <w:rFonts w:eastAsia="Times New Roman" w:cs="Arial"/>
          <w:lang w:eastAsia="ar-SA"/>
        </w:rPr>
        <w:t xml:space="preserve"> województwa. </w:t>
      </w:r>
      <w:r w:rsidR="00FA1293">
        <w:rPr>
          <w:rFonts w:eastAsia="Times New Roman" w:cs="Arial"/>
          <w:lang w:eastAsia="ar-SA"/>
        </w:rPr>
        <w:t xml:space="preserve">We wniosku o dofinansowanie </w:t>
      </w:r>
      <w:r w:rsidR="00254322">
        <w:rPr>
          <w:rFonts w:eastAsia="Times New Roman" w:cs="Arial"/>
          <w:lang w:eastAsia="ar-SA"/>
        </w:rPr>
        <w:t xml:space="preserve">projektu </w:t>
      </w:r>
      <w:r w:rsidRPr="003C1E1F">
        <w:rPr>
          <w:rFonts w:eastAsia="Times New Roman" w:cs="Arial"/>
          <w:lang w:eastAsia="ar-SA"/>
        </w:rPr>
        <w:t>powinn</w:t>
      </w:r>
      <w:r w:rsidR="00FA1293">
        <w:rPr>
          <w:rFonts w:eastAsia="Times New Roman" w:cs="Arial"/>
          <w:lang w:eastAsia="ar-SA"/>
        </w:rPr>
        <w:t>o się</w:t>
      </w:r>
      <w:r w:rsidRPr="003C1E1F">
        <w:rPr>
          <w:rFonts w:eastAsia="Times New Roman" w:cs="Arial"/>
          <w:lang w:eastAsia="ar-SA"/>
        </w:rPr>
        <w:t xml:space="preserve"> wskazać na nierówności </w:t>
      </w:r>
      <w:r>
        <w:rPr>
          <w:rFonts w:eastAsia="Times New Roman" w:cs="Arial"/>
          <w:lang w:eastAsia="ar-SA"/>
        </w:rPr>
        <w:t xml:space="preserve">(lub ich brak) </w:t>
      </w:r>
      <w:r w:rsidRPr="003C1E1F">
        <w:rPr>
          <w:rFonts w:eastAsia="Times New Roman" w:cs="Arial"/>
          <w:lang w:eastAsia="ar-SA"/>
        </w:rPr>
        <w:t xml:space="preserve">na podstawie danych możliwych do </w:t>
      </w:r>
      <w:r w:rsidR="009E7972">
        <w:rPr>
          <w:rFonts w:eastAsia="Times New Roman" w:cs="Arial"/>
          <w:lang w:eastAsia="ar-SA"/>
        </w:rPr>
        <w:t>oceny</w:t>
      </w:r>
      <w:r w:rsidR="00DE3FFD">
        <w:rPr>
          <w:rFonts w:eastAsia="Times New Roman" w:cs="Arial"/>
          <w:lang w:eastAsia="ar-SA"/>
        </w:rPr>
        <w:t xml:space="preserve"> </w:t>
      </w:r>
      <w:r w:rsidRPr="003C1E1F">
        <w:rPr>
          <w:rFonts w:eastAsia="Times New Roman" w:cs="Arial"/>
          <w:lang w:eastAsia="ar-SA"/>
        </w:rPr>
        <w:t xml:space="preserve">dla osób oceniających projekt. </w:t>
      </w:r>
      <w:r w:rsidRPr="003C1E1F">
        <w:rPr>
          <w:rFonts w:eastAsia="Times New Roman" w:cs="Arial"/>
          <w:color w:val="000000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="005745D3">
        <w:rPr>
          <w:rFonts w:eastAsia="Times New Roman" w:cs="Arial"/>
          <w:color w:val="000000"/>
          <w:lang w:eastAsia="ar-SA"/>
        </w:rPr>
        <w:t>tematyki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Pr="003C1E1F">
        <w:rPr>
          <w:rFonts w:eastAsia="Times New Roman" w:cs="Arial"/>
          <w:color w:val="000000"/>
          <w:lang w:eastAsia="ar-SA"/>
        </w:rPr>
        <w:t>interwencji</w:t>
      </w:r>
      <w:r w:rsidRPr="003C1E1F">
        <w:rPr>
          <w:rFonts w:eastAsia="Times New Roman" w:cs="Arial"/>
          <w:lang w:eastAsia="ar-SA"/>
        </w:rPr>
        <w:t xml:space="preserve"> i zasięgu oddziaływania</w:t>
      </w:r>
      <w:r w:rsidRPr="003C1E1F">
        <w:rPr>
          <w:rFonts w:eastAsia="Times New Roman" w:cs="Arial"/>
          <w:color w:val="000000"/>
          <w:lang w:eastAsia="ar-SA"/>
        </w:rPr>
        <w:t xml:space="preserve"> projektu. W</w:t>
      </w:r>
      <w:r>
        <w:rPr>
          <w:rFonts w:eastAsia="Times New Roman" w:cs="Arial"/>
          <w:color w:val="000000"/>
          <w:lang w:eastAsia="ar-SA"/>
        </w:rPr>
        <w:t>e wniosku o dofinansowanie</w:t>
      </w:r>
      <w:r w:rsidR="0078029E">
        <w:rPr>
          <w:rFonts w:eastAsia="Times New Roman" w:cs="Arial"/>
          <w:color w:val="000000"/>
          <w:lang w:eastAsia="ar-SA"/>
        </w:rPr>
        <w:t xml:space="preserve"> projektu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="00DF0952" w:rsidRPr="003C1E1F">
        <w:rPr>
          <w:rFonts w:eastAsia="Times New Roman" w:cs="Arial"/>
          <w:color w:val="000000"/>
          <w:lang w:eastAsia="ar-SA"/>
        </w:rPr>
        <w:t xml:space="preserve">jest </w:t>
      </w:r>
      <w:r w:rsidRPr="003C1E1F">
        <w:rPr>
          <w:rFonts w:eastAsia="Times New Roman" w:cs="Arial"/>
          <w:color w:val="000000"/>
          <w:lang w:eastAsia="ar-SA"/>
        </w:rPr>
        <w:t>dopuszczalne także wykorzystanie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Pr="003C1E1F">
        <w:rPr>
          <w:rFonts w:eastAsia="Times New Roman" w:cs="Arial"/>
          <w:color w:val="000000"/>
          <w:lang w:eastAsia="ar-SA"/>
        </w:rPr>
        <w:t xml:space="preserve">danych pochodzących z badań własnych. Wymagane jest jednak w takim przypadku </w:t>
      </w:r>
      <w:r w:rsidR="001F53B2">
        <w:rPr>
          <w:rFonts w:eastAsia="Times New Roman" w:cs="Arial"/>
          <w:color w:val="000000"/>
          <w:lang w:eastAsia="ar-SA"/>
        </w:rPr>
        <w:t xml:space="preserve">wskazanie </w:t>
      </w:r>
      <w:r w:rsidRPr="003C1E1F">
        <w:rPr>
          <w:rFonts w:eastAsia="Times New Roman" w:cs="Arial"/>
          <w:color w:val="000000"/>
          <w:lang w:eastAsia="ar-SA"/>
        </w:rPr>
        <w:t xml:space="preserve">w miarę dokładnych informacji na temat tego badania (np. daty jego realizacji, wielkości próby, metodologii pozyskiwania danych itd.). </w:t>
      </w:r>
    </w:p>
    <w:p w:rsidR="00254322" w:rsidRPr="003C1E1F" w:rsidRDefault="00254322" w:rsidP="00607188">
      <w:pPr>
        <w:suppressAutoHyphens/>
        <w:autoSpaceDE w:val="0"/>
        <w:spacing w:after="120"/>
        <w:jc w:val="both"/>
        <w:rPr>
          <w:rFonts w:eastAsia="Times New Roman" w:cs="Arial"/>
          <w:color w:val="000000"/>
          <w:lang w:eastAsia="ar-SA"/>
        </w:rPr>
      </w:pPr>
    </w:p>
    <w:p w:rsidR="00EB21CD" w:rsidRPr="003C1E1F" w:rsidRDefault="00CD0F24" w:rsidP="00CE4499">
      <w:pPr>
        <w:numPr>
          <w:ilvl w:val="0"/>
          <w:numId w:val="19"/>
        </w:numPr>
        <w:suppressAutoHyphens/>
        <w:autoSpaceDE w:val="0"/>
        <w:spacing w:after="0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WNIOSEK O DOFINANSOWANIE PROJEKTU</w:t>
      </w:r>
      <w:r w:rsidR="00AF170D">
        <w:rPr>
          <w:rFonts w:eastAsia="Times New Roman" w:cs="Arial"/>
          <w:b/>
          <w:lang w:eastAsia="pl-PL"/>
        </w:rPr>
        <w:t xml:space="preserve"> </w:t>
      </w:r>
      <w:r w:rsidR="00EB21CD" w:rsidRPr="003C1E1F">
        <w:rPr>
          <w:rFonts w:eastAsia="Times New Roman" w:cs="Arial"/>
          <w:b/>
          <w:lang w:eastAsia="pl-PL"/>
        </w:rPr>
        <w:t>ZAWIERA DZIAŁA</w:t>
      </w:r>
      <w:r w:rsidR="00FE3A41">
        <w:rPr>
          <w:rFonts w:eastAsia="Times New Roman" w:cs="Arial"/>
          <w:b/>
          <w:lang w:eastAsia="pl-PL"/>
        </w:rPr>
        <w:t>NIA</w:t>
      </w:r>
      <w:r w:rsidR="00EB21CD" w:rsidRPr="003C1E1F">
        <w:rPr>
          <w:rFonts w:eastAsia="Times New Roman" w:cs="Arial"/>
          <w:b/>
          <w:lang w:eastAsia="pl-PL"/>
        </w:rPr>
        <w:t>, ODPOWIADAJĄ</w:t>
      </w:r>
      <w:r w:rsidR="00FE3A41">
        <w:rPr>
          <w:rFonts w:eastAsia="Times New Roman" w:cs="Arial"/>
          <w:b/>
          <w:lang w:eastAsia="pl-PL"/>
        </w:rPr>
        <w:t>CE</w:t>
      </w:r>
      <w:r w:rsidR="00EB21CD" w:rsidRPr="003C1E1F">
        <w:rPr>
          <w:rFonts w:eastAsia="Times New Roman" w:cs="Arial"/>
          <w:b/>
          <w:lang w:eastAsia="pl-PL"/>
        </w:rPr>
        <w:t xml:space="preserve"> NA ZIDENTYFIKOWANE BARIERY RÓWNOŚCIOWE </w:t>
      </w:r>
      <w:r w:rsidR="009B581D">
        <w:rPr>
          <w:rFonts w:eastAsia="Times New Roman" w:cs="Arial"/>
          <w:b/>
          <w:lang w:eastAsia="pl-PL"/>
        </w:rPr>
        <w:br/>
      </w:r>
      <w:r w:rsidR="00EB21CD" w:rsidRPr="003C1E1F">
        <w:rPr>
          <w:rFonts w:eastAsia="Times New Roman" w:cs="Arial"/>
          <w:b/>
          <w:lang w:eastAsia="pl-PL"/>
        </w:rPr>
        <w:lastRenderedPageBreak/>
        <w:t xml:space="preserve">W OBSZARZE </w:t>
      </w:r>
      <w:r w:rsidR="00FE3A41">
        <w:rPr>
          <w:rFonts w:eastAsia="Times New Roman" w:cs="Arial"/>
          <w:b/>
          <w:lang w:eastAsia="pl-PL"/>
        </w:rPr>
        <w:t xml:space="preserve">TEMATYCZNYM </w:t>
      </w:r>
      <w:r w:rsidR="00EB21CD" w:rsidRPr="003C1E1F">
        <w:rPr>
          <w:rFonts w:eastAsia="Times New Roman" w:cs="Arial"/>
          <w:b/>
          <w:lang w:eastAsia="pl-PL"/>
        </w:rPr>
        <w:t xml:space="preserve">INTERWENCJI </w:t>
      </w:r>
      <w:r w:rsidR="00FE3A41">
        <w:rPr>
          <w:rFonts w:eastAsia="Times New Roman" w:cs="Arial"/>
          <w:b/>
          <w:lang w:eastAsia="pl-PL"/>
        </w:rPr>
        <w:t>I/</w:t>
      </w:r>
      <w:r w:rsidR="00EB21CD" w:rsidRPr="003C1E1F">
        <w:rPr>
          <w:rFonts w:eastAsia="Times New Roman" w:cs="Arial"/>
          <w:b/>
          <w:lang w:eastAsia="pl-PL"/>
        </w:rPr>
        <w:t>LUB ZASIĘGU ODDZIAŁYWANIA PROJEKTU.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</w:p>
    <w:p w:rsidR="00EB21CD" w:rsidRPr="003C1E1F" w:rsidRDefault="00EB21CD" w:rsidP="00CE4499">
      <w:pPr>
        <w:suppressAutoHyphens/>
        <w:autoSpaceDE w:val="0"/>
        <w:spacing w:after="120"/>
        <w:ind w:firstLine="708"/>
        <w:jc w:val="both"/>
        <w:rPr>
          <w:rFonts w:eastAsia="Times New Roman" w:cs="Arial"/>
          <w:i/>
          <w:lang w:eastAsia="ar-SA"/>
        </w:rPr>
      </w:pPr>
      <w:r w:rsidRPr="003C1E1F">
        <w:rPr>
          <w:rFonts w:eastAsia="Times New Roman" w:cs="Arial"/>
          <w:i/>
          <w:lang w:eastAsia="ar-SA"/>
        </w:rPr>
        <w:t>(Maksymalna liczba punktów możliwych do zdobycia za spełnienie tego kryterium – 2)</w:t>
      </w:r>
    </w:p>
    <w:p w:rsidR="00EB21CD" w:rsidRPr="003C1E1F" w:rsidRDefault="00FA1293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  <w:r>
        <w:rPr>
          <w:rFonts w:eastAsia="Times New Roman" w:cs="Arial"/>
          <w:color w:val="000000"/>
          <w:lang w:eastAsia="ar-SA"/>
        </w:rPr>
        <w:t xml:space="preserve">We wniosku o dofinansowanie </w:t>
      </w:r>
      <w:r w:rsidR="0078029E">
        <w:rPr>
          <w:rFonts w:eastAsia="Times New Roman" w:cs="Arial"/>
          <w:color w:val="000000"/>
          <w:lang w:eastAsia="ar-SA"/>
        </w:rPr>
        <w:t xml:space="preserve">projektu </w:t>
      </w:r>
      <w:r w:rsidR="00EB21CD" w:rsidRPr="003C1E1F">
        <w:rPr>
          <w:rFonts w:eastAsia="Times New Roman" w:cs="Arial"/>
          <w:color w:val="000000"/>
          <w:lang w:eastAsia="ar-SA"/>
        </w:rPr>
        <w:t>powin</w:t>
      </w:r>
      <w:r>
        <w:rPr>
          <w:rFonts w:eastAsia="Times New Roman" w:cs="Arial"/>
          <w:color w:val="000000"/>
          <w:lang w:eastAsia="ar-SA"/>
        </w:rPr>
        <w:t>no się</w:t>
      </w:r>
      <w:r w:rsidR="00EB21CD" w:rsidRPr="003C1E1F">
        <w:rPr>
          <w:rFonts w:eastAsia="Times New Roman" w:cs="Arial"/>
          <w:color w:val="000000"/>
          <w:lang w:eastAsia="ar-SA"/>
        </w:rPr>
        <w:t xml:space="preserve"> wskazać jakiego rodzaju działania zostaną zrealizowane w projekcie na rzecz osłabiania lub niwelowania zdiagnozowanych barier równościowych. Zaplanowane działania powinny odpowiadać na te bariery. Szczególną uwagę</w:t>
      </w:r>
      <w:r w:rsidR="004F51F7">
        <w:rPr>
          <w:rFonts w:eastAsia="Times New Roman" w:cs="Arial"/>
          <w:color w:val="000000"/>
          <w:lang w:eastAsia="ar-SA"/>
        </w:rPr>
        <w:t xml:space="preserve"> przy </w:t>
      </w:r>
      <w:r w:rsidR="00BA682D">
        <w:rPr>
          <w:rFonts w:eastAsia="Times New Roman" w:cs="Arial"/>
          <w:color w:val="000000"/>
          <w:lang w:eastAsia="ar-SA"/>
        </w:rPr>
        <w:t>opisie</w:t>
      </w:r>
      <w:r w:rsidR="004F51F7">
        <w:rPr>
          <w:rFonts w:eastAsia="Times New Roman" w:cs="Arial"/>
          <w:color w:val="000000"/>
          <w:lang w:eastAsia="ar-SA"/>
        </w:rPr>
        <w:t xml:space="preserve"> działań</w:t>
      </w:r>
      <w:r w:rsidR="00EB21CD" w:rsidRPr="003C1E1F">
        <w:rPr>
          <w:rFonts w:eastAsia="Times New Roman" w:cs="Arial"/>
          <w:color w:val="000000"/>
          <w:lang w:eastAsia="ar-SA"/>
        </w:rPr>
        <w:t xml:space="preserve"> należy zwrócić w przypadku rekrutacji do projektu </w:t>
      </w:r>
      <w:r w:rsidR="009B581D">
        <w:rPr>
          <w:rFonts w:eastAsia="Times New Roman" w:cs="Arial"/>
          <w:color w:val="000000"/>
          <w:lang w:eastAsia="ar-SA"/>
        </w:rPr>
        <w:br/>
      </w:r>
      <w:r w:rsidR="00EB21CD" w:rsidRPr="003C1E1F">
        <w:rPr>
          <w:rFonts w:eastAsia="Times New Roman" w:cs="Arial"/>
          <w:color w:val="000000"/>
          <w:lang w:eastAsia="ar-SA"/>
        </w:rPr>
        <w:t>i dopasowania odpowiednich form wsparcia dla uczestników/uczestniczek projektu wobec zdiagnozowanych nierów</w:t>
      </w:r>
      <w:r w:rsidR="00422020">
        <w:rPr>
          <w:rFonts w:eastAsia="Times New Roman" w:cs="Arial"/>
          <w:color w:val="000000"/>
          <w:lang w:eastAsia="ar-SA"/>
        </w:rPr>
        <w:t xml:space="preserve">ności. 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  <w:r w:rsidRPr="003C1E1F">
        <w:rPr>
          <w:rFonts w:eastAsia="Times New Roman" w:cs="Arial"/>
          <w:b/>
          <w:color w:val="000000"/>
          <w:lang w:eastAsia="ar-SA"/>
        </w:rPr>
        <w:t>Uwaga:</w:t>
      </w:r>
      <w:r w:rsidRPr="003C1E1F">
        <w:rPr>
          <w:rFonts w:eastAsia="Times New Roman" w:cs="Arial"/>
          <w:color w:val="000000"/>
          <w:lang w:eastAsia="ar-SA"/>
        </w:rPr>
        <w:t xml:space="preserve"> W tym przypadku nie zaliczamy działań na rzecz zespołu projektowego, które są oceniane w ramach kryterium</w:t>
      </w:r>
      <w:r>
        <w:rPr>
          <w:rFonts w:eastAsia="Times New Roman" w:cs="Arial"/>
          <w:color w:val="000000"/>
          <w:lang w:eastAsia="ar-SA"/>
        </w:rPr>
        <w:t xml:space="preserve"> 5</w:t>
      </w:r>
      <w:r w:rsidRPr="003C1E1F">
        <w:rPr>
          <w:rFonts w:eastAsia="Times New Roman" w:cs="Arial"/>
          <w:color w:val="000000"/>
          <w:lang w:eastAsia="ar-SA"/>
        </w:rPr>
        <w:t xml:space="preserve">. 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</w:p>
    <w:p w:rsidR="00EB21CD" w:rsidRPr="003C1E1F" w:rsidRDefault="00EB21CD" w:rsidP="00CE4499">
      <w:pPr>
        <w:numPr>
          <w:ilvl w:val="0"/>
          <w:numId w:val="19"/>
        </w:numPr>
        <w:suppressAutoHyphens/>
        <w:autoSpaceDE w:val="0"/>
        <w:spacing w:after="0"/>
        <w:jc w:val="both"/>
        <w:rPr>
          <w:rFonts w:eastAsia="Times New Roman" w:cs="Arial"/>
          <w:b/>
          <w:lang w:eastAsia="ar-SA"/>
        </w:rPr>
      </w:pPr>
      <w:r w:rsidRPr="003C1E1F">
        <w:rPr>
          <w:rFonts w:eastAsia="Times New Roman" w:cs="Arial"/>
          <w:b/>
          <w:lang w:eastAsia="ar-SA"/>
        </w:rPr>
        <w:t xml:space="preserve">W PRZYPADKU STWIERDZENIA BRAKU BARIER RÓWNOŚCIOWYCH, </w:t>
      </w:r>
      <w:r w:rsidR="00CD0F24">
        <w:rPr>
          <w:rFonts w:eastAsia="Times New Roman" w:cs="Arial"/>
          <w:b/>
          <w:lang w:eastAsia="pl-PL"/>
        </w:rPr>
        <w:t>WNIO</w:t>
      </w:r>
      <w:r w:rsidR="00A902C0">
        <w:rPr>
          <w:rFonts w:eastAsia="Times New Roman" w:cs="Arial"/>
          <w:b/>
          <w:lang w:eastAsia="pl-PL"/>
        </w:rPr>
        <w:t>SEK</w:t>
      </w:r>
      <w:r w:rsidR="00CD0F24">
        <w:rPr>
          <w:rFonts w:eastAsia="Times New Roman" w:cs="Arial"/>
          <w:b/>
          <w:lang w:eastAsia="pl-PL"/>
        </w:rPr>
        <w:t xml:space="preserve"> O DOFINANSOWANIE PROJEKTU</w:t>
      </w:r>
      <w:r w:rsidR="00AF170D">
        <w:rPr>
          <w:rFonts w:eastAsia="Times New Roman" w:cs="Arial"/>
          <w:b/>
          <w:lang w:eastAsia="pl-PL"/>
        </w:rPr>
        <w:t xml:space="preserve"> </w:t>
      </w:r>
      <w:r w:rsidRPr="003C1E1F">
        <w:rPr>
          <w:rFonts w:eastAsia="Times New Roman" w:cs="Arial"/>
          <w:b/>
          <w:lang w:eastAsia="ar-SA"/>
        </w:rPr>
        <w:t>ZAWIERA DZIAŁANIA, Z</w:t>
      </w:r>
      <w:r w:rsidR="00FF112F">
        <w:rPr>
          <w:rFonts w:eastAsia="Times New Roman" w:cs="Arial"/>
          <w:b/>
          <w:lang w:eastAsia="ar-SA"/>
        </w:rPr>
        <w:t>APEWNIAJĄCE</w:t>
      </w:r>
      <w:r w:rsidRPr="003C1E1F">
        <w:rPr>
          <w:rFonts w:eastAsia="Times New Roman" w:cs="Arial"/>
          <w:b/>
          <w:lang w:eastAsia="ar-SA"/>
        </w:rPr>
        <w:t xml:space="preserve"> PRZESTRZEGANI</w:t>
      </w:r>
      <w:r w:rsidR="00FF112F">
        <w:rPr>
          <w:rFonts w:eastAsia="Times New Roman" w:cs="Arial"/>
          <w:b/>
          <w:lang w:eastAsia="ar-SA"/>
        </w:rPr>
        <w:t>E</w:t>
      </w:r>
      <w:r w:rsidRPr="003C1E1F">
        <w:rPr>
          <w:rFonts w:eastAsia="Times New Roman" w:cs="Arial"/>
          <w:b/>
          <w:lang w:eastAsia="ar-SA"/>
        </w:rPr>
        <w:t xml:space="preserve"> ZASADY RÓWNOŚCI SZANS </w:t>
      </w:r>
      <w:r w:rsidR="00EC1326">
        <w:rPr>
          <w:rFonts w:eastAsia="Times New Roman" w:cs="Arial"/>
          <w:b/>
          <w:lang w:eastAsia="ar-SA"/>
        </w:rPr>
        <w:t xml:space="preserve">KOBIET </w:t>
      </w:r>
      <w:r w:rsidR="009B581D">
        <w:rPr>
          <w:rFonts w:eastAsia="Times New Roman" w:cs="Arial"/>
          <w:b/>
          <w:lang w:eastAsia="ar-SA"/>
        </w:rPr>
        <w:br/>
      </w:r>
      <w:r w:rsidR="00EC1326">
        <w:rPr>
          <w:rFonts w:eastAsia="Times New Roman" w:cs="Arial"/>
          <w:b/>
          <w:lang w:eastAsia="ar-SA"/>
        </w:rPr>
        <w:t>I MĘŻCZYZN</w:t>
      </w:r>
      <w:r w:rsidRPr="003C1E1F">
        <w:rPr>
          <w:rFonts w:eastAsia="Times New Roman" w:cs="Arial"/>
          <w:b/>
          <w:lang w:eastAsia="ar-SA"/>
        </w:rPr>
        <w:t>, TAK ABY NA ŻADNYM ETAPIE REALIZACJI PROJEKTU NIE WYSTĄPIŁY BARIERY RÓWNOŚCIOWE.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</w:p>
    <w:p w:rsidR="00EB21CD" w:rsidRPr="003C1E1F" w:rsidRDefault="00EB21CD" w:rsidP="00CE4499">
      <w:pPr>
        <w:suppressAutoHyphens/>
        <w:autoSpaceDE w:val="0"/>
        <w:spacing w:after="0"/>
        <w:ind w:firstLine="708"/>
        <w:jc w:val="both"/>
        <w:rPr>
          <w:rFonts w:eastAsia="Times New Roman" w:cs="Arial"/>
          <w:i/>
          <w:lang w:eastAsia="ar-SA"/>
        </w:rPr>
      </w:pPr>
      <w:r w:rsidRPr="003C1E1F">
        <w:rPr>
          <w:rFonts w:eastAsia="Times New Roman" w:cs="Arial"/>
          <w:i/>
          <w:lang w:eastAsia="ar-SA"/>
        </w:rPr>
        <w:t xml:space="preserve">(Maksymalna liczba punktów możliwych do zdobycia za spełnienie tego kryterium – </w:t>
      </w:r>
      <w:r>
        <w:rPr>
          <w:rFonts w:eastAsia="Times New Roman" w:cs="Arial"/>
          <w:i/>
          <w:lang w:eastAsia="ar-SA"/>
        </w:rPr>
        <w:t>2</w:t>
      </w:r>
      <w:r w:rsidRPr="003C1E1F">
        <w:rPr>
          <w:rFonts w:eastAsia="Times New Roman" w:cs="Arial"/>
          <w:i/>
          <w:lang w:eastAsia="ar-SA"/>
        </w:rPr>
        <w:t>)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</w:p>
    <w:p w:rsidR="00EB21CD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  <w:r w:rsidRPr="003C1E1F">
        <w:rPr>
          <w:rFonts w:eastAsia="Times New Roman" w:cs="Arial"/>
          <w:lang w:eastAsia="ar-SA"/>
        </w:rPr>
        <w:t xml:space="preserve">W przypadku kiedy </w:t>
      </w:r>
      <w:r>
        <w:rPr>
          <w:rFonts w:eastAsia="Times New Roman" w:cs="Arial"/>
          <w:lang w:eastAsia="ar-SA"/>
        </w:rPr>
        <w:t xml:space="preserve">we wniosku o dofinansowanie </w:t>
      </w:r>
      <w:r w:rsidR="0078029E">
        <w:rPr>
          <w:rFonts w:eastAsia="Times New Roman" w:cs="Arial"/>
          <w:lang w:eastAsia="ar-SA"/>
        </w:rPr>
        <w:t xml:space="preserve">projektu </w:t>
      </w:r>
      <w:r w:rsidRPr="003C1E1F">
        <w:rPr>
          <w:rFonts w:eastAsia="Times New Roman" w:cs="Arial"/>
          <w:lang w:eastAsia="ar-SA"/>
        </w:rPr>
        <w:t xml:space="preserve">nie zdiagnozowano żadnych barier równościowych, </w:t>
      </w:r>
      <w:r w:rsidR="00FA1293">
        <w:rPr>
          <w:rFonts w:eastAsia="Times New Roman" w:cs="Arial"/>
          <w:lang w:eastAsia="ar-SA"/>
        </w:rPr>
        <w:t xml:space="preserve">we wniosku o dofinansowanie </w:t>
      </w:r>
      <w:r w:rsidR="0078029E">
        <w:rPr>
          <w:rFonts w:eastAsia="Times New Roman" w:cs="Arial"/>
          <w:lang w:eastAsia="ar-SA"/>
        </w:rPr>
        <w:t xml:space="preserve">projektu </w:t>
      </w:r>
      <w:r w:rsidR="00F878AA">
        <w:rPr>
          <w:rFonts w:eastAsia="Times New Roman" w:cs="Arial"/>
          <w:lang w:eastAsia="ar-SA"/>
        </w:rPr>
        <w:t xml:space="preserve">należy </w:t>
      </w:r>
      <w:r w:rsidRPr="003C1E1F">
        <w:rPr>
          <w:rFonts w:eastAsia="Times New Roman" w:cs="Arial"/>
          <w:color w:val="000000"/>
          <w:lang w:eastAsia="ar-SA"/>
        </w:rPr>
        <w:t xml:space="preserve">przewidzieć działania, zmierzające do przestrzegania zasady równości </w:t>
      </w:r>
      <w:r w:rsidR="00AB1258">
        <w:rPr>
          <w:rFonts w:eastAsia="Times New Roman" w:cs="Arial"/>
          <w:color w:val="000000"/>
          <w:lang w:eastAsia="ar-SA"/>
        </w:rPr>
        <w:t xml:space="preserve">szans </w:t>
      </w:r>
      <w:r w:rsidR="005F0F46">
        <w:rPr>
          <w:rFonts w:eastAsia="Times New Roman" w:cs="Arial"/>
          <w:color w:val="000000"/>
          <w:lang w:eastAsia="ar-SA"/>
        </w:rPr>
        <w:t>kobiet i mężczyzn</w:t>
      </w:r>
      <w:r w:rsidRPr="003C1E1F">
        <w:rPr>
          <w:rFonts w:eastAsia="Times New Roman" w:cs="Arial"/>
          <w:color w:val="000000"/>
          <w:lang w:eastAsia="ar-SA"/>
        </w:rPr>
        <w:t xml:space="preserve">, tak aby na żadnym etapie realizacji projektu te bariery się nie pojawiły. </w:t>
      </w:r>
    </w:p>
    <w:p w:rsidR="00EB21CD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  <w:r w:rsidRPr="003C1E1F">
        <w:rPr>
          <w:rFonts w:eastAsia="Times New Roman" w:cs="Arial"/>
          <w:b/>
          <w:color w:val="000000"/>
          <w:lang w:eastAsia="ar-SA"/>
        </w:rPr>
        <w:t>Uwaga:</w:t>
      </w:r>
      <w:r w:rsidRPr="003C1E1F">
        <w:rPr>
          <w:rFonts w:eastAsia="Times New Roman" w:cs="Arial"/>
          <w:color w:val="000000"/>
          <w:lang w:eastAsia="ar-SA"/>
        </w:rPr>
        <w:t xml:space="preserve"> W tym przypadku nie zaliczamy działań na rzecz zespołu projektowego, które są oceniane w ramach kryterium</w:t>
      </w:r>
      <w:r>
        <w:rPr>
          <w:rFonts w:eastAsia="Times New Roman" w:cs="Arial"/>
          <w:color w:val="000000"/>
          <w:lang w:eastAsia="ar-SA"/>
        </w:rPr>
        <w:t xml:space="preserve"> 5</w:t>
      </w:r>
      <w:r w:rsidR="00422020">
        <w:rPr>
          <w:rFonts w:eastAsia="Times New Roman" w:cs="Arial"/>
          <w:color w:val="000000"/>
          <w:lang w:eastAsia="ar-SA"/>
        </w:rPr>
        <w:t xml:space="preserve">. 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color w:val="000000"/>
          <w:lang w:eastAsia="ar-SA"/>
        </w:rPr>
      </w:pPr>
    </w:p>
    <w:p w:rsidR="00EB21CD" w:rsidRPr="003C1E1F" w:rsidRDefault="00FE3A41" w:rsidP="00CE4499">
      <w:pPr>
        <w:numPr>
          <w:ilvl w:val="0"/>
          <w:numId w:val="19"/>
        </w:numPr>
        <w:suppressAutoHyphens/>
        <w:autoSpaceDE w:val="0"/>
        <w:spacing w:after="0"/>
        <w:jc w:val="both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WSKAŹNIKI</w:t>
      </w:r>
      <w:r w:rsidR="00901971">
        <w:rPr>
          <w:rFonts w:eastAsia="Times New Roman" w:cs="Arial"/>
          <w:b/>
          <w:lang w:eastAsia="ar-SA"/>
        </w:rPr>
        <w:t xml:space="preserve"> REALIZACJI</w:t>
      </w:r>
      <w:r w:rsidR="00EB21CD" w:rsidRPr="003C1E1F">
        <w:rPr>
          <w:rFonts w:eastAsia="Times New Roman" w:cs="Arial"/>
          <w:b/>
          <w:lang w:eastAsia="ar-SA"/>
        </w:rPr>
        <w:t xml:space="preserve"> PROJEKTU ZOSTAŁY PODANE W PODZIALE NA PŁEĆ </w:t>
      </w:r>
      <w:r>
        <w:rPr>
          <w:rFonts w:eastAsia="Times New Roman" w:cs="Arial"/>
          <w:b/>
          <w:lang w:eastAsia="ar-SA"/>
        </w:rPr>
        <w:t>I/</w:t>
      </w:r>
      <w:r w:rsidR="00EB21CD" w:rsidRPr="003C1E1F">
        <w:rPr>
          <w:rFonts w:eastAsia="Times New Roman" w:cs="Arial"/>
          <w:b/>
          <w:lang w:eastAsia="ar-SA"/>
        </w:rPr>
        <w:t xml:space="preserve">LUB ZOSTAŁ UMIESZCZONY OPIS TEGO, W JAKI SPOSÓB REZULTATY PROJEKTU </w:t>
      </w:r>
      <w:r w:rsidR="00B71948">
        <w:rPr>
          <w:rFonts w:eastAsia="Times New Roman" w:cs="Arial"/>
          <w:b/>
          <w:lang w:eastAsia="ar-SA"/>
        </w:rPr>
        <w:t xml:space="preserve">PRZYCZYNIĄ SIĘ DO ZMNIEJSZENIA </w:t>
      </w:r>
      <w:r w:rsidR="00F878AA">
        <w:rPr>
          <w:rFonts w:eastAsia="Times New Roman" w:cs="Arial"/>
          <w:b/>
          <w:lang w:eastAsia="ar-SA"/>
        </w:rPr>
        <w:t xml:space="preserve">BARIER RÓWNOŚCIOWYCH </w:t>
      </w:r>
      <w:r w:rsidR="00B71948">
        <w:rPr>
          <w:rFonts w:eastAsia="Times New Roman" w:cs="Arial"/>
          <w:b/>
          <w:lang w:eastAsia="ar-SA"/>
        </w:rPr>
        <w:t xml:space="preserve">ISTNIEJĄCYCH </w:t>
      </w:r>
      <w:r w:rsidR="00EB21CD" w:rsidRPr="003C1E1F">
        <w:rPr>
          <w:rFonts w:eastAsia="Times New Roman" w:cs="Arial"/>
          <w:b/>
          <w:lang w:eastAsia="ar-SA"/>
        </w:rPr>
        <w:t xml:space="preserve">W OBSZARZE </w:t>
      </w:r>
      <w:r w:rsidR="00901971">
        <w:rPr>
          <w:rFonts w:eastAsia="Times New Roman" w:cs="Arial"/>
          <w:b/>
          <w:lang w:eastAsia="ar-SA"/>
        </w:rPr>
        <w:t xml:space="preserve">TEMATYCZNYM </w:t>
      </w:r>
      <w:r w:rsidR="00EB21CD" w:rsidRPr="003C1E1F">
        <w:rPr>
          <w:rFonts w:eastAsia="Times New Roman" w:cs="Arial"/>
          <w:b/>
          <w:lang w:eastAsia="ar-SA"/>
        </w:rPr>
        <w:t xml:space="preserve">INTERWENCJI </w:t>
      </w:r>
      <w:r>
        <w:rPr>
          <w:rFonts w:eastAsia="Times New Roman" w:cs="Arial"/>
          <w:b/>
          <w:lang w:eastAsia="ar-SA"/>
        </w:rPr>
        <w:t>I/</w:t>
      </w:r>
      <w:r w:rsidR="00EB21CD" w:rsidRPr="003C1E1F">
        <w:rPr>
          <w:rFonts w:eastAsia="Times New Roman" w:cs="Arial"/>
          <w:b/>
          <w:lang w:eastAsia="ar-SA"/>
        </w:rPr>
        <w:t>LUB ZASIĘGU ODDZIAŁYWANIA PROJEKTU.</w:t>
      </w:r>
    </w:p>
    <w:p w:rsidR="00EB21CD" w:rsidRPr="003C1E1F" w:rsidRDefault="00EB21CD" w:rsidP="00CE4499">
      <w:pPr>
        <w:suppressAutoHyphens/>
        <w:autoSpaceDE w:val="0"/>
        <w:spacing w:after="0"/>
        <w:ind w:left="720"/>
        <w:jc w:val="both"/>
        <w:rPr>
          <w:rFonts w:eastAsia="Times New Roman" w:cs="Arial"/>
          <w:b/>
          <w:lang w:eastAsia="ar-SA"/>
        </w:rPr>
      </w:pPr>
    </w:p>
    <w:p w:rsidR="00EB21CD" w:rsidRPr="00422020" w:rsidRDefault="00EB21CD" w:rsidP="00CE4499">
      <w:pPr>
        <w:suppressAutoHyphens/>
        <w:autoSpaceDE w:val="0"/>
        <w:spacing w:after="0"/>
        <w:ind w:left="720"/>
        <w:jc w:val="both"/>
        <w:rPr>
          <w:rFonts w:eastAsia="Times New Roman" w:cs="Arial"/>
          <w:i/>
          <w:lang w:eastAsia="ar-SA"/>
        </w:rPr>
      </w:pPr>
      <w:r w:rsidRPr="003C1E1F">
        <w:rPr>
          <w:rFonts w:eastAsia="Times New Roman" w:cs="Arial"/>
          <w:i/>
          <w:lang w:eastAsia="ar-SA"/>
        </w:rPr>
        <w:lastRenderedPageBreak/>
        <w:t>(Maksymalna liczba punktów możliwych do zdobycia za</w:t>
      </w:r>
      <w:r w:rsidR="00422020">
        <w:rPr>
          <w:rFonts w:eastAsia="Times New Roman" w:cs="Arial"/>
          <w:i/>
          <w:lang w:eastAsia="ar-SA"/>
        </w:rPr>
        <w:t xml:space="preserve"> spełnienie tego kryterium – 2)</w:t>
      </w:r>
    </w:p>
    <w:p w:rsidR="00EB21CD" w:rsidRPr="003C1E1F" w:rsidRDefault="00B87F5A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Wartości docelowe wskaźników </w:t>
      </w:r>
      <w:r w:rsidR="00EB21CD" w:rsidRPr="003C1E1F">
        <w:rPr>
          <w:rFonts w:eastAsia="Times New Roman" w:cs="Arial"/>
          <w:lang w:eastAsia="ar-SA"/>
        </w:rPr>
        <w:t xml:space="preserve">w postaci </w:t>
      </w:r>
      <w:r w:rsidR="00EB21CD" w:rsidRPr="003C1E1F">
        <w:rPr>
          <w:rFonts w:eastAsia="Times New Roman" w:cs="Arial"/>
          <w:i/>
          <w:lang w:eastAsia="ar-SA"/>
        </w:rPr>
        <w:t>liczby osób</w:t>
      </w:r>
      <w:r w:rsidR="00EB21CD" w:rsidRPr="003C1E1F">
        <w:rPr>
          <w:rFonts w:eastAsia="Times New Roman" w:cs="Arial"/>
          <w:lang w:eastAsia="ar-SA"/>
        </w:rPr>
        <w:t xml:space="preserve"> należy podawać w podziale na płeć</w:t>
      </w:r>
      <w:r w:rsidR="004815B9">
        <w:rPr>
          <w:rStyle w:val="Odwoanieprzypisudolnego"/>
          <w:rFonts w:eastAsia="Times New Roman" w:cs="Arial"/>
          <w:lang w:eastAsia="ar-SA"/>
        </w:rPr>
        <w:footnoteReference w:id="31"/>
      </w:r>
      <w:r w:rsidR="000E5F30">
        <w:rPr>
          <w:rFonts w:eastAsia="Times New Roman" w:cs="Arial"/>
          <w:lang w:eastAsia="ar-SA"/>
        </w:rPr>
        <w:t>.</w:t>
      </w:r>
      <w:r w:rsidR="00C679C1">
        <w:rPr>
          <w:rFonts w:eastAsia="Times New Roman" w:cs="Arial"/>
          <w:lang w:eastAsia="ar-SA"/>
        </w:rPr>
        <w:t xml:space="preserve"> </w:t>
      </w:r>
      <w:r w:rsidR="00EB21CD" w:rsidRPr="003C1E1F">
        <w:rPr>
          <w:rFonts w:eastAsia="Times New Roman" w:cs="Arial"/>
          <w:lang w:eastAsia="ar-SA"/>
        </w:rPr>
        <w:t xml:space="preserve">We wniosku o dofinansowanie </w:t>
      </w:r>
      <w:r w:rsidR="00CE5C5F">
        <w:rPr>
          <w:rFonts w:eastAsia="Times New Roman" w:cs="Arial"/>
          <w:lang w:eastAsia="ar-SA"/>
        </w:rPr>
        <w:t xml:space="preserve">projektu </w:t>
      </w:r>
      <w:r w:rsidR="00EB21CD" w:rsidRPr="003C1E1F">
        <w:rPr>
          <w:rFonts w:eastAsia="Times New Roman" w:cs="Arial"/>
          <w:lang w:eastAsia="ar-SA"/>
        </w:rPr>
        <w:t>powinna również znaleźć się informacja, w jaki sposób rezultat</w:t>
      </w:r>
      <w:r w:rsidR="00EB21CD">
        <w:rPr>
          <w:rFonts w:eastAsia="Times New Roman" w:cs="Arial"/>
          <w:lang w:eastAsia="ar-SA"/>
        </w:rPr>
        <w:t>y</w:t>
      </w:r>
      <w:r w:rsidR="00DE3FFD">
        <w:rPr>
          <w:rFonts w:eastAsia="Times New Roman" w:cs="Arial"/>
          <w:lang w:eastAsia="ar-SA"/>
        </w:rPr>
        <w:t xml:space="preserve"> </w:t>
      </w:r>
      <w:r w:rsidR="00EB21CD" w:rsidRPr="003C1E1F">
        <w:rPr>
          <w:rFonts w:eastAsia="Times New Roman" w:cs="Arial"/>
          <w:color w:val="000000"/>
          <w:lang w:eastAsia="ar-SA"/>
        </w:rPr>
        <w:t xml:space="preserve">przyczyniają się do zmniejszenia </w:t>
      </w:r>
      <w:r w:rsidR="007A3068" w:rsidRPr="003C1E1F">
        <w:rPr>
          <w:rFonts w:eastAsia="Times New Roman" w:cs="Arial"/>
          <w:color w:val="000000"/>
          <w:lang w:eastAsia="ar-SA"/>
        </w:rPr>
        <w:t xml:space="preserve">barier równościowych </w:t>
      </w:r>
      <w:r w:rsidR="00EB21CD" w:rsidRPr="003C1E1F">
        <w:rPr>
          <w:rFonts w:eastAsia="Times New Roman" w:cs="Arial"/>
          <w:color w:val="000000"/>
          <w:lang w:eastAsia="ar-SA"/>
        </w:rPr>
        <w:t xml:space="preserve">istniejących </w:t>
      </w:r>
      <w:r w:rsidR="009B581D">
        <w:rPr>
          <w:rFonts w:eastAsia="Times New Roman" w:cs="Arial"/>
          <w:color w:val="000000"/>
          <w:lang w:eastAsia="ar-SA"/>
        </w:rPr>
        <w:br/>
      </w:r>
      <w:r w:rsidR="00EB21CD" w:rsidRPr="003C1E1F">
        <w:rPr>
          <w:rFonts w:eastAsia="Times New Roman" w:cs="Arial"/>
          <w:color w:val="000000"/>
          <w:lang w:eastAsia="ar-SA"/>
        </w:rPr>
        <w:t xml:space="preserve">w obszarze </w:t>
      </w:r>
      <w:r w:rsidR="00901971">
        <w:rPr>
          <w:rFonts w:eastAsia="Times New Roman" w:cs="Arial"/>
          <w:color w:val="000000"/>
          <w:lang w:eastAsia="ar-SA"/>
        </w:rPr>
        <w:t>tematycznym</w:t>
      </w:r>
      <w:r w:rsidR="00DE3FFD">
        <w:rPr>
          <w:rFonts w:eastAsia="Times New Roman" w:cs="Arial"/>
          <w:color w:val="000000"/>
          <w:lang w:eastAsia="ar-SA"/>
        </w:rPr>
        <w:t xml:space="preserve"> </w:t>
      </w:r>
      <w:r w:rsidR="00EB21CD" w:rsidRPr="003C1E1F">
        <w:rPr>
          <w:rFonts w:eastAsia="Times New Roman" w:cs="Arial"/>
          <w:color w:val="000000"/>
          <w:lang w:eastAsia="ar-SA"/>
        </w:rPr>
        <w:t>interwencji</w:t>
      </w:r>
      <w:r w:rsidR="00AF170D">
        <w:rPr>
          <w:rFonts w:eastAsia="Times New Roman" w:cs="Arial"/>
          <w:color w:val="000000"/>
          <w:lang w:eastAsia="ar-SA"/>
        </w:rPr>
        <w:t xml:space="preserve"> </w:t>
      </w:r>
      <w:r w:rsidR="00F878AA">
        <w:rPr>
          <w:rFonts w:eastAsia="Times New Roman" w:cs="Arial"/>
          <w:lang w:eastAsia="ar-SA"/>
        </w:rPr>
        <w:t>i/</w:t>
      </w:r>
      <w:r w:rsidR="00EB21CD" w:rsidRPr="003C1E1F">
        <w:rPr>
          <w:rFonts w:eastAsia="Times New Roman" w:cs="Arial"/>
          <w:lang w:eastAsia="ar-SA"/>
        </w:rPr>
        <w:t>lub zasięgu oddziaływania</w:t>
      </w:r>
      <w:r w:rsidR="00EB21CD" w:rsidRPr="003C1E1F">
        <w:rPr>
          <w:rFonts w:eastAsia="Times New Roman" w:cs="Arial"/>
          <w:color w:val="000000"/>
          <w:lang w:eastAsia="ar-SA"/>
        </w:rPr>
        <w:t xml:space="preserve"> projektu (dotyczy to zarówno projektów skierowanych do osób</w:t>
      </w:r>
      <w:r w:rsidR="00CE5C5F">
        <w:rPr>
          <w:rFonts w:eastAsia="Times New Roman" w:cs="Arial"/>
          <w:color w:val="000000"/>
          <w:lang w:eastAsia="ar-SA"/>
        </w:rPr>
        <w:t>,</w:t>
      </w:r>
      <w:r w:rsidR="00EB21CD" w:rsidRPr="003C1E1F">
        <w:rPr>
          <w:rFonts w:eastAsia="Times New Roman" w:cs="Arial"/>
          <w:color w:val="000000"/>
          <w:lang w:eastAsia="ar-SA"/>
        </w:rPr>
        <w:t xml:space="preserve"> jak i instytucji). </w:t>
      </w:r>
    </w:p>
    <w:p w:rsidR="00EB21CD" w:rsidRPr="003C1E1F" w:rsidRDefault="00EB21CD" w:rsidP="00CE4499">
      <w:pPr>
        <w:suppressAutoHyphens/>
        <w:autoSpaceDE w:val="0"/>
        <w:spacing w:after="0"/>
        <w:jc w:val="both"/>
        <w:rPr>
          <w:rFonts w:eastAsia="Times New Roman" w:cs="Arial"/>
          <w:b/>
          <w:lang w:eastAsia="ar-SA"/>
        </w:rPr>
      </w:pPr>
    </w:p>
    <w:p w:rsidR="00EB21CD" w:rsidRDefault="00CD0F24" w:rsidP="00CE4499">
      <w:pPr>
        <w:numPr>
          <w:ilvl w:val="0"/>
          <w:numId w:val="19"/>
        </w:numPr>
        <w:suppressAutoHyphens/>
        <w:autoSpaceDE w:val="0"/>
        <w:spacing w:after="0"/>
        <w:jc w:val="both"/>
        <w:rPr>
          <w:rFonts w:eastAsia="Times New Roman" w:cs="Arial"/>
          <w:i/>
          <w:lang w:eastAsia="ar-SA"/>
        </w:rPr>
      </w:pPr>
      <w:r>
        <w:rPr>
          <w:rFonts w:eastAsia="Times New Roman" w:cs="Arial"/>
          <w:b/>
          <w:lang w:eastAsia="pl-PL"/>
        </w:rPr>
        <w:t>WNIOS</w:t>
      </w:r>
      <w:r w:rsidR="00A902C0">
        <w:rPr>
          <w:rFonts w:eastAsia="Times New Roman" w:cs="Arial"/>
          <w:b/>
          <w:lang w:eastAsia="pl-PL"/>
        </w:rPr>
        <w:t>EK</w:t>
      </w:r>
      <w:r>
        <w:rPr>
          <w:rFonts w:eastAsia="Times New Roman" w:cs="Arial"/>
          <w:b/>
          <w:lang w:eastAsia="pl-PL"/>
        </w:rPr>
        <w:t xml:space="preserve"> O DOFINANSOWANIE PROJEKTU</w:t>
      </w:r>
      <w:r w:rsidR="00C679C1">
        <w:rPr>
          <w:rFonts w:eastAsia="Times New Roman" w:cs="Arial"/>
          <w:b/>
          <w:lang w:eastAsia="pl-PL"/>
        </w:rPr>
        <w:t xml:space="preserve"> </w:t>
      </w:r>
      <w:r w:rsidR="00EB21CD" w:rsidRPr="003C1E1F">
        <w:rPr>
          <w:rFonts w:eastAsia="Times New Roman" w:cs="Arial"/>
          <w:b/>
          <w:lang w:eastAsia="ar-SA"/>
        </w:rPr>
        <w:t>WSKAZUJE JAKIE DZIAŁANIA ZOSTANĄ PODJĘTE W CELU ZAPEWNIENIA RÓWNOŚCIOWEGO ZARZĄDZANIA PROJEKTEM</w:t>
      </w:r>
      <w:r w:rsidR="00211620">
        <w:rPr>
          <w:rStyle w:val="Odwoanieprzypisudolnego"/>
          <w:rFonts w:eastAsia="Times New Roman" w:cs="Arial"/>
          <w:b/>
          <w:lang w:eastAsia="ar-SA"/>
        </w:rPr>
        <w:footnoteReference w:id="32"/>
      </w:r>
      <w:r w:rsidR="00EB21CD" w:rsidRPr="003C1E1F">
        <w:rPr>
          <w:rFonts w:eastAsia="Times New Roman" w:cs="Arial"/>
          <w:b/>
          <w:lang w:eastAsia="ar-SA"/>
        </w:rPr>
        <w:t>.</w:t>
      </w:r>
    </w:p>
    <w:p w:rsidR="00422020" w:rsidRPr="00422020" w:rsidRDefault="00422020" w:rsidP="00422020">
      <w:pPr>
        <w:suppressAutoHyphens/>
        <w:autoSpaceDE w:val="0"/>
        <w:spacing w:after="0"/>
        <w:ind w:left="720"/>
        <w:jc w:val="both"/>
        <w:rPr>
          <w:rFonts w:eastAsia="Times New Roman" w:cs="Arial"/>
          <w:i/>
          <w:lang w:eastAsia="ar-SA"/>
        </w:rPr>
      </w:pPr>
    </w:p>
    <w:p w:rsidR="00EB21CD" w:rsidRPr="003C1E1F" w:rsidRDefault="00EB21CD" w:rsidP="00CE4499">
      <w:pPr>
        <w:suppressAutoHyphens/>
        <w:autoSpaceDE w:val="0"/>
        <w:spacing w:after="120"/>
        <w:ind w:firstLine="708"/>
        <w:jc w:val="both"/>
        <w:rPr>
          <w:rFonts w:eastAsia="Times New Roman" w:cs="Arial"/>
          <w:i/>
          <w:lang w:eastAsia="ar-SA"/>
        </w:rPr>
      </w:pPr>
      <w:r w:rsidRPr="003C1E1F">
        <w:rPr>
          <w:rFonts w:eastAsia="Times New Roman" w:cs="Arial"/>
          <w:i/>
          <w:lang w:eastAsia="ar-SA"/>
        </w:rPr>
        <w:t>(Maksymalna liczba punktów możliwych do zdobycia za spełnienie tego kryterium – 1)</w:t>
      </w:r>
    </w:p>
    <w:p w:rsidR="00EB21CD" w:rsidRPr="003C1E1F" w:rsidRDefault="00EB21CD" w:rsidP="00CE4499">
      <w:p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We wniosku o dofinansowanie </w:t>
      </w:r>
      <w:r w:rsidR="00CE5C5F">
        <w:rPr>
          <w:rFonts w:eastAsia="Times New Roman" w:cs="Arial"/>
          <w:lang w:eastAsia="ar-SA"/>
        </w:rPr>
        <w:t xml:space="preserve">projektu </w:t>
      </w:r>
      <w:r w:rsidRPr="003C1E1F">
        <w:rPr>
          <w:rFonts w:eastAsia="Times New Roman" w:cs="Arial"/>
          <w:lang w:eastAsia="ar-SA"/>
        </w:rPr>
        <w:t xml:space="preserve">powinna znaleźć się informacja, w jaki sposób planuje </w:t>
      </w:r>
      <w:r w:rsidR="00FA1293">
        <w:rPr>
          <w:rFonts w:eastAsia="Times New Roman" w:cs="Arial"/>
          <w:lang w:eastAsia="ar-SA"/>
        </w:rPr>
        <w:t xml:space="preserve">się </w:t>
      </w:r>
      <w:r w:rsidRPr="003C1E1F">
        <w:rPr>
          <w:rFonts w:eastAsia="Times New Roman" w:cs="Arial"/>
          <w:lang w:eastAsia="ar-SA"/>
        </w:rPr>
        <w:t>zapewnić realizację zasady równości szans kobiet i mężczyzn w ramach procesu zarządzania projektem</w:t>
      </w:r>
      <w:r w:rsidR="000E5F30">
        <w:rPr>
          <w:rFonts w:eastAsia="Times New Roman" w:cs="Arial"/>
          <w:lang w:eastAsia="ar-SA"/>
        </w:rPr>
        <w:t>.</w:t>
      </w:r>
      <w:r w:rsidR="00B71948">
        <w:rPr>
          <w:rFonts w:eastAsia="Times New Roman" w:cs="Arial"/>
          <w:lang w:eastAsia="ar-SA"/>
        </w:rPr>
        <w:t xml:space="preserve"> Informacja ta powinna zawierać propozycję </w:t>
      </w:r>
      <w:r w:rsidR="00E16DE0" w:rsidRPr="009451E4">
        <w:rPr>
          <w:rFonts w:eastAsia="Times New Roman" w:cs="Arial"/>
          <w:b/>
          <w:lang w:eastAsia="ar-SA"/>
        </w:rPr>
        <w:t>konkretnych działań</w:t>
      </w:r>
      <w:r w:rsidR="00B71948">
        <w:rPr>
          <w:rFonts w:eastAsia="Times New Roman" w:cs="Arial"/>
          <w:b/>
          <w:lang w:eastAsia="ar-SA"/>
        </w:rPr>
        <w:t xml:space="preserve">, </w:t>
      </w:r>
      <w:r w:rsidR="00B71948">
        <w:rPr>
          <w:rFonts w:eastAsia="Times New Roman" w:cs="Arial"/>
          <w:lang w:eastAsia="ar-SA"/>
        </w:rPr>
        <w:t>jakie zostaną podjęte w projekcie w ww.</w:t>
      </w:r>
      <w:r w:rsidR="007A3068">
        <w:rPr>
          <w:rFonts w:eastAsia="Times New Roman" w:cs="Arial"/>
          <w:lang w:eastAsia="ar-SA"/>
        </w:rPr>
        <w:t xml:space="preserve"> obszarze.</w:t>
      </w:r>
    </w:p>
    <w:p w:rsidR="00EB21CD" w:rsidRPr="00DB76EF" w:rsidRDefault="00DB76EF" w:rsidP="00DB76EF">
      <w:pPr>
        <w:suppressAutoHyphens/>
        <w:spacing w:after="120"/>
        <w:jc w:val="both"/>
        <w:rPr>
          <w:rFonts w:eastAsia="Times New Roman" w:cs="Arial"/>
          <w:lang w:eastAsia="ar-SA"/>
        </w:rPr>
      </w:pPr>
      <w:r w:rsidRPr="00DB76EF">
        <w:rPr>
          <w:rFonts w:cs="Arial"/>
          <w:color w:val="000000"/>
          <w:lang w:eastAsia="pl-PL"/>
        </w:rPr>
        <w:t xml:space="preserve">Równościowe zarządzanie projektem polega przede wszystkim na </w:t>
      </w:r>
      <w:r w:rsidR="00F878AA">
        <w:rPr>
          <w:rFonts w:cs="Arial"/>
          <w:color w:val="000000"/>
          <w:lang w:eastAsia="pl-PL"/>
        </w:rPr>
        <w:t xml:space="preserve">zapewnieniu, że </w:t>
      </w:r>
      <w:r w:rsidRPr="00DB76EF">
        <w:rPr>
          <w:rFonts w:cs="Arial"/>
          <w:color w:val="000000"/>
          <w:lang w:eastAsia="pl-PL"/>
        </w:rPr>
        <w:t>osob</w:t>
      </w:r>
      <w:r w:rsidR="00684845">
        <w:rPr>
          <w:rFonts w:cs="Arial"/>
          <w:color w:val="000000"/>
          <w:lang w:eastAsia="pl-PL"/>
        </w:rPr>
        <w:t>y</w:t>
      </w:r>
      <w:r w:rsidRPr="00DB76EF">
        <w:rPr>
          <w:rFonts w:cs="Arial"/>
          <w:color w:val="000000"/>
          <w:lang w:eastAsia="pl-PL"/>
        </w:rPr>
        <w:t xml:space="preserve"> zaangażowan</w:t>
      </w:r>
      <w:r w:rsidR="00684845">
        <w:rPr>
          <w:rFonts w:cs="Arial"/>
          <w:color w:val="000000"/>
          <w:lang w:eastAsia="pl-PL"/>
        </w:rPr>
        <w:t>e</w:t>
      </w:r>
      <w:r w:rsidRPr="00DB76EF">
        <w:rPr>
          <w:rFonts w:cs="Arial"/>
          <w:color w:val="000000"/>
          <w:lang w:eastAsia="pl-PL"/>
        </w:rPr>
        <w:t xml:space="preserve"> w realizację projektu (</w:t>
      </w:r>
      <w:r w:rsidR="00FA1293">
        <w:rPr>
          <w:rFonts w:cs="Arial"/>
          <w:color w:val="000000"/>
          <w:lang w:eastAsia="pl-PL"/>
        </w:rPr>
        <w:t>np.</w:t>
      </w:r>
      <w:r w:rsidR="002C276D">
        <w:rPr>
          <w:rFonts w:cs="Arial"/>
          <w:color w:val="000000"/>
          <w:lang w:eastAsia="pl-PL"/>
        </w:rPr>
        <w:t xml:space="preserve"> personel odpowiedzialny za zarządzanie, personel merytoryczny</w:t>
      </w:r>
      <w:r w:rsidR="002C276D" w:rsidRPr="00DB76EF">
        <w:rPr>
          <w:rFonts w:cs="Arial"/>
          <w:color w:val="000000"/>
          <w:lang w:eastAsia="pl-PL"/>
        </w:rPr>
        <w:t>, personel wykonawcy</w:t>
      </w:r>
      <w:r w:rsidR="002C276D">
        <w:rPr>
          <w:rFonts w:cs="Arial"/>
          <w:color w:val="000000"/>
          <w:lang w:eastAsia="pl-PL"/>
        </w:rPr>
        <w:t>/partnera</w:t>
      </w:r>
      <w:r w:rsidR="002C276D">
        <w:rPr>
          <w:rStyle w:val="Odwoanieprzypisudolnego"/>
          <w:rFonts w:cs="Arial"/>
          <w:color w:val="000000"/>
          <w:lang w:eastAsia="pl-PL"/>
        </w:rPr>
        <w:footnoteReference w:id="33"/>
      </w:r>
      <w:r w:rsidR="002C276D">
        <w:rPr>
          <w:rFonts w:cs="Arial"/>
          <w:color w:val="000000"/>
          <w:lang w:eastAsia="pl-PL"/>
        </w:rPr>
        <w:t xml:space="preserve">) posiadają odpowiednią wiedzę w zakresie </w:t>
      </w:r>
      <w:r w:rsidR="002C276D" w:rsidRPr="00DB76EF">
        <w:rPr>
          <w:rFonts w:cs="Arial"/>
          <w:color w:val="000000"/>
          <w:lang w:eastAsia="pl-PL"/>
        </w:rPr>
        <w:t>obowiązku przestrzegania zasady równości szans kobiet i mężczyzn</w:t>
      </w:r>
      <w:r w:rsidR="002C276D">
        <w:rPr>
          <w:rFonts w:cs="Arial"/>
          <w:color w:val="000000"/>
          <w:lang w:eastAsia="pl-PL"/>
        </w:rPr>
        <w:t xml:space="preserve"> i potrafią stosować tę zasadę w codziennej pracy przy projekcie. </w:t>
      </w:r>
      <w:r w:rsidRPr="00DB76EF">
        <w:rPr>
          <w:rFonts w:cs="Arial"/>
          <w:color w:val="000000"/>
          <w:lang w:eastAsia="pl-PL"/>
        </w:rPr>
        <w:t>Zdobycie niniejszej</w:t>
      </w:r>
      <w:r>
        <w:rPr>
          <w:rFonts w:cs="Arial"/>
          <w:color w:val="000000"/>
          <w:lang w:eastAsia="pl-PL"/>
        </w:rPr>
        <w:t xml:space="preserve"> wiedzy może się odbyć poprzez </w:t>
      </w:r>
      <w:r w:rsidRPr="00DB76EF">
        <w:rPr>
          <w:rFonts w:cs="Arial"/>
          <w:color w:val="000000"/>
          <w:lang w:eastAsia="pl-PL"/>
        </w:rPr>
        <w:t xml:space="preserve">poinformowanie osób zaangażowanych w realizację projektu na temat możliwości </w:t>
      </w:r>
      <w:r w:rsidR="009B581D">
        <w:rPr>
          <w:rFonts w:cs="Arial"/>
          <w:color w:val="000000"/>
          <w:lang w:eastAsia="pl-PL"/>
        </w:rPr>
        <w:br/>
      </w:r>
      <w:r w:rsidRPr="00DB76EF">
        <w:rPr>
          <w:rFonts w:cs="Arial"/>
          <w:color w:val="000000"/>
          <w:lang w:eastAsia="pl-PL"/>
        </w:rPr>
        <w:t xml:space="preserve">i sposobów zastosowania zasady równości </w:t>
      </w:r>
      <w:r w:rsidR="00AB1258">
        <w:rPr>
          <w:rFonts w:cs="Arial"/>
          <w:color w:val="000000"/>
          <w:lang w:eastAsia="pl-PL"/>
        </w:rPr>
        <w:t xml:space="preserve">szans </w:t>
      </w:r>
      <w:r w:rsidR="00EC1326">
        <w:rPr>
          <w:rFonts w:eastAsia="Times New Roman" w:cs="Calibri"/>
          <w:lang w:eastAsia="ar-SA"/>
        </w:rPr>
        <w:t xml:space="preserve">kobiet i mężczyzn </w:t>
      </w:r>
      <w:r w:rsidRPr="00DB76EF">
        <w:rPr>
          <w:rFonts w:cs="Arial"/>
          <w:color w:val="000000"/>
          <w:lang w:eastAsia="pl-PL"/>
        </w:rPr>
        <w:t>w odniesieniu do problematyki tego konkretnego projektu</w:t>
      </w:r>
      <w:r w:rsidR="00684845">
        <w:rPr>
          <w:rFonts w:cs="Arial"/>
          <w:color w:val="000000"/>
          <w:lang w:eastAsia="pl-PL"/>
        </w:rPr>
        <w:t xml:space="preserve">, a także </w:t>
      </w:r>
      <w:r w:rsidR="00F878AA">
        <w:rPr>
          <w:rFonts w:cs="Arial"/>
          <w:color w:val="000000"/>
          <w:lang w:eastAsia="pl-PL"/>
        </w:rPr>
        <w:t xml:space="preserve">do </w:t>
      </w:r>
      <w:r w:rsidR="00684845">
        <w:rPr>
          <w:rFonts w:cs="Arial"/>
          <w:color w:val="000000"/>
          <w:lang w:eastAsia="pl-PL"/>
        </w:rPr>
        <w:t>wykonywanych przez zespół projektowy obowiązków związanych z prowadzeniem projektu</w:t>
      </w:r>
      <w:r w:rsidRPr="00DB76EF">
        <w:rPr>
          <w:rFonts w:cs="Arial"/>
          <w:color w:val="000000"/>
          <w:lang w:eastAsia="pl-PL"/>
        </w:rPr>
        <w:t>. Dopuszcza się możliwość poinformowania osób w formie szkolenia</w:t>
      </w:r>
      <w:r w:rsidR="006943B2">
        <w:rPr>
          <w:rFonts w:cs="Arial"/>
          <w:color w:val="000000"/>
          <w:lang w:eastAsia="pl-PL"/>
        </w:rPr>
        <w:t>,</w:t>
      </w:r>
      <w:r w:rsidR="00DE3FFD">
        <w:rPr>
          <w:rFonts w:cs="Arial"/>
          <w:color w:val="000000"/>
          <w:lang w:eastAsia="pl-PL"/>
        </w:rPr>
        <w:t xml:space="preserve"> </w:t>
      </w:r>
      <w:r w:rsidRPr="00607188">
        <w:rPr>
          <w:rFonts w:cs="Arial"/>
          <w:color w:val="000000"/>
          <w:u w:val="single"/>
          <w:lang w:eastAsia="pl-PL"/>
        </w:rPr>
        <w:t>ale tylko i wyłącznie</w:t>
      </w:r>
      <w:r w:rsidR="00E16DE0" w:rsidRPr="009451E4">
        <w:rPr>
          <w:color w:val="000000"/>
          <w:u w:val="single"/>
        </w:rPr>
        <w:t xml:space="preserve"> w przypadku, jeżeli wyrazi na to zgodę instytucja dokonująca oceny projektu</w:t>
      </w:r>
      <w:r w:rsidR="002C276D">
        <w:rPr>
          <w:rFonts w:cs="Arial"/>
          <w:color w:val="000000"/>
          <w:u w:val="single"/>
          <w:lang w:eastAsia="pl-PL"/>
        </w:rPr>
        <w:t>,</w:t>
      </w:r>
      <w:r w:rsidR="00DE3FFD">
        <w:rPr>
          <w:rFonts w:cs="Arial"/>
          <w:color w:val="000000"/>
          <w:u w:val="single"/>
          <w:lang w:eastAsia="pl-PL"/>
        </w:rPr>
        <w:t xml:space="preserve"> </w:t>
      </w:r>
      <w:r w:rsidRPr="00DB76EF">
        <w:rPr>
          <w:rFonts w:cs="Arial"/>
          <w:color w:val="000000"/>
          <w:lang w:eastAsia="pl-PL"/>
        </w:rPr>
        <w:t xml:space="preserve">w oparciu o wskazaną we wniosku </w:t>
      </w:r>
      <w:r w:rsidR="009B581D">
        <w:rPr>
          <w:rFonts w:cs="Arial"/>
          <w:color w:val="000000"/>
          <w:lang w:eastAsia="pl-PL"/>
        </w:rPr>
        <w:br/>
      </w:r>
      <w:r w:rsidRPr="00DB76EF">
        <w:rPr>
          <w:rFonts w:cs="Arial"/>
          <w:color w:val="000000"/>
          <w:lang w:eastAsia="pl-PL"/>
        </w:rPr>
        <w:lastRenderedPageBreak/>
        <w:t>o dofinansowan</w:t>
      </w:r>
      <w:r>
        <w:rPr>
          <w:rFonts w:cs="Arial"/>
          <w:color w:val="000000"/>
          <w:lang w:eastAsia="pl-PL"/>
        </w:rPr>
        <w:t xml:space="preserve">ie </w:t>
      </w:r>
      <w:r w:rsidR="006943B2">
        <w:rPr>
          <w:rFonts w:cs="Arial"/>
          <w:color w:val="000000"/>
          <w:lang w:eastAsia="pl-PL"/>
        </w:rPr>
        <w:t xml:space="preserve">projektu </w:t>
      </w:r>
      <w:r>
        <w:rPr>
          <w:rFonts w:cs="Arial"/>
          <w:color w:val="000000"/>
          <w:lang w:eastAsia="pl-PL"/>
        </w:rPr>
        <w:t xml:space="preserve">uzasadnioną </w:t>
      </w:r>
      <w:r w:rsidRPr="00DB76EF">
        <w:rPr>
          <w:rFonts w:cs="Arial"/>
          <w:color w:val="000000"/>
          <w:lang w:eastAsia="pl-PL"/>
        </w:rPr>
        <w:t>potrzebę, która nie</w:t>
      </w:r>
      <w:r>
        <w:rPr>
          <w:rFonts w:cs="Arial"/>
          <w:color w:val="000000"/>
          <w:lang w:eastAsia="pl-PL"/>
        </w:rPr>
        <w:t xml:space="preserve"> będzie jednocześnie sprzeczna </w:t>
      </w:r>
      <w:r w:rsidR="009B581D">
        <w:rPr>
          <w:rFonts w:cs="Arial"/>
          <w:color w:val="000000"/>
          <w:lang w:eastAsia="pl-PL"/>
        </w:rPr>
        <w:br/>
      </w:r>
      <w:r w:rsidRPr="00DB76EF">
        <w:rPr>
          <w:rFonts w:cs="Arial"/>
          <w:color w:val="000000"/>
          <w:lang w:eastAsia="pl-PL"/>
        </w:rPr>
        <w:t>z zasadami udzielania pomocy publicznej</w:t>
      </w:r>
      <w:r w:rsidR="00FA1293">
        <w:rPr>
          <w:rFonts w:cs="Arial"/>
          <w:color w:val="000000"/>
          <w:lang w:eastAsia="pl-PL"/>
        </w:rPr>
        <w:t xml:space="preserve"> i </w:t>
      </w:r>
      <w:r w:rsidR="006943B2">
        <w:rPr>
          <w:rFonts w:cs="Arial"/>
          <w:color w:val="000000"/>
          <w:lang w:eastAsia="pl-PL"/>
        </w:rPr>
        <w:t>postanowieniami</w:t>
      </w:r>
      <w:r w:rsidR="00DE3FFD">
        <w:rPr>
          <w:rFonts w:cs="Arial"/>
          <w:color w:val="000000"/>
          <w:lang w:eastAsia="pl-PL"/>
        </w:rPr>
        <w:t xml:space="preserve"> </w:t>
      </w:r>
      <w:r w:rsidR="00D42577" w:rsidRPr="007F3AAC">
        <w:rPr>
          <w:rFonts w:cs="Arial"/>
          <w:color w:val="000000"/>
          <w:lang w:eastAsia="pl-PL"/>
        </w:rPr>
        <w:t>W</w:t>
      </w:r>
      <w:r w:rsidR="00FA1293" w:rsidRPr="007F3AAC">
        <w:rPr>
          <w:rFonts w:cs="Arial"/>
          <w:color w:val="000000"/>
          <w:lang w:eastAsia="pl-PL"/>
        </w:rPr>
        <w:t xml:space="preserve">ytycznych </w:t>
      </w:r>
      <w:r w:rsidR="000E5F30" w:rsidRPr="007F3AAC">
        <w:rPr>
          <w:rFonts w:cs="Arial"/>
          <w:color w:val="000000"/>
          <w:lang w:eastAsia="pl-PL"/>
        </w:rPr>
        <w:t xml:space="preserve">Ministra Rozwoju </w:t>
      </w:r>
      <w:r w:rsidR="0026347B">
        <w:rPr>
          <w:rFonts w:cs="Arial"/>
          <w:color w:val="000000"/>
          <w:lang w:eastAsia="pl-PL"/>
        </w:rPr>
        <w:t xml:space="preserve">i Finansów </w:t>
      </w:r>
      <w:r w:rsidR="00D75499" w:rsidRPr="007F3AAC">
        <w:t xml:space="preserve">w zakresie </w:t>
      </w:r>
      <w:r w:rsidR="00D42577" w:rsidRPr="007F3AAC">
        <w:t xml:space="preserve">kwalifikowalności wydatków w ramach Europejskiego Funduszu Rozwoju Regionalnego, Europejskiego Funduszu Społecznego oraz Funduszu Spójności </w:t>
      </w:r>
      <w:r w:rsidR="00D75499" w:rsidRPr="007F3AAC">
        <w:t xml:space="preserve">na lata </w:t>
      </w:r>
      <w:r w:rsidR="00D42577" w:rsidRPr="007F3AAC">
        <w:t>2014-2020</w:t>
      </w:r>
      <w:r w:rsidRPr="004303C7">
        <w:rPr>
          <w:rFonts w:cs="Arial"/>
          <w:color w:val="000000"/>
          <w:lang w:eastAsia="pl-PL"/>
        </w:rPr>
        <w:t>.</w:t>
      </w:r>
      <w:r w:rsidR="00C679C1">
        <w:rPr>
          <w:rFonts w:cs="Arial"/>
          <w:color w:val="000000"/>
          <w:lang w:eastAsia="pl-PL"/>
        </w:rPr>
        <w:t xml:space="preserve"> </w:t>
      </w:r>
      <w:r w:rsidR="00EB21CD" w:rsidRPr="00DB76EF">
        <w:rPr>
          <w:rFonts w:eastAsia="Times New Roman" w:cs="Arial"/>
          <w:lang w:eastAsia="ar-SA"/>
        </w:rPr>
        <w:t>Działaniem podjętym na rzecz równościowego zarządzania może być również</w:t>
      </w:r>
      <w:r w:rsidR="00DE3FFD">
        <w:rPr>
          <w:rFonts w:eastAsia="Times New Roman" w:cs="Arial"/>
          <w:lang w:eastAsia="ar-SA"/>
        </w:rPr>
        <w:t xml:space="preserve"> </w:t>
      </w:r>
      <w:r w:rsidR="002C321D">
        <w:rPr>
          <w:rFonts w:eastAsia="Times New Roman" w:cs="Arial"/>
          <w:lang w:eastAsia="ar-SA"/>
        </w:rPr>
        <w:t>np.</w:t>
      </w:r>
      <w:r w:rsidR="00EB21CD" w:rsidRPr="00DB76EF">
        <w:rPr>
          <w:rFonts w:eastAsia="Times New Roman" w:cs="Arial"/>
          <w:lang w:eastAsia="ar-SA"/>
        </w:rPr>
        <w:t>:</w:t>
      </w:r>
    </w:p>
    <w:p w:rsidR="00EB21CD" w:rsidRPr="003C1E1F" w:rsidRDefault="00EB21CD" w:rsidP="00CE4499">
      <w:pPr>
        <w:numPr>
          <w:ilvl w:val="0"/>
          <w:numId w:val="21"/>
        </w:num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 włączenie do projektu (np. jako konsultant</w:t>
      </w:r>
      <w:r w:rsidR="00F878AA">
        <w:rPr>
          <w:rFonts w:eastAsia="Times New Roman" w:cs="Arial"/>
          <w:lang w:eastAsia="ar-SA"/>
        </w:rPr>
        <w:t>ów</w:t>
      </w:r>
      <w:r w:rsidRPr="003C1E1F">
        <w:rPr>
          <w:rFonts w:eastAsia="Times New Roman" w:cs="Arial"/>
          <w:lang w:eastAsia="ar-SA"/>
        </w:rPr>
        <w:t>, doradc</w:t>
      </w:r>
      <w:r w:rsidR="00F878AA">
        <w:rPr>
          <w:rFonts w:eastAsia="Times New Roman" w:cs="Arial"/>
          <w:lang w:eastAsia="ar-SA"/>
        </w:rPr>
        <w:t>ów</w:t>
      </w:r>
      <w:r w:rsidRPr="003C1E1F">
        <w:rPr>
          <w:rFonts w:eastAsia="Times New Roman" w:cs="Arial"/>
          <w:lang w:eastAsia="ar-SA"/>
        </w:rPr>
        <w:t xml:space="preserve">) osób lub organizacji posiadających udokumentowaną wiedzę i doświadczenie w prowadzeniu działań </w:t>
      </w:r>
      <w:r w:rsidR="009B581D">
        <w:rPr>
          <w:rFonts w:eastAsia="Times New Roman" w:cs="Arial"/>
          <w:lang w:eastAsia="ar-SA"/>
        </w:rPr>
        <w:br/>
      </w:r>
      <w:r w:rsidRPr="003C1E1F">
        <w:rPr>
          <w:rFonts w:eastAsia="Times New Roman" w:cs="Arial"/>
          <w:lang w:eastAsia="ar-SA"/>
        </w:rPr>
        <w:t>z zachowaniem zasady równości szans kobiet i mężczyzn</w:t>
      </w:r>
      <w:r w:rsidR="000E5F30">
        <w:rPr>
          <w:rFonts w:eastAsia="Times New Roman" w:cs="Arial"/>
          <w:lang w:eastAsia="ar-SA"/>
        </w:rPr>
        <w:t>,</w:t>
      </w:r>
    </w:p>
    <w:p w:rsidR="00EB21CD" w:rsidRPr="003C1E1F" w:rsidRDefault="00EB21CD" w:rsidP="00CE4499">
      <w:pPr>
        <w:numPr>
          <w:ilvl w:val="0"/>
          <w:numId w:val="21"/>
        </w:numPr>
        <w:suppressAutoHyphens/>
        <w:autoSpaceDE w:val="0"/>
        <w:spacing w:after="120"/>
        <w:jc w:val="both"/>
        <w:rPr>
          <w:rFonts w:eastAsia="Times New Roman" w:cs="Arial"/>
          <w:lang w:eastAsia="ar-SA"/>
        </w:rPr>
      </w:pPr>
      <w:r w:rsidRPr="003C1E1F">
        <w:rPr>
          <w:rFonts w:eastAsia="Times New Roman" w:cs="Arial"/>
          <w:lang w:eastAsia="ar-SA"/>
        </w:rPr>
        <w:t xml:space="preserve"> zapewnienie takiej organizacji pracy zespołu projektowego, która umożliwia godzenie życia zawodowego z prywatnym (np. organizacja pracy uwzględniająca elastyczne formy zatrudnienia lub godziny pracy – o ile jest to uzasadnione potrzebami w ramach projektu). Należy jednak tutaj zwrócić uwagę, że zawieranie umów zleceni</w:t>
      </w:r>
      <w:r w:rsidR="005F68C7">
        <w:rPr>
          <w:rFonts w:eastAsia="Times New Roman" w:cs="Arial"/>
          <w:lang w:eastAsia="ar-SA"/>
        </w:rPr>
        <w:t>a</w:t>
      </w:r>
      <w:r w:rsidRPr="003C1E1F">
        <w:rPr>
          <w:rFonts w:eastAsia="Times New Roman" w:cs="Arial"/>
          <w:lang w:eastAsia="ar-SA"/>
        </w:rPr>
        <w:t xml:space="preserve"> lub o dzieło nie zawsze oznacza stosowanie rozwiązań z zakresu godzenia życia zawodowego z prywatnym.</w:t>
      </w:r>
      <w:r w:rsidR="007B52E0">
        <w:rPr>
          <w:rFonts w:eastAsia="Times New Roman" w:cs="Arial"/>
          <w:lang w:eastAsia="ar-SA"/>
        </w:rPr>
        <w:t xml:space="preserve"> Jeżeli we wniosku o dofinansowanie </w:t>
      </w:r>
      <w:r w:rsidR="00AB1258">
        <w:rPr>
          <w:rFonts w:eastAsia="Times New Roman" w:cs="Arial"/>
          <w:lang w:eastAsia="ar-SA"/>
        </w:rPr>
        <w:t xml:space="preserve">projektu </w:t>
      </w:r>
      <w:r w:rsidR="007B52E0">
        <w:rPr>
          <w:rFonts w:eastAsia="Times New Roman" w:cs="Arial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:rsidR="00B45261" w:rsidRPr="009451E4" w:rsidRDefault="00E16DE0" w:rsidP="009451E4">
      <w:pPr>
        <w:jc w:val="both"/>
      </w:pPr>
      <w:r w:rsidRPr="009451E4">
        <w:t xml:space="preserve">Równościowe zarządzanie projektem nie polega jednak na zatrudnieniu do obsługi projektu 50% mężczyzn i 50% kobiet, ani na zwykłej deklaracji, iż projekt będzie zarządzany równościowo. Stosowanie kryterium płci w procesie rekrutacji pracowników jest niezgodne </w:t>
      </w:r>
      <w:r w:rsidR="009B581D">
        <w:br/>
      </w:r>
      <w:r w:rsidRPr="009451E4">
        <w:t>z prawem pracy, a stosowanie polityki równych wynagrodzeń dla kobiet i mężczyzn za jednakową pracę lub pracę o jednakowej wartości jest obowiązkiem wynikającym z prawa pracy, nie zaś zasady horyzontalnej. Dlatego też zróżnicowanie zespołu projektowego ze względu na płeć zalecane jest tam, gdzie tworzą się zespoły (partnerstwa, komitety, rady, komisje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sectPr w:rsidR="00B45261" w:rsidRPr="009451E4" w:rsidSect="00C669BA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09" w:rsidRDefault="00E37309" w:rsidP="008D1C93">
      <w:pPr>
        <w:spacing w:after="0" w:line="240" w:lineRule="auto"/>
      </w:pPr>
      <w:r>
        <w:separator/>
      </w:r>
    </w:p>
  </w:endnote>
  <w:endnote w:type="continuationSeparator" w:id="0">
    <w:p w:rsidR="00E37309" w:rsidRDefault="00E37309" w:rsidP="008D1C93">
      <w:pPr>
        <w:spacing w:after="0" w:line="240" w:lineRule="auto"/>
      </w:pPr>
      <w:r>
        <w:continuationSeparator/>
      </w:r>
    </w:p>
  </w:endnote>
  <w:endnote w:type="continuationNotice" w:id="1">
    <w:p w:rsidR="00E37309" w:rsidRDefault="00E37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040752"/>
      <w:docPartObj>
        <w:docPartGallery w:val="Page Numbers (Bottom of Page)"/>
        <w:docPartUnique/>
      </w:docPartObj>
    </w:sdtPr>
    <w:sdtEndPr/>
    <w:sdtContent>
      <w:p w:rsidR="00E37309" w:rsidRDefault="00E373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309" w:rsidRDefault="00E37309" w:rsidP="00A53B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09" w:rsidRDefault="00E37309" w:rsidP="008D1C93">
      <w:pPr>
        <w:spacing w:after="0" w:line="240" w:lineRule="auto"/>
      </w:pPr>
      <w:r>
        <w:separator/>
      </w:r>
    </w:p>
  </w:footnote>
  <w:footnote w:type="continuationSeparator" w:id="0">
    <w:p w:rsidR="00E37309" w:rsidRDefault="00E37309" w:rsidP="008D1C93">
      <w:pPr>
        <w:spacing w:after="0" w:line="240" w:lineRule="auto"/>
      </w:pPr>
      <w:r>
        <w:continuationSeparator/>
      </w:r>
    </w:p>
  </w:footnote>
  <w:footnote w:type="continuationNotice" w:id="1">
    <w:p w:rsidR="00E37309" w:rsidRDefault="00E37309">
      <w:pPr>
        <w:spacing w:after="0" w:line="240" w:lineRule="auto"/>
      </w:pPr>
    </w:p>
  </w:footnote>
  <w:footnote w:id="2">
    <w:p w:rsidR="00E37309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607188">
        <w:rPr>
          <w:rStyle w:val="Odwoanieprzypisudolnego"/>
          <w:sz w:val="18"/>
          <w:szCs w:val="18"/>
        </w:rPr>
        <w:footnoteRef/>
      </w:r>
      <w:r w:rsidRPr="00607188">
        <w:rPr>
          <w:rFonts w:cs="Arial"/>
          <w:sz w:val="18"/>
          <w:szCs w:val="18"/>
        </w:rPr>
        <w:t>Działania w rozdziale 5 Wytycznych nie są dedykowane bezpośrednio wyrównywaniu szans kobiet i mężczyzn, nie oznacza to jednak całkowitego wyłączenia przesłanki płci. Należy pamiętać o możliwości występowania dyskryminacji krzyżowej</w:t>
      </w:r>
      <w:r>
        <w:rPr>
          <w:rFonts w:cs="Arial"/>
          <w:sz w:val="18"/>
          <w:szCs w:val="18"/>
        </w:rPr>
        <w:t>,</w:t>
      </w:r>
      <w:r w:rsidRPr="00607188">
        <w:rPr>
          <w:rFonts w:cs="Arial"/>
          <w:sz w:val="18"/>
          <w:szCs w:val="18"/>
        </w:rPr>
        <w:t xml:space="preserve"> czyli takiej w której występuje jednocześnie kilka przesłanek dyskryminujących (np. osoba doświadcza gorszego traktowania ze względu na płeć i posiadaną niepełnosprawność). W takiej sytuacji należy dołożyć wszelkich starań</w:t>
      </w:r>
      <w:r>
        <w:rPr>
          <w:rFonts w:cs="Arial"/>
          <w:sz w:val="18"/>
          <w:szCs w:val="18"/>
        </w:rPr>
        <w:t>,</w:t>
      </w:r>
      <w:r w:rsidRPr="00607188">
        <w:rPr>
          <w:rFonts w:cs="Arial"/>
          <w:sz w:val="18"/>
          <w:szCs w:val="18"/>
        </w:rPr>
        <w:t xml:space="preserve"> aby zredukować dyskryminujący charakter działań podjętych lub realizowanych z wykorzystaniem </w:t>
      </w:r>
      <w:r w:rsidRPr="00B07456">
        <w:rPr>
          <w:rFonts w:cs="Arial"/>
          <w:sz w:val="18"/>
          <w:szCs w:val="18"/>
        </w:rPr>
        <w:t>funduszy unijnych</w:t>
      </w:r>
      <w:r w:rsidRPr="00607188">
        <w:rPr>
          <w:rFonts w:cs="Arial"/>
          <w:sz w:val="18"/>
          <w:szCs w:val="18"/>
        </w:rPr>
        <w:t>.</w:t>
      </w:r>
    </w:p>
  </w:footnote>
  <w:footnote w:id="3">
    <w:p w:rsidR="00E37309" w:rsidRPr="009451E4" w:rsidRDefault="00E37309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F518A1">
        <w:rPr>
          <w:sz w:val="18"/>
          <w:szCs w:val="18"/>
        </w:rPr>
        <w:t xml:space="preserve">Ilekroć w innych dokumentach (np. wytycznych) </w:t>
      </w:r>
      <w:r>
        <w:rPr>
          <w:sz w:val="18"/>
          <w:szCs w:val="18"/>
        </w:rPr>
        <w:t xml:space="preserve">używane </w:t>
      </w:r>
      <w:r w:rsidRPr="00F518A1">
        <w:rPr>
          <w:sz w:val="18"/>
          <w:szCs w:val="18"/>
        </w:rPr>
        <w:t xml:space="preserve">jest </w:t>
      </w:r>
      <w:r>
        <w:rPr>
          <w:sz w:val="18"/>
          <w:szCs w:val="18"/>
        </w:rPr>
        <w:t>określenie „</w:t>
      </w:r>
      <w:r w:rsidRPr="00F518A1">
        <w:rPr>
          <w:sz w:val="18"/>
          <w:szCs w:val="18"/>
        </w:rPr>
        <w:t>zasada równości szans płci</w:t>
      </w:r>
      <w:r>
        <w:rPr>
          <w:sz w:val="18"/>
          <w:szCs w:val="18"/>
        </w:rPr>
        <w:t>”</w:t>
      </w:r>
      <w:r w:rsidRPr="00F518A1">
        <w:rPr>
          <w:sz w:val="18"/>
          <w:szCs w:val="18"/>
        </w:rPr>
        <w:t xml:space="preserve"> należy rozumieć ją jako zasadę równości szans kobiet i mężczyzn</w:t>
      </w:r>
      <w:r>
        <w:rPr>
          <w:sz w:val="18"/>
          <w:szCs w:val="18"/>
        </w:rPr>
        <w:t>, zdefiniowaną w Wytycznych</w:t>
      </w:r>
      <w:r w:rsidRPr="00F518A1">
        <w:rPr>
          <w:sz w:val="18"/>
          <w:szCs w:val="18"/>
        </w:rPr>
        <w:t>.</w:t>
      </w:r>
    </w:p>
  </w:footnote>
  <w:footnote w:id="4">
    <w:p w:rsidR="00E37309" w:rsidRPr="00B07456" w:rsidRDefault="00E37309" w:rsidP="00B07456">
      <w:pPr>
        <w:pStyle w:val="Tekstprzypisudolnego"/>
        <w:spacing w:line="240" w:lineRule="auto"/>
        <w:rPr>
          <w:sz w:val="18"/>
          <w:szCs w:val="18"/>
        </w:rPr>
      </w:pPr>
      <w:r w:rsidRPr="00B07456">
        <w:rPr>
          <w:rStyle w:val="Odwoanieprzypisudolnego"/>
          <w:sz w:val="18"/>
          <w:szCs w:val="18"/>
        </w:rPr>
        <w:footnoteRef/>
      </w:r>
      <w:r w:rsidRPr="00B07456">
        <w:rPr>
          <w:sz w:val="18"/>
          <w:szCs w:val="18"/>
        </w:rPr>
        <w:t xml:space="preserve"> Strategia na rzecz Odpowiedzialnego Rozwoju została przyjęta uchwałą nr 8 Rady Ministrów z dnia 14 lutego 2017 r. w sprawie przyjęcia Strategii na rzecz Odpowiedzialnego Rozwoju do roku 2020 (z perspektywą do 2030 r.) (M.P. poz. 260). </w:t>
      </w:r>
    </w:p>
  </w:footnote>
  <w:footnote w:id="5">
    <w:p w:rsidR="00E37309" w:rsidRPr="00607188" w:rsidRDefault="00E37309" w:rsidP="00D71672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607188">
        <w:rPr>
          <w:rStyle w:val="Odwoanieprzypisudolnego"/>
          <w:sz w:val="18"/>
          <w:szCs w:val="18"/>
        </w:rPr>
        <w:footnoteRef/>
      </w:r>
      <w:r w:rsidRPr="00607188">
        <w:rPr>
          <w:sz w:val="18"/>
          <w:szCs w:val="18"/>
        </w:rPr>
        <w:t xml:space="preserve"> Warunki ogólne </w:t>
      </w:r>
      <w:r w:rsidRPr="00815345">
        <w:rPr>
          <w:i/>
          <w:sz w:val="18"/>
          <w:szCs w:val="18"/>
        </w:rPr>
        <w:t>ex-</w:t>
      </w:r>
      <w:proofErr w:type="spellStart"/>
      <w:r w:rsidRPr="00815345">
        <w:rPr>
          <w:i/>
          <w:sz w:val="18"/>
          <w:szCs w:val="18"/>
        </w:rPr>
        <w:t>ante</w:t>
      </w:r>
      <w:proofErr w:type="spellEnd"/>
      <w:r w:rsidRPr="00607188">
        <w:rPr>
          <w:sz w:val="18"/>
          <w:szCs w:val="18"/>
        </w:rPr>
        <w:t xml:space="preserve"> zwane ogólnymi warunkami wstępnymi zostały wymienione w ramach rozporządzenia ogólnego w części II załącznika XI. Oprócz warunków dotyczących kwestii zapobiegania dyskryminacji, płci </w:t>
      </w:r>
      <w:r>
        <w:rPr>
          <w:sz w:val="18"/>
          <w:szCs w:val="18"/>
        </w:rPr>
        <w:br/>
      </w:r>
      <w:r w:rsidRPr="00607188">
        <w:rPr>
          <w:sz w:val="18"/>
          <w:szCs w:val="18"/>
        </w:rPr>
        <w:t>i niepełnosprawności państwa członkowskie mają również obowiązek spełniać różne kryteria w kontekście zamówień publicznych, pomocy państwa, systemu statystycznego i wskaźników rezultatów a także ochrony środowiska.</w:t>
      </w:r>
    </w:p>
  </w:footnote>
  <w:footnote w:id="6">
    <w:p w:rsidR="00E37309" w:rsidRDefault="00E37309" w:rsidP="009451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1575E1">
        <w:rPr>
          <w:rStyle w:val="Odwoanieprzypisudolnego"/>
          <w:sz w:val="18"/>
          <w:szCs w:val="18"/>
        </w:rPr>
        <w:footnoteRef/>
      </w:r>
      <w:r w:rsidRPr="009451E4">
        <w:rPr>
          <w:sz w:val="18"/>
        </w:rPr>
        <w:t>Stan dostosowania infrastruktury do potrzeb osób niepełnosprawnych w województwie mazowieckim</w:t>
      </w:r>
      <w:r w:rsidRPr="001575E1">
        <w:rPr>
          <w:sz w:val="18"/>
          <w:szCs w:val="18"/>
        </w:rPr>
        <w:t xml:space="preserve">, źródło: </w:t>
      </w:r>
      <w:r w:rsidRPr="001575E1">
        <w:rPr>
          <w:rFonts w:cs="Arial"/>
          <w:sz w:val="18"/>
          <w:szCs w:val="18"/>
        </w:rPr>
        <w:t>http://www.mcps.com.pl/plik.php?plik=raport1.pdf.</w:t>
      </w:r>
    </w:p>
  </w:footnote>
  <w:footnote w:id="7">
    <w:p w:rsidR="00E37309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1575E1">
        <w:rPr>
          <w:rStyle w:val="Odwoanieprzypisudolnego"/>
          <w:sz w:val="18"/>
          <w:szCs w:val="18"/>
        </w:rPr>
        <w:footnoteRef/>
      </w:r>
      <w:r w:rsidRPr="009451E4">
        <w:rPr>
          <w:sz w:val="18"/>
        </w:rPr>
        <w:t>Dostępność obiektów użyteczności publicznej dla osób niepełnosprawnych w województwie podlaskim</w:t>
      </w:r>
      <w:r w:rsidRPr="001575E1">
        <w:rPr>
          <w:sz w:val="18"/>
          <w:szCs w:val="18"/>
        </w:rPr>
        <w:t xml:space="preserve">, nr </w:t>
      </w:r>
      <w:proofErr w:type="spellStart"/>
      <w:r w:rsidRPr="001575E1">
        <w:rPr>
          <w:sz w:val="18"/>
          <w:szCs w:val="18"/>
        </w:rPr>
        <w:t>ewid</w:t>
      </w:r>
      <w:proofErr w:type="spellEnd"/>
      <w:r w:rsidRPr="001575E1">
        <w:rPr>
          <w:sz w:val="18"/>
          <w:szCs w:val="18"/>
        </w:rPr>
        <w:t>. 171/2012/P12127/LBI, LBI-4101-07-00/2012, źródło: http://www.nik.gov.pl/plik/id,4642,vp,6180.pdf.</w:t>
      </w:r>
    </w:p>
  </w:footnote>
  <w:footnote w:id="8">
    <w:p w:rsidR="00E37309" w:rsidRPr="009451E4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Tam gdzie </w:t>
      </w:r>
      <w:r>
        <w:rPr>
          <w:sz w:val="18"/>
          <w:szCs w:val="18"/>
        </w:rPr>
        <w:t>w W</w:t>
      </w:r>
      <w:r w:rsidRPr="009451E4">
        <w:rPr>
          <w:sz w:val="18"/>
          <w:szCs w:val="18"/>
        </w:rPr>
        <w:t xml:space="preserve">ytycznych </w:t>
      </w:r>
      <w:r>
        <w:rPr>
          <w:sz w:val="18"/>
          <w:szCs w:val="18"/>
        </w:rPr>
        <w:t xml:space="preserve">jest </w:t>
      </w:r>
      <w:r w:rsidRPr="009451E4">
        <w:rPr>
          <w:sz w:val="18"/>
          <w:szCs w:val="18"/>
        </w:rPr>
        <w:t xml:space="preserve">mowa o </w:t>
      </w:r>
      <w:r>
        <w:rPr>
          <w:sz w:val="18"/>
          <w:szCs w:val="18"/>
        </w:rPr>
        <w:t>„PO</w:t>
      </w:r>
      <w:r w:rsidRPr="009451E4">
        <w:rPr>
          <w:sz w:val="18"/>
          <w:szCs w:val="18"/>
        </w:rPr>
        <w:t xml:space="preserve"> współfinansowanych </w:t>
      </w:r>
      <w:r w:rsidRPr="0068028D">
        <w:rPr>
          <w:sz w:val="18"/>
          <w:szCs w:val="18"/>
        </w:rPr>
        <w:t>z EFS</w:t>
      </w:r>
      <w:r>
        <w:rPr>
          <w:sz w:val="18"/>
          <w:szCs w:val="18"/>
        </w:rPr>
        <w:t xml:space="preserve">” </w:t>
      </w:r>
      <w:r w:rsidRPr="009451E4">
        <w:rPr>
          <w:sz w:val="18"/>
          <w:szCs w:val="18"/>
        </w:rPr>
        <w:t>należy</w:t>
      </w:r>
      <w:r>
        <w:rPr>
          <w:sz w:val="18"/>
          <w:szCs w:val="18"/>
        </w:rPr>
        <w:t xml:space="preserve"> przez to rozumieć Program Operacyjny Wiedza Edukacja Rozwój 2014-2020 oraz regionalne programy operacyjne w części współfinansowanej z EFS. </w:t>
      </w:r>
    </w:p>
  </w:footnote>
  <w:footnote w:id="9">
    <w:p w:rsidR="00E37309" w:rsidRDefault="00E37309" w:rsidP="009451E4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Pr="00A863C7">
        <w:rPr>
          <w:sz w:val="18"/>
          <w:szCs w:val="18"/>
        </w:rPr>
        <w:t>Tam</w:t>
      </w:r>
      <w:r>
        <w:rPr>
          <w:sz w:val="18"/>
          <w:szCs w:val="18"/>
        </w:rPr>
        <w:t xml:space="preserve">, </w:t>
      </w:r>
      <w:r w:rsidRPr="00A863C7">
        <w:rPr>
          <w:sz w:val="18"/>
          <w:szCs w:val="18"/>
        </w:rPr>
        <w:t xml:space="preserve">gdzie </w:t>
      </w:r>
      <w:r>
        <w:rPr>
          <w:sz w:val="18"/>
          <w:szCs w:val="18"/>
        </w:rPr>
        <w:t>w W</w:t>
      </w:r>
      <w:r w:rsidRPr="00A863C7">
        <w:rPr>
          <w:sz w:val="18"/>
          <w:szCs w:val="18"/>
        </w:rPr>
        <w:t xml:space="preserve">ytycznych </w:t>
      </w:r>
      <w:r>
        <w:rPr>
          <w:sz w:val="18"/>
          <w:szCs w:val="18"/>
        </w:rPr>
        <w:t xml:space="preserve">jest </w:t>
      </w:r>
      <w:r w:rsidRPr="00A863C7">
        <w:rPr>
          <w:sz w:val="18"/>
          <w:szCs w:val="18"/>
        </w:rPr>
        <w:t xml:space="preserve">mowa o </w:t>
      </w:r>
      <w:r>
        <w:rPr>
          <w:sz w:val="18"/>
          <w:szCs w:val="18"/>
        </w:rPr>
        <w:t>„PO</w:t>
      </w:r>
      <w:r w:rsidRPr="00A863C7">
        <w:rPr>
          <w:sz w:val="18"/>
          <w:szCs w:val="18"/>
        </w:rPr>
        <w:t xml:space="preserve"> współfinansowanych </w:t>
      </w:r>
      <w:r>
        <w:rPr>
          <w:sz w:val="18"/>
          <w:szCs w:val="18"/>
        </w:rPr>
        <w:t xml:space="preserve">z EFRR” </w:t>
      </w:r>
      <w:r w:rsidRPr="00A863C7">
        <w:rPr>
          <w:sz w:val="18"/>
          <w:szCs w:val="18"/>
        </w:rPr>
        <w:t xml:space="preserve">należy również rozumieć </w:t>
      </w:r>
      <w:r>
        <w:rPr>
          <w:sz w:val="18"/>
          <w:szCs w:val="18"/>
        </w:rPr>
        <w:t>tę część regionalnych programów operacyjnych, która jest współfinansowana z EFRR.</w:t>
      </w:r>
    </w:p>
  </w:footnote>
  <w:footnote w:id="10">
    <w:p w:rsidR="00E37309" w:rsidRPr="00F21C2E" w:rsidRDefault="00E37309" w:rsidP="00B07456">
      <w:pPr>
        <w:pStyle w:val="Tekstprzypisudolnego"/>
        <w:spacing w:after="0" w:line="240" w:lineRule="auto"/>
        <w:jc w:val="both"/>
        <w:rPr>
          <w:rFonts w:cs="Arial"/>
          <w:bCs/>
          <w:color w:val="000000"/>
          <w:sz w:val="18"/>
          <w:szCs w:val="18"/>
        </w:rPr>
      </w:pPr>
      <w:r w:rsidRPr="002B06CD">
        <w:rPr>
          <w:rStyle w:val="Odwoanieprzypisudolnego"/>
          <w:sz w:val="18"/>
          <w:szCs w:val="18"/>
        </w:rPr>
        <w:footnoteRef/>
      </w:r>
      <w:r w:rsidRPr="002B06CD">
        <w:rPr>
          <w:rFonts w:cs="Arial"/>
          <w:bCs/>
          <w:color w:val="000000"/>
          <w:sz w:val="18"/>
          <w:szCs w:val="18"/>
        </w:rPr>
        <w:t>Rozbudowa to powiększenie, rozszerzenie budowli, obszaru już zabudowanego, dobudowywanie nowych elementów</w:t>
      </w:r>
      <w:r w:rsidRPr="00F21C2E">
        <w:rPr>
          <w:rFonts w:cs="Arial"/>
          <w:bCs/>
          <w:color w:val="000000"/>
          <w:sz w:val="18"/>
          <w:szCs w:val="18"/>
        </w:rPr>
        <w:t>.</w:t>
      </w:r>
    </w:p>
  </w:footnote>
  <w:footnote w:id="11">
    <w:p w:rsidR="00E37309" w:rsidRDefault="00E37309" w:rsidP="00B07456">
      <w:pPr>
        <w:pStyle w:val="Tekstprzypisudolnego"/>
        <w:spacing w:after="0" w:line="240" w:lineRule="auto"/>
      </w:pPr>
      <w:r w:rsidRPr="002B06CD">
        <w:rPr>
          <w:rStyle w:val="Odwoanieprzypisudolnego"/>
          <w:sz w:val="18"/>
          <w:szCs w:val="18"/>
        </w:rPr>
        <w:footnoteRef/>
      </w:r>
      <w:r w:rsidRPr="002B06CD">
        <w:rPr>
          <w:sz w:val="18"/>
          <w:szCs w:val="18"/>
        </w:rPr>
        <w:t xml:space="preserve"> Nadbudowa to rodzaj budowy, w wyniku którego powstaje nowa część istniejącego już obiektu budowlanego. W wyniku przeprowadzenia nadbudowy pewnego obiektu budowlanego zwiększa się jego wysokość i powierzchnia użytkowa.</w:t>
      </w:r>
    </w:p>
  </w:footnote>
  <w:footnote w:id="12">
    <w:p w:rsidR="00E37309" w:rsidRPr="0024483B" w:rsidRDefault="00E37309" w:rsidP="00B07456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24483B">
        <w:rPr>
          <w:rStyle w:val="Odwoanieprzypisudolnego"/>
          <w:sz w:val="18"/>
          <w:szCs w:val="18"/>
        </w:rPr>
        <w:footnoteRef/>
      </w:r>
      <w:r w:rsidRPr="0024483B">
        <w:rPr>
          <w:sz w:val="18"/>
          <w:szCs w:val="18"/>
        </w:rPr>
        <w:t xml:space="preserve"> Kontrola odbywa się zgodnie z Wytycznymi Ministra </w:t>
      </w:r>
      <w:r>
        <w:rPr>
          <w:sz w:val="18"/>
          <w:szCs w:val="18"/>
        </w:rPr>
        <w:t xml:space="preserve">Infrastruktury i </w:t>
      </w:r>
      <w:r w:rsidRPr="0024483B">
        <w:rPr>
          <w:sz w:val="18"/>
          <w:szCs w:val="18"/>
        </w:rPr>
        <w:t>Rozwoju w zakresie kontroli realizacji programów operacyjnych na lata 2014-2020.</w:t>
      </w:r>
    </w:p>
  </w:footnote>
  <w:footnote w:id="13">
    <w:p w:rsidR="00E37309" w:rsidRPr="005D0191" w:rsidRDefault="00E37309" w:rsidP="00F3725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5D0191">
        <w:rPr>
          <w:rStyle w:val="Odwoanieprzypisudolnego"/>
          <w:sz w:val="18"/>
          <w:szCs w:val="18"/>
        </w:rPr>
        <w:footnoteRef/>
      </w:r>
      <w:r w:rsidRPr="005D0191">
        <w:rPr>
          <w:sz w:val="18"/>
          <w:szCs w:val="18"/>
        </w:rPr>
        <w:t xml:space="preserve"> Monitorowanie i sprawozdawanie odbywa się zgodnie z </w:t>
      </w:r>
      <w:r w:rsidRPr="006D6ED1">
        <w:rPr>
          <w:sz w:val="18"/>
          <w:szCs w:val="18"/>
        </w:rPr>
        <w:t xml:space="preserve">Wytycznymi </w:t>
      </w:r>
      <w:r>
        <w:rPr>
          <w:sz w:val="18"/>
        </w:rPr>
        <w:t xml:space="preserve">Ministra Rozwoju i Finansów  </w:t>
      </w:r>
      <w:r>
        <w:rPr>
          <w:sz w:val="18"/>
        </w:rPr>
        <w:br/>
      </w:r>
      <w:r w:rsidRPr="006D6ED1">
        <w:rPr>
          <w:sz w:val="18"/>
          <w:szCs w:val="18"/>
        </w:rPr>
        <w:t>w zakresie monitorowania postępu rzeczowego realizacji programów operacyjnych na lata 2014-2020</w:t>
      </w:r>
      <w:r w:rsidRPr="00A7368E">
        <w:rPr>
          <w:sz w:val="18"/>
          <w:szCs w:val="18"/>
        </w:rPr>
        <w:t xml:space="preserve">, </w:t>
      </w:r>
      <w:r w:rsidRPr="006D6ED1">
        <w:rPr>
          <w:sz w:val="18"/>
          <w:szCs w:val="18"/>
        </w:rPr>
        <w:t xml:space="preserve">Wytycznymi </w:t>
      </w:r>
      <w:r>
        <w:rPr>
          <w:sz w:val="18"/>
        </w:rPr>
        <w:t xml:space="preserve">Ministra Rozwoju i Finansów </w:t>
      </w:r>
      <w:r w:rsidRPr="006D6ED1">
        <w:rPr>
          <w:sz w:val="18"/>
          <w:szCs w:val="18"/>
        </w:rPr>
        <w:t>w zakresie sprawozdawczości</w:t>
      </w:r>
      <w:r>
        <w:rPr>
          <w:sz w:val="18"/>
          <w:szCs w:val="18"/>
        </w:rPr>
        <w:t xml:space="preserve"> </w:t>
      </w:r>
      <w:r w:rsidRPr="006D6ED1">
        <w:rPr>
          <w:sz w:val="18"/>
          <w:szCs w:val="18"/>
        </w:rPr>
        <w:t>na lata 2014</w:t>
      </w:r>
      <w:r w:rsidRPr="00A7368E">
        <w:rPr>
          <w:sz w:val="18"/>
          <w:szCs w:val="18"/>
        </w:rPr>
        <w:t>-2020</w:t>
      </w:r>
      <w:r w:rsidRPr="00245541">
        <w:rPr>
          <w:sz w:val="18"/>
          <w:szCs w:val="18"/>
        </w:rPr>
        <w:t>.</w:t>
      </w:r>
    </w:p>
  </w:footnote>
  <w:footnote w:id="14">
    <w:p w:rsidR="00E37309" w:rsidRPr="001269D6" w:rsidRDefault="00E37309" w:rsidP="00F37255">
      <w:pPr>
        <w:pStyle w:val="Tekstprzypisudolnego"/>
        <w:spacing w:after="0" w:line="240" w:lineRule="auto"/>
        <w:jc w:val="both"/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rFonts w:cs="Arial"/>
          <w:sz w:val="18"/>
          <w:szCs w:val="18"/>
        </w:rPr>
        <w:t>Zgodnie z załącznik</w:t>
      </w:r>
      <w:r>
        <w:rPr>
          <w:rFonts w:cs="Arial"/>
          <w:sz w:val="18"/>
          <w:szCs w:val="18"/>
        </w:rPr>
        <w:t>iem</w:t>
      </w:r>
      <w:r w:rsidRPr="009451E4">
        <w:rPr>
          <w:rFonts w:cs="Arial"/>
          <w:sz w:val="18"/>
          <w:szCs w:val="18"/>
        </w:rPr>
        <w:t xml:space="preserve"> do </w:t>
      </w:r>
      <w:r>
        <w:rPr>
          <w:rFonts w:cs="Arial"/>
          <w:sz w:val="18"/>
          <w:szCs w:val="18"/>
        </w:rPr>
        <w:t>r</w:t>
      </w:r>
      <w:r w:rsidRPr="006D6ED1">
        <w:rPr>
          <w:rFonts w:cs="Arial"/>
          <w:sz w:val="18"/>
          <w:szCs w:val="18"/>
        </w:rPr>
        <w:t xml:space="preserve">ozporządzenia </w:t>
      </w:r>
      <w:r>
        <w:rPr>
          <w:rFonts w:cs="Arial"/>
          <w:sz w:val="18"/>
          <w:szCs w:val="18"/>
        </w:rPr>
        <w:t>w</w:t>
      </w:r>
      <w:r w:rsidRPr="006D6ED1">
        <w:rPr>
          <w:rFonts w:cs="Arial"/>
          <w:sz w:val="18"/>
          <w:szCs w:val="18"/>
        </w:rPr>
        <w:t>ykonawczego Komisji (UE) 2015/2</w:t>
      </w:r>
      <w:r>
        <w:rPr>
          <w:rFonts w:cs="Arial"/>
          <w:sz w:val="18"/>
          <w:szCs w:val="18"/>
        </w:rPr>
        <w:t>0</w:t>
      </w:r>
      <w:r w:rsidRPr="006D6ED1">
        <w:rPr>
          <w:rFonts w:cs="Arial"/>
          <w:sz w:val="18"/>
          <w:szCs w:val="18"/>
        </w:rPr>
        <w:t>7 z dnia 20 stycznia 2015 r</w:t>
      </w:r>
      <w:r>
        <w:rPr>
          <w:rFonts w:cs="Arial"/>
          <w:sz w:val="18"/>
          <w:szCs w:val="18"/>
        </w:rPr>
        <w:t xml:space="preserve">. </w:t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>ustanawiające</w:t>
      </w:r>
      <w:r>
        <w:rPr>
          <w:rFonts w:cs="Arial"/>
          <w:bCs/>
          <w:color w:val="000000"/>
          <w:sz w:val="18"/>
          <w:szCs w:val="18"/>
          <w:lang w:eastAsia="pl-PL"/>
        </w:rPr>
        <w:t>go</w:t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 xml:space="preserve"> szczegółowe zasady wykonania rozporządzenia Parlamentu Europejskiego i Rady (UE) </w:t>
      </w:r>
      <w:r>
        <w:rPr>
          <w:rFonts w:cs="Arial"/>
          <w:bCs/>
          <w:color w:val="000000"/>
          <w:sz w:val="18"/>
          <w:szCs w:val="18"/>
          <w:lang w:eastAsia="pl-PL"/>
        </w:rPr>
        <w:br/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 xml:space="preserve">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</w:t>
      </w:r>
      <w:r>
        <w:rPr>
          <w:rFonts w:cs="Arial"/>
          <w:bCs/>
          <w:color w:val="000000"/>
          <w:sz w:val="18"/>
          <w:szCs w:val="18"/>
          <w:lang w:eastAsia="pl-PL"/>
        </w:rPr>
        <w:br/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 xml:space="preserve">i rocznego sprawozdania z kontroli oraz metodyki przeprowadzania analizy kosztów i korzyści, a także zgodnie </w:t>
      </w:r>
      <w:r>
        <w:rPr>
          <w:rFonts w:cs="Arial"/>
          <w:bCs/>
          <w:color w:val="000000"/>
          <w:sz w:val="18"/>
          <w:szCs w:val="18"/>
          <w:lang w:eastAsia="pl-PL"/>
        </w:rPr>
        <w:br/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 xml:space="preserve">z rozporządzeniem Parlamentu Europejskiego i Rady (UE) nr 1299/2013 w odniesieniu do wzoru sprawozdań </w:t>
      </w:r>
      <w:r>
        <w:rPr>
          <w:rFonts w:cs="Arial"/>
          <w:bCs/>
          <w:color w:val="000000"/>
          <w:sz w:val="18"/>
          <w:szCs w:val="18"/>
          <w:lang w:eastAsia="pl-PL"/>
        </w:rPr>
        <w:br/>
      </w:r>
      <w:r w:rsidRPr="006D6ED1">
        <w:rPr>
          <w:rFonts w:cs="Arial"/>
          <w:bCs/>
          <w:color w:val="000000"/>
          <w:sz w:val="18"/>
          <w:szCs w:val="18"/>
          <w:lang w:eastAsia="pl-PL"/>
        </w:rPr>
        <w:t>z wdrażania w ramach celu „Europejska współpraca terytorialna</w:t>
      </w:r>
      <w:r w:rsidRPr="00A23BBA">
        <w:rPr>
          <w:rFonts w:cs="Arial"/>
          <w:bCs/>
          <w:color w:val="000000"/>
          <w:sz w:val="18"/>
          <w:szCs w:val="18"/>
          <w:lang w:eastAsia="pl-PL"/>
        </w:rPr>
        <w:t>”</w:t>
      </w:r>
      <w:r>
        <w:rPr>
          <w:rFonts w:cs="Arial"/>
          <w:bCs/>
          <w:color w:val="000000"/>
          <w:sz w:val="18"/>
          <w:szCs w:val="18"/>
          <w:lang w:eastAsia="pl-PL"/>
        </w:rPr>
        <w:t xml:space="preserve"> (Dz. Urz. UE L 38 z 13.02.2015, str. 1, z późn. zm.)</w:t>
      </w:r>
      <w:r w:rsidRPr="009451E4">
        <w:rPr>
          <w:rFonts w:cs="Arial"/>
          <w:i/>
          <w:sz w:val="18"/>
          <w:szCs w:val="18"/>
        </w:rPr>
        <w:t xml:space="preserve">.  </w:t>
      </w:r>
    </w:p>
  </w:footnote>
  <w:footnote w:id="15">
    <w:p w:rsidR="00E37309" w:rsidRDefault="00E37309" w:rsidP="0081534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Pr="00607188">
        <w:rPr>
          <w:sz w:val="18"/>
          <w:szCs w:val="18"/>
        </w:rPr>
        <w:t xml:space="preserve">Ewaluacja </w:t>
      </w:r>
      <w:r w:rsidRPr="0043154A">
        <w:rPr>
          <w:sz w:val="18"/>
          <w:szCs w:val="18"/>
        </w:rPr>
        <w:t xml:space="preserve">odbywa się zgodnie z </w:t>
      </w:r>
      <w:r w:rsidRPr="006D6ED1">
        <w:rPr>
          <w:sz w:val="18"/>
        </w:rPr>
        <w:t xml:space="preserve">Wytycznymi </w:t>
      </w:r>
      <w:r>
        <w:rPr>
          <w:sz w:val="18"/>
        </w:rPr>
        <w:t xml:space="preserve">Ministra Infrastruktury i  Rozwoju </w:t>
      </w:r>
      <w:r w:rsidRPr="006D6ED1">
        <w:rPr>
          <w:sz w:val="18"/>
        </w:rPr>
        <w:t xml:space="preserve">w zakresie ewaluacji </w:t>
      </w:r>
      <w:r w:rsidRPr="006D6ED1">
        <w:rPr>
          <w:sz w:val="18"/>
          <w:szCs w:val="18"/>
        </w:rPr>
        <w:t xml:space="preserve">polityki spójności na lata </w:t>
      </w:r>
      <w:r w:rsidRPr="006D6ED1">
        <w:rPr>
          <w:sz w:val="18"/>
        </w:rPr>
        <w:t>2014-2020</w:t>
      </w:r>
      <w:r w:rsidRPr="00517A77">
        <w:rPr>
          <w:i/>
          <w:sz w:val="18"/>
          <w:szCs w:val="18"/>
        </w:rPr>
        <w:t>.</w:t>
      </w:r>
    </w:p>
  </w:footnote>
  <w:footnote w:id="16">
    <w:p w:rsidR="00E37309" w:rsidRPr="0094030F" w:rsidRDefault="00E37309" w:rsidP="000B0DC2">
      <w:pPr>
        <w:pStyle w:val="Tekstprzypisudolnego"/>
        <w:spacing w:after="0" w:line="240" w:lineRule="auto"/>
        <w:jc w:val="both"/>
        <w:rPr>
          <w:rFonts w:cs="Arial"/>
          <w:sz w:val="18"/>
          <w:szCs w:val="18"/>
        </w:rPr>
      </w:pPr>
      <w:r w:rsidRPr="0094030F">
        <w:rPr>
          <w:rStyle w:val="Odwoanieprzypisudolnego"/>
          <w:rFonts w:cs="Arial"/>
          <w:sz w:val="18"/>
          <w:szCs w:val="18"/>
        </w:rPr>
        <w:footnoteRef/>
      </w:r>
      <w:r w:rsidRPr="0094030F">
        <w:rPr>
          <w:rFonts w:cs="Arial"/>
          <w:sz w:val="18"/>
          <w:szCs w:val="18"/>
        </w:rPr>
        <w:t xml:space="preserve"> U</w:t>
      </w:r>
      <w:r w:rsidRPr="000F3A6A">
        <w:rPr>
          <w:rFonts w:cs="Arial"/>
          <w:sz w:val="18"/>
          <w:szCs w:val="18"/>
        </w:rPr>
        <w:t>WAGA</w:t>
      </w:r>
      <w:r w:rsidRPr="0094030F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Wymienione w Sekcji 5</w:t>
      </w:r>
      <w:r w:rsidRPr="0094030F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2.5</w:t>
      </w:r>
      <w:r w:rsidRPr="0094030F">
        <w:rPr>
          <w:rFonts w:cs="Arial"/>
          <w:sz w:val="18"/>
          <w:szCs w:val="18"/>
        </w:rPr>
        <w:t xml:space="preserve"> działania </w:t>
      </w:r>
      <w:r>
        <w:rPr>
          <w:rFonts w:cs="Arial"/>
          <w:sz w:val="18"/>
          <w:szCs w:val="18"/>
        </w:rPr>
        <w:t xml:space="preserve">są </w:t>
      </w:r>
      <w:r w:rsidRPr="0094030F">
        <w:rPr>
          <w:rFonts w:cs="Arial"/>
          <w:sz w:val="18"/>
          <w:szCs w:val="18"/>
        </w:rPr>
        <w:t xml:space="preserve">realizowane głównie z pomocy technicznej zgodnie </w:t>
      </w:r>
      <w:r>
        <w:rPr>
          <w:rFonts w:cs="Arial"/>
          <w:sz w:val="18"/>
          <w:szCs w:val="18"/>
        </w:rPr>
        <w:br/>
      </w:r>
      <w:r w:rsidRPr="0094030F">
        <w:rPr>
          <w:rFonts w:cs="Arial"/>
          <w:sz w:val="18"/>
          <w:szCs w:val="18"/>
        </w:rPr>
        <w:t xml:space="preserve">z </w:t>
      </w:r>
      <w:r w:rsidRPr="006D6ED1">
        <w:rPr>
          <w:rFonts w:cs="Arial"/>
          <w:sz w:val="18"/>
          <w:szCs w:val="18"/>
        </w:rPr>
        <w:t xml:space="preserve">Wytycznymi </w:t>
      </w:r>
      <w:r>
        <w:rPr>
          <w:rFonts w:cs="Arial"/>
          <w:sz w:val="18"/>
          <w:szCs w:val="18"/>
        </w:rPr>
        <w:t xml:space="preserve">Ministra Rozwoju i Finansów </w:t>
      </w:r>
      <w:r w:rsidRPr="006D6ED1">
        <w:rPr>
          <w:rFonts w:cs="Arial"/>
          <w:sz w:val="18"/>
          <w:szCs w:val="18"/>
        </w:rPr>
        <w:t>w zakresie wykorzystania środków pomocy technicznej 2014-2020</w:t>
      </w:r>
      <w:r w:rsidRPr="00B56283">
        <w:rPr>
          <w:rFonts w:cs="Arial"/>
          <w:sz w:val="18"/>
          <w:szCs w:val="18"/>
        </w:rPr>
        <w:t xml:space="preserve">. Należy tutaj jednocześnie podkreślić, iż zgodnie z </w:t>
      </w:r>
      <w:r w:rsidRPr="006D6ED1">
        <w:rPr>
          <w:rFonts w:cs="Arial"/>
          <w:sz w:val="18"/>
          <w:szCs w:val="18"/>
        </w:rPr>
        <w:t>Wytycznymi</w:t>
      </w:r>
      <w:r>
        <w:rPr>
          <w:rFonts w:cs="Arial"/>
          <w:sz w:val="18"/>
          <w:szCs w:val="18"/>
        </w:rPr>
        <w:t xml:space="preserve"> Ministra Rozwoju i Finansów </w:t>
      </w:r>
      <w:r w:rsidRPr="006D6ED1">
        <w:rPr>
          <w:rFonts w:cs="Arial"/>
          <w:sz w:val="18"/>
          <w:szCs w:val="18"/>
        </w:rPr>
        <w:t>w zakresie</w:t>
      </w:r>
      <w:r>
        <w:rPr>
          <w:rFonts w:cs="Arial"/>
          <w:sz w:val="18"/>
          <w:szCs w:val="18"/>
        </w:rPr>
        <w:t xml:space="preserve"> </w:t>
      </w:r>
      <w:r w:rsidRPr="006D6ED1">
        <w:rPr>
          <w:rFonts w:cs="Arial"/>
          <w:sz w:val="18"/>
          <w:szCs w:val="18"/>
        </w:rPr>
        <w:t>kwalifikowalności wydatków w ramach Europejskiego Funduszu Rozwoju Regionalnego, Europejskiego Funduszu Społecznego oraz Funduszu Spójności na lata 2014-2020</w:t>
      </w:r>
      <w:r w:rsidRPr="0094030F">
        <w:rPr>
          <w:rFonts w:cs="Arial"/>
          <w:sz w:val="18"/>
          <w:szCs w:val="18"/>
        </w:rPr>
        <w:t xml:space="preserve"> w przypadku projektów współfinansowanych z EFS wydatki na działania świadomościowe</w:t>
      </w:r>
      <w:r w:rsidRPr="0094030F">
        <w:rPr>
          <w:rFonts w:cs="Arial"/>
          <w:color w:val="000000"/>
          <w:sz w:val="18"/>
          <w:szCs w:val="18"/>
          <w:lang w:eastAsia="pl-PL"/>
        </w:rPr>
        <w:t xml:space="preserve"> (m.in. kampanie informacyjno-promocyjne)</w:t>
      </w:r>
      <w:r>
        <w:rPr>
          <w:rFonts w:cs="Arial"/>
          <w:color w:val="000000"/>
          <w:sz w:val="18"/>
          <w:szCs w:val="18"/>
          <w:lang w:eastAsia="pl-PL"/>
        </w:rPr>
        <w:t xml:space="preserve">, </w:t>
      </w:r>
      <w:r>
        <w:rPr>
          <w:rFonts w:cs="Arial"/>
          <w:sz w:val="18"/>
          <w:szCs w:val="18"/>
        </w:rPr>
        <w:t xml:space="preserve">co do zasady nie są kwalifikowalne </w:t>
      </w:r>
      <w:r w:rsidRPr="0094030F">
        <w:rPr>
          <w:rFonts w:cs="Arial"/>
          <w:sz w:val="18"/>
          <w:szCs w:val="18"/>
        </w:rPr>
        <w:t xml:space="preserve">w ramach </w:t>
      </w:r>
      <w:r w:rsidRPr="00F826AD">
        <w:rPr>
          <w:rFonts w:cs="Arial"/>
          <w:sz w:val="18"/>
          <w:szCs w:val="18"/>
          <w:u w:val="single"/>
        </w:rPr>
        <w:t>kosztów bezpośrednich.</w:t>
      </w:r>
    </w:p>
  </w:footnote>
  <w:footnote w:id="17">
    <w:p w:rsidR="00E37309" w:rsidRDefault="00E37309" w:rsidP="009451E4">
      <w:pPr>
        <w:pStyle w:val="Tekstprzypisudolnego"/>
        <w:spacing w:after="0" w:line="240" w:lineRule="auto"/>
        <w:jc w:val="both"/>
      </w:pPr>
      <w:r w:rsidRPr="0006720C">
        <w:rPr>
          <w:rStyle w:val="Odwoanieprzypisudolnego"/>
        </w:rPr>
        <w:footnoteRef/>
      </w:r>
      <w:r w:rsidRPr="0006720C">
        <w:rPr>
          <w:sz w:val="18"/>
          <w:szCs w:val="18"/>
        </w:rPr>
        <w:t>Należy tutaj rozumieć wskazanie przez daną IZ w treści PO (w opisie dotyczącym zasady równości szans kobiet i mężczyzn) neutralnego charakteru programu wobec przedmiotowej zasady.</w:t>
      </w:r>
    </w:p>
  </w:footnote>
  <w:footnote w:id="18">
    <w:p w:rsidR="00E37309" w:rsidRPr="00607188" w:rsidRDefault="00E37309" w:rsidP="0081534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607188">
        <w:rPr>
          <w:rStyle w:val="Odwoanieprzypisudolnego"/>
          <w:sz w:val="18"/>
          <w:szCs w:val="18"/>
        </w:rPr>
        <w:footnoteRef/>
      </w:r>
      <w:r w:rsidRPr="005A45D6">
        <w:rPr>
          <w:sz w:val="18"/>
          <w:szCs w:val="18"/>
        </w:rPr>
        <w:t xml:space="preserve">Kontrola odbywa się zgodnie z </w:t>
      </w:r>
      <w:r w:rsidRPr="006D6ED1">
        <w:rPr>
          <w:sz w:val="18"/>
        </w:rPr>
        <w:t xml:space="preserve">Wytycznymi </w:t>
      </w:r>
      <w:r>
        <w:rPr>
          <w:sz w:val="18"/>
        </w:rPr>
        <w:t xml:space="preserve">Ministra Infrastruktury i Rozwoju </w:t>
      </w:r>
      <w:r w:rsidRPr="006D6ED1">
        <w:rPr>
          <w:sz w:val="18"/>
        </w:rPr>
        <w:t xml:space="preserve">w zakresie kontroli realizacji </w:t>
      </w:r>
      <w:r w:rsidRPr="006D6ED1">
        <w:rPr>
          <w:sz w:val="18"/>
          <w:szCs w:val="18"/>
        </w:rPr>
        <w:t>programów operacyjny</w:t>
      </w:r>
      <w:r w:rsidRPr="00617F4C">
        <w:rPr>
          <w:sz w:val="18"/>
          <w:szCs w:val="18"/>
        </w:rPr>
        <w:t>c</w:t>
      </w:r>
      <w:r w:rsidRPr="006D6ED1">
        <w:rPr>
          <w:sz w:val="18"/>
          <w:szCs w:val="18"/>
        </w:rPr>
        <w:t>h na lata 2014-2020</w:t>
      </w:r>
      <w:r w:rsidRPr="005A45D6">
        <w:rPr>
          <w:sz w:val="18"/>
          <w:szCs w:val="18"/>
        </w:rPr>
        <w:t>.</w:t>
      </w:r>
    </w:p>
  </w:footnote>
  <w:footnote w:id="19">
    <w:p w:rsidR="00E37309" w:rsidRPr="00707EFB" w:rsidRDefault="00E37309" w:rsidP="00815345">
      <w:pPr>
        <w:pStyle w:val="Tekstprzypisudolnego"/>
        <w:spacing w:after="0" w:line="240" w:lineRule="auto"/>
        <w:jc w:val="both"/>
        <w:rPr>
          <w:rFonts w:cs="Arial"/>
          <w:sz w:val="18"/>
          <w:szCs w:val="18"/>
        </w:rPr>
      </w:pPr>
      <w:r w:rsidRPr="001269D6">
        <w:rPr>
          <w:rStyle w:val="Odwoanieprzypisudolnego"/>
          <w:rFonts w:cs="Arial"/>
          <w:sz w:val="18"/>
          <w:szCs w:val="18"/>
        </w:rPr>
        <w:footnoteRef/>
      </w:r>
      <w:r w:rsidRPr="00707EFB">
        <w:rPr>
          <w:rFonts w:cs="Arial"/>
          <w:sz w:val="18"/>
          <w:szCs w:val="18"/>
        </w:rPr>
        <w:t xml:space="preserve">Monitorowanie i sprawozdawanie odbywa się zgodnie z </w:t>
      </w:r>
      <w:r w:rsidRPr="006D6ED1">
        <w:rPr>
          <w:rFonts w:cs="Arial"/>
          <w:sz w:val="18"/>
        </w:rPr>
        <w:t xml:space="preserve">Wytycznymi </w:t>
      </w:r>
      <w:r>
        <w:rPr>
          <w:sz w:val="18"/>
        </w:rPr>
        <w:t xml:space="preserve">Ministra Rozwoju i Finansów  </w:t>
      </w:r>
      <w:r>
        <w:rPr>
          <w:sz w:val="18"/>
        </w:rPr>
        <w:br/>
      </w:r>
      <w:r w:rsidRPr="006D6ED1">
        <w:rPr>
          <w:rFonts w:cs="Arial"/>
          <w:sz w:val="18"/>
          <w:szCs w:val="18"/>
        </w:rPr>
        <w:t>w zakresie monitorowania postępu rzeczowego realizacji programów operacyjnych na lata 2014-2020</w:t>
      </w:r>
      <w:r w:rsidRPr="00D05E4E">
        <w:rPr>
          <w:rFonts w:cs="Arial"/>
          <w:sz w:val="18"/>
          <w:szCs w:val="18"/>
        </w:rPr>
        <w:t xml:space="preserve">, </w:t>
      </w:r>
      <w:r w:rsidRPr="006D6ED1">
        <w:rPr>
          <w:rFonts w:cs="Arial"/>
          <w:sz w:val="18"/>
          <w:szCs w:val="18"/>
        </w:rPr>
        <w:t xml:space="preserve">Wytycznymi </w:t>
      </w:r>
      <w:r>
        <w:rPr>
          <w:sz w:val="18"/>
        </w:rPr>
        <w:t xml:space="preserve">Ministra Rozwoju i Finansów </w:t>
      </w:r>
      <w:r w:rsidRPr="006D6ED1">
        <w:rPr>
          <w:rFonts w:cs="Arial"/>
          <w:sz w:val="18"/>
          <w:szCs w:val="18"/>
        </w:rPr>
        <w:t>w zakresie sprawozdawczości na lata 2014-2020</w:t>
      </w:r>
      <w:r w:rsidRPr="00707EFB">
        <w:rPr>
          <w:rFonts w:cs="Arial"/>
          <w:sz w:val="18"/>
          <w:szCs w:val="18"/>
        </w:rPr>
        <w:t>.</w:t>
      </w:r>
    </w:p>
  </w:footnote>
  <w:footnote w:id="20">
    <w:p w:rsidR="00E37309" w:rsidRPr="009451E4" w:rsidRDefault="00E37309" w:rsidP="009451E4">
      <w:pPr>
        <w:pStyle w:val="Default"/>
        <w:jc w:val="both"/>
        <w:rPr>
          <w:rFonts w:cs="Arial"/>
          <w:sz w:val="18"/>
          <w:szCs w:val="18"/>
        </w:rPr>
      </w:pPr>
      <w:r w:rsidRPr="009451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6ED1">
        <w:rPr>
          <w:rFonts w:ascii="Arial" w:hAnsi="Arial" w:cs="Arial"/>
          <w:sz w:val="18"/>
          <w:szCs w:val="18"/>
        </w:rPr>
        <w:t>Zgodnie z za</w:t>
      </w:r>
      <w:r w:rsidRPr="006D6ED1">
        <w:rPr>
          <w:rFonts w:ascii="Arial" w:hAnsi="Arial" w:cs="Arial" w:hint="eastAsia"/>
          <w:sz w:val="18"/>
          <w:szCs w:val="18"/>
        </w:rPr>
        <w:t>łą</w:t>
      </w:r>
      <w:r w:rsidRPr="006D6ED1">
        <w:rPr>
          <w:rFonts w:ascii="Arial" w:hAnsi="Arial" w:cs="Arial"/>
          <w:sz w:val="18"/>
          <w:szCs w:val="18"/>
        </w:rPr>
        <w:t>cznikiem do rozporz</w:t>
      </w:r>
      <w:r w:rsidRPr="006D6ED1">
        <w:rPr>
          <w:rFonts w:ascii="Arial" w:hAnsi="Arial" w:cs="Arial" w:hint="eastAsia"/>
          <w:sz w:val="18"/>
          <w:szCs w:val="18"/>
        </w:rPr>
        <w:t>ą</w:t>
      </w:r>
      <w:r w:rsidRPr="006D6ED1">
        <w:rPr>
          <w:rFonts w:ascii="Arial" w:hAnsi="Arial" w:cs="Arial"/>
          <w:sz w:val="18"/>
          <w:szCs w:val="18"/>
        </w:rPr>
        <w:t xml:space="preserve">dzenia wykonawczego Komisji (UE) 2015/207 z dnia 20 stycznia 2015 r. </w:t>
      </w:r>
      <w:r w:rsidRPr="006D6ED1">
        <w:rPr>
          <w:rFonts w:ascii="Arial" w:hAnsi="Arial" w:cs="Arial"/>
          <w:bCs/>
          <w:sz w:val="18"/>
          <w:szCs w:val="18"/>
        </w:rPr>
        <w:t>ustanawiaj</w:t>
      </w:r>
      <w:r w:rsidRPr="006D6ED1">
        <w:rPr>
          <w:rFonts w:ascii="Arial" w:hAnsi="Arial" w:cs="Arial" w:hint="eastAsia"/>
          <w:bCs/>
          <w:sz w:val="18"/>
          <w:szCs w:val="18"/>
        </w:rPr>
        <w:t>ą</w:t>
      </w:r>
      <w:r w:rsidRPr="006D6ED1">
        <w:rPr>
          <w:rFonts w:ascii="Arial" w:hAnsi="Arial" w:cs="Arial"/>
          <w:bCs/>
          <w:sz w:val="18"/>
          <w:szCs w:val="18"/>
        </w:rPr>
        <w:t>cego szczegó</w:t>
      </w:r>
      <w:r w:rsidRPr="006D6ED1">
        <w:rPr>
          <w:rFonts w:ascii="Arial" w:hAnsi="Arial" w:cs="Arial" w:hint="eastAsia"/>
          <w:bCs/>
          <w:sz w:val="18"/>
          <w:szCs w:val="18"/>
        </w:rPr>
        <w:t>ł</w:t>
      </w:r>
      <w:r w:rsidRPr="006D6ED1">
        <w:rPr>
          <w:rFonts w:ascii="Arial" w:hAnsi="Arial" w:cs="Arial"/>
          <w:bCs/>
          <w:sz w:val="18"/>
          <w:szCs w:val="18"/>
        </w:rPr>
        <w:t>owe zasady wykonania rozporz</w:t>
      </w:r>
      <w:r w:rsidRPr="006D6ED1">
        <w:rPr>
          <w:rFonts w:ascii="Arial" w:hAnsi="Arial" w:cs="Arial" w:hint="eastAsia"/>
          <w:bCs/>
          <w:sz w:val="18"/>
          <w:szCs w:val="18"/>
        </w:rPr>
        <w:t>ą</w:t>
      </w:r>
      <w:r w:rsidRPr="006D6ED1">
        <w:rPr>
          <w:rFonts w:ascii="Arial" w:hAnsi="Arial" w:cs="Arial"/>
          <w:bCs/>
          <w:sz w:val="18"/>
          <w:szCs w:val="18"/>
        </w:rPr>
        <w:t xml:space="preserve">dzenia Parlamentu Europejskiego i Rady (UE) </w:t>
      </w:r>
      <w:r>
        <w:rPr>
          <w:rFonts w:ascii="Arial" w:hAnsi="Arial" w:cs="Arial"/>
          <w:bCs/>
          <w:sz w:val="18"/>
          <w:szCs w:val="18"/>
        </w:rPr>
        <w:br/>
      </w:r>
      <w:r w:rsidRPr="006D6ED1">
        <w:rPr>
          <w:rFonts w:ascii="Arial" w:hAnsi="Arial" w:cs="Arial"/>
          <w:bCs/>
          <w:sz w:val="18"/>
          <w:szCs w:val="18"/>
        </w:rPr>
        <w:t>nr 1303/2013 w odniesieniu do wzoru sprawozdania z post</w:t>
      </w:r>
      <w:r w:rsidRPr="006D6ED1">
        <w:rPr>
          <w:rFonts w:ascii="Arial" w:hAnsi="Arial" w:cs="Arial" w:hint="eastAsia"/>
          <w:bCs/>
          <w:sz w:val="18"/>
          <w:szCs w:val="18"/>
        </w:rPr>
        <w:t>ę</w:t>
      </w:r>
      <w:r w:rsidRPr="006D6ED1">
        <w:rPr>
          <w:rFonts w:ascii="Arial" w:hAnsi="Arial" w:cs="Arial"/>
          <w:bCs/>
          <w:sz w:val="18"/>
          <w:szCs w:val="18"/>
        </w:rPr>
        <w:t>pów, formatu dokumentu s</w:t>
      </w:r>
      <w:r w:rsidRPr="006D6ED1">
        <w:rPr>
          <w:rFonts w:ascii="Arial" w:hAnsi="Arial" w:cs="Arial" w:hint="eastAsia"/>
          <w:bCs/>
          <w:sz w:val="18"/>
          <w:szCs w:val="18"/>
        </w:rPr>
        <w:t>ł</w:t>
      </w:r>
      <w:r w:rsidRPr="006D6ED1">
        <w:rPr>
          <w:rFonts w:ascii="Arial" w:hAnsi="Arial" w:cs="Arial"/>
          <w:bCs/>
          <w:sz w:val="18"/>
          <w:szCs w:val="18"/>
        </w:rPr>
        <w:t>u</w:t>
      </w:r>
      <w:r w:rsidRPr="006D6ED1">
        <w:rPr>
          <w:rFonts w:ascii="Arial" w:hAnsi="Arial" w:cs="Arial" w:hint="eastAsia"/>
          <w:bCs/>
          <w:sz w:val="18"/>
          <w:szCs w:val="18"/>
        </w:rPr>
        <w:t>żą</w:t>
      </w:r>
      <w:r w:rsidRPr="006D6ED1">
        <w:rPr>
          <w:rFonts w:ascii="Arial" w:hAnsi="Arial" w:cs="Arial"/>
          <w:bCs/>
          <w:sz w:val="18"/>
          <w:szCs w:val="18"/>
        </w:rPr>
        <w:t>cego przekazywaniu informacji na temat du</w:t>
      </w:r>
      <w:r w:rsidRPr="006D6ED1">
        <w:rPr>
          <w:rFonts w:ascii="Arial" w:hAnsi="Arial" w:cs="Arial" w:hint="eastAsia"/>
          <w:bCs/>
          <w:sz w:val="18"/>
          <w:szCs w:val="18"/>
        </w:rPr>
        <w:t>ż</w:t>
      </w:r>
      <w:r w:rsidRPr="006D6ED1">
        <w:rPr>
          <w:rFonts w:ascii="Arial" w:hAnsi="Arial" w:cs="Arial"/>
          <w:bCs/>
          <w:sz w:val="18"/>
          <w:szCs w:val="18"/>
        </w:rPr>
        <w:t>ych projektów, wzorów wspólnego planu dzia</w:t>
      </w:r>
      <w:r w:rsidRPr="006D6ED1">
        <w:rPr>
          <w:rFonts w:ascii="Arial" w:hAnsi="Arial" w:cs="Arial" w:hint="eastAsia"/>
          <w:bCs/>
          <w:sz w:val="18"/>
          <w:szCs w:val="18"/>
        </w:rPr>
        <w:t>ł</w:t>
      </w:r>
      <w:r w:rsidRPr="006D6ED1">
        <w:rPr>
          <w:rFonts w:ascii="Arial" w:hAnsi="Arial" w:cs="Arial"/>
          <w:bCs/>
          <w:sz w:val="18"/>
          <w:szCs w:val="18"/>
        </w:rPr>
        <w:t>ania, sprawozda</w:t>
      </w:r>
      <w:r w:rsidRPr="006D6ED1">
        <w:rPr>
          <w:rFonts w:ascii="Arial" w:hAnsi="Arial" w:cs="Arial" w:hint="eastAsia"/>
          <w:bCs/>
          <w:sz w:val="18"/>
          <w:szCs w:val="18"/>
        </w:rPr>
        <w:t>ń</w:t>
      </w:r>
      <w:r w:rsidRPr="006D6ED1">
        <w:rPr>
          <w:rFonts w:ascii="Arial" w:hAnsi="Arial" w:cs="Arial"/>
          <w:bCs/>
          <w:sz w:val="18"/>
          <w:szCs w:val="18"/>
        </w:rPr>
        <w:t xml:space="preserve"> z wdra</w:t>
      </w:r>
      <w:r w:rsidRPr="006D6ED1">
        <w:rPr>
          <w:rFonts w:ascii="Arial" w:hAnsi="Arial" w:cs="Arial" w:hint="eastAsia"/>
          <w:bCs/>
          <w:sz w:val="18"/>
          <w:szCs w:val="18"/>
        </w:rPr>
        <w:t>ż</w:t>
      </w:r>
      <w:r w:rsidRPr="006D6ED1">
        <w:rPr>
          <w:rFonts w:ascii="Arial" w:hAnsi="Arial" w:cs="Arial"/>
          <w:bCs/>
          <w:sz w:val="18"/>
          <w:szCs w:val="18"/>
        </w:rPr>
        <w:t>ania w ramach celu „Inwestycje na rzecz wzrostu i zatrudnienia”, deklaracji zarz</w:t>
      </w:r>
      <w:r w:rsidRPr="006D6ED1">
        <w:rPr>
          <w:rFonts w:ascii="Arial" w:hAnsi="Arial" w:cs="Arial" w:hint="eastAsia"/>
          <w:bCs/>
          <w:sz w:val="18"/>
          <w:szCs w:val="18"/>
        </w:rPr>
        <w:t>ą</w:t>
      </w:r>
      <w:r w:rsidRPr="006D6ED1">
        <w:rPr>
          <w:rFonts w:ascii="Arial" w:hAnsi="Arial" w:cs="Arial"/>
          <w:bCs/>
          <w:sz w:val="18"/>
          <w:szCs w:val="18"/>
        </w:rPr>
        <w:t xml:space="preserve">dczej, strategii audytu, opinii audytowej </w:t>
      </w:r>
      <w:r>
        <w:rPr>
          <w:rFonts w:ascii="Arial" w:hAnsi="Arial" w:cs="Arial"/>
          <w:bCs/>
          <w:sz w:val="18"/>
          <w:szCs w:val="18"/>
        </w:rPr>
        <w:br/>
      </w:r>
      <w:r w:rsidRPr="006D6ED1">
        <w:rPr>
          <w:rFonts w:ascii="Arial" w:hAnsi="Arial" w:cs="Arial"/>
          <w:bCs/>
          <w:sz w:val="18"/>
          <w:szCs w:val="18"/>
        </w:rPr>
        <w:t>i rocznego sprawozdania z kontroli oraz metodyki przeprowadzania analizy kosztów i korzy</w:t>
      </w:r>
      <w:r w:rsidRPr="006D6ED1">
        <w:rPr>
          <w:rFonts w:ascii="Arial" w:hAnsi="Arial" w:cs="Arial" w:hint="eastAsia"/>
          <w:bCs/>
          <w:sz w:val="18"/>
          <w:szCs w:val="18"/>
        </w:rPr>
        <w:t>ś</w:t>
      </w:r>
      <w:r w:rsidRPr="006D6ED1">
        <w:rPr>
          <w:rFonts w:ascii="Arial" w:hAnsi="Arial" w:cs="Arial"/>
          <w:bCs/>
          <w:sz w:val="18"/>
          <w:szCs w:val="18"/>
        </w:rPr>
        <w:t>ci, a tak</w:t>
      </w:r>
      <w:r w:rsidRPr="006D6ED1">
        <w:rPr>
          <w:rFonts w:ascii="Arial" w:hAnsi="Arial" w:cs="Arial" w:hint="eastAsia"/>
          <w:bCs/>
          <w:sz w:val="18"/>
          <w:szCs w:val="18"/>
        </w:rPr>
        <w:t>ż</w:t>
      </w:r>
      <w:r w:rsidRPr="006D6ED1">
        <w:rPr>
          <w:rFonts w:ascii="Arial" w:hAnsi="Arial" w:cs="Arial"/>
          <w:bCs/>
          <w:sz w:val="18"/>
          <w:szCs w:val="18"/>
        </w:rPr>
        <w:t xml:space="preserve">e zgodnie </w:t>
      </w:r>
      <w:r>
        <w:rPr>
          <w:rFonts w:ascii="Arial" w:hAnsi="Arial" w:cs="Arial"/>
          <w:bCs/>
          <w:sz w:val="18"/>
          <w:szCs w:val="18"/>
        </w:rPr>
        <w:br/>
      </w:r>
      <w:r w:rsidRPr="006D6ED1">
        <w:rPr>
          <w:rFonts w:ascii="Arial" w:hAnsi="Arial" w:cs="Arial"/>
          <w:bCs/>
          <w:sz w:val="18"/>
          <w:szCs w:val="18"/>
        </w:rPr>
        <w:t>z rozporz</w:t>
      </w:r>
      <w:r w:rsidRPr="006D6ED1">
        <w:rPr>
          <w:rFonts w:ascii="Arial" w:hAnsi="Arial" w:cs="Arial" w:hint="eastAsia"/>
          <w:bCs/>
          <w:sz w:val="18"/>
          <w:szCs w:val="18"/>
        </w:rPr>
        <w:t>ą</w:t>
      </w:r>
      <w:r w:rsidRPr="006D6ED1">
        <w:rPr>
          <w:rFonts w:ascii="Arial" w:hAnsi="Arial" w:cs="Arial"/>
          <w:bCs/>
          <w:sz w:val="18"/>
          <w:szCs w:val="18"/>
        </w:rPr>
        <w:t>dzeniem Parlamentu Europejskiego i Rady (UE) nr 1299/2013 w odniesieniu do wzoru sprawozda</w:t>
      </w:r>
      <w:r w:rsidRPr="006D6ED1">
        <w:rPr>
          <w:rFonts w:ascii="Arial" w:hAnsi="Arial" w:cs="Arial" w:hint="eastAsia"/>
          <w:bCs/>
          <w:sz w:val="18"/>
          <w:szCs w:val="18"/>
        </w:rPr>
        <w:t>ń</w:t>
      </w:r>
      <w:r>
        <w:rPr>
          <w:rFonts w:ascii="Arial" w:hAnsi="Arial" w:cs="Arial"/>
          <w:bCs/>
          <w:sz w:val="18"/>
          <w:szCs w:val="18"/>
        </w:rPr>
        <w:br/>
      </w:r>
      <w:r w:rsidRPr="006D6ED1">
        <w:rPr>
          <w:rFonts w:ascii="Arial" w:hAnsi="Arial" w:cs="Arial"/>
          <w:bCs/>
          <w:sz w:val="18"/>
          <w:szCs w:val="18"/>
        </w:rPr>
        <w:t>z wdra</w:t>
      </w:r>
      <w:r w:rsidRPr="006D6ED1">
        <w:rPr>
          <w:rFonts w:ascii="Arial" w:hAnsi="Arial" w:cs="Arial" w:hint="eastAsia"/>
          <w:bCs/>
          <w:sz w:val="18"/>
          <w:szCs w:val="18"/>
        </w:rPr>
        <w:t>ż</w:t>
      </w:r>
      <w:r w:rsidRPr="006D6ED1">
        <w:rPr>
          <w:rFonts w:ascii="Arial" w:hAnsi="Arial" w:cs="Arial"/>
          <w:bCs/>
          <w:sz w:val="18"/>
          <w:szCs w:val="18"/>
        </w:rPr>
        <w:t>ania w ramach celu „Europejska wspó</w:t>
      </w:r>
      <w:r w:rsidRPr="006D6ED1">
        <w:rPr>
          <w:rFonts w:ascii="Arial" w:hAnsi="Arial" w:cs="Arial" w:hint="eastAsia"/>
          <w:bCs/>
          <w:sz w:val="18"/>
          <w:szCs w:val="18"/>
        </w:rPr>
        <w:t>ł</w:t>
      </w:r>
      <w:r w:rsidRPr="006D6ED1">
        <w:rPr>
          <w:rFonts w:ascii="Arial" w:hAnsi="Arial" w:cs="Arial"/>
          <w:bCs/>
          <w:sz w:val="18"/>
          <w:szCs w:val="18"/>
        </w:rPr>
        <w:t>praca terytorialna”</w:t>
      </w:r>
      <w:r w:rsidRPr="009451E4">
        <w:rPr>
          <w:rFonts w:ascii="Arial" w:hAnsi="Arial" w:cs="Arial"/>
          <w:i/>
          <w:sz w:val="18"/>
          <w:szCs w:val="18"/>
        </w:rPr>
        <w:t xml:space="preserve">.  </w:t>
      </w:r>
    </w:p>
  </w:footnote>
  <w:footnote w:id="21">
    <w:p w:rsidR="00E37309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60718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Szczegółowe warunki i procedury procesu </w:t>
      </w:r>
      <w:r w:rsidRPr="00607188">
        <w:rPr>
          <w:sz w:val="18"/>
          <w:szCs w:val="18"/>
        </w:rPr>
        <w:t>ewaluacji</w:t>
      </w:r>
      <w:r>
        <w:rPr>
          <w:sz w:val="18"/>
          <w:szCs w:val="18"/>
        </w:rPr>
        <w:t xml:space="preserve"> powinny być zgodn</w:t>
      </w:r>
      <w:r w:rsidRPr="0094030F">
        <w:rPr>
          <w:sz w:val="18"/>
          <w:szCs w:val="18"/>
        </w:rPr>
        <w:t xml:space="preserve">e z </w:t>
      </w:r>
      <w:r w:rsidRPr="006D6ED1">
        <w:rPr>
          <w:sz w:val="18"/>
          <w:szCs w:val="18"/>
        </w:rPr>
        <w:t xml:space="preserve">Wytycznymi </w:t>
      </w:r>
      <w:r>
        <w:rPr>
          <w:sz w:val="18"/>
          <w:szCs w:val="18"/>
        </w:rPr>
        <w:t xml:space="preserve">Ministra </w:t>
      </w:r>
      <w:r>
        <w:rPr>
          <w:sz w:val="18"/>
          <w:szCs w:val="18"/>
        </w:rPr>
        <w:br/>
        <w:t xml:space="preserve">Infrastruktury i Rozwoju </w:t>
      </w:r>
      <w:r w:rsidRPr="006D6ED1">
        <w:rPr>
          <w:sz w:val="18"/>
          <w:szCs w:val="18"/>
        </w:rPr>
        <w:t>w zakresie ewaluacji polityki spójności na lata 2014-2020</w:t>
      </w:r>
      <w:r>
        <w:rPr>
          <w:sz w:val="18"/>
          <w:szCs w:val="18"/>
        </w:rPr>
        <w:t>.</w:t>
      </w:r>
    </w:p>
  </w:footnote>
  <w:footnote w:id="22">
    <w:p w:rsidR="00E37309" w:rsidRPr="00607188" w:rsidRDefault="00E37309" w:rsidP="00BD3009">
      <w:pPr>
        <w:pStyle w:val="Tekstprzypisudolnego"/>
        <w:spacing w:after="0" w:line="240" w:lineRule="auto"/>
        <w:jc w:val="both"/>
        <w:rPr>
          <w:rFonts w:cs="Arial"/>
          <w:sz w:val="18"/>
          <w:szCs w:val="18"/>
        </w:rPr>
      </w:pPr>
      <w:r w:rsidRPr="00607188">
        <w:rPr>
          <w:rStyle w:val="Odwoanieprzypisudolnego"/>
          <w:rFonts w:cs="Arial"/>
          <w:sz w:val="18"/>
          <w:szCs w:val="18"/>
        </w:rPr>
        <w:footnoteRef/>
      </w:r>
      <w:r w:rsidRPr="00607188">
        <w:rPr>
          <w:rFonts w:cs="Arial"/>
          <w:sz w:val="18"/>
          <w:szCs w:val="18"/>
        </w:rPr>
        <w:t xml:space="preserve"> UWAGA: Wymienione w Sekcji 6.2.5 działania będą realizowane głównie z pomocy technicznej zgodnie </w:t>
      </w:r>
      <w:r>
        <w:rPr>
          <w:rFonts w:cs="Arial"/>
          <w:sz w:val="18"/>
          <w:szCs w:val="18"/>
        </w:rPr>
        <w:br/>
      </w:r>
      <w:r w:rsidRPr="00607188">
        <w:rPr>
          <w:rFonts w:cs="Arial"/>
          <w:sz w:val="18"/>
          <w:szCs w:val="18"/>
        </w:rPr>
        <w:t xml:space="preserve">z </w:t>
      </w:r>
      <w:r w:rsidRPr="006D6ED1">
        <w:rPr>
          <w:rFonts w:cs="Arial"/>
          <w:sz w:val="18"/>
          <w:szCs w:val="18"/>
        </w:rPr>
        <w:t xml:space="preserve">Wytycznymi Ministra Rozwoju </w:t>
      </w:r>
      <w:r>
        <w:rPr>
          <w:rFonts w:cs="Arial"/>
          <w:sz w:val="18"/>
          <w:szCs w:val="18"/>
        </w:rPr>
        <w:t xml:space="preserve">i Finansów </w:t>
      </w:r>
      <w:r w:rsidRPr="006D6ED1">
        <w:rPr>
          <w:rFonts w:cs="Arial"/>
          <w:sz w:val="18"/>
          <w:szCs w:val="18"/>
        </w:rPr>
        <w:t xml:space="preserve">w zakresie wykorzystania środków pomocy technicznej </w:t>
      </w:r>
      <w:r>
        <w:rPr>
          <w:rFonts w:cs="Arial"/>
          <w:sz w:val="18"/>
          <w:szCs w:val="18"/>
        </w:rPr>
        <w:t xml:space="preserve">na lata </w:t>
      </w:r>
      <w:r w:rsidRPr="006D6ED1">
        <w:rPr>
          <w:rFonts w:cs="Arial"/>
          <w:sz w:val="18"/>
          <w:szCs w:val="18"/>
        </w:rPr>
        <w:t>2014-2020</w:t>
      </w:r>
      <w:r w:rsidRPr="00607188">
        <w:rPr>
          <w:rFonts w:cs="Arial"/>
          <w:sz w:val="18"/>
          <w:szCs w:val="18"/>
        </w:rPr>
        <w:t xml:space="preserve">. Należy tutaj jednocześnie podkreślić, iż zgodnie z </w:t>
      </w:r>
      <w:r w:rsidRPr="006D6ED1">
        <w:rPr>
          <w:rFonts w:cs="Arial"/>
          <w:sz w:val="18"/>
          <w:szCs w:val="18"/>
        </w:rPr>
        <w:t>Wytycznym</w:t>
      </w:r>
      <w:r>
        <w:rPr>
          <w:rFonts w:cs="Arial"/>
          <w:sz w:val="18"/>
          <w:szCs w:val="18"/>
        </w:rPr>
        <w:t xml:space="preserve">i Ministra Rozwoju i Finansów  </w:t>
      </w:r>
      <w:r>
        <w:rPr>
          <w:rFonts w:cs="Arial"/>
          <w:sz w:val="18"/>
          <w:szCs w:val="18"/>
        </w:rPr>
        <w:br/>
      </w:r>
      <w:r w:rsidRPr="006D6ED1">
        <w:rPr>
          <w:rFonts w:cs="Arial"/>
          <w:sz w:val="18"/>
          <w:szCs w:val="18"/>
        </w:rPr>
        <w:t>w zakresie</w:t>
      </w:r>
      <w:r>
        <w:rPr>
          <w:rFonts w:cs="Arial"/>
          <w:sz w:val="18"/>
          <w:szCs w:val="18"/>
        </w:rPr>
        <w:t xml:space="preserve"> </w:t>
      </w:r>
      <w:r w:rsidRPr="006D6ED1">
        <w:rPr>
          <w:rFonts w:cs="Arial"/>
          <w:sz w:val="18"/>
          <w:szCs w:val="18"/>
        </w:rPr>
        <w:t>kwalifikowalności wydatków w ramach Europejskiego Funduszu Rozwoju Regionalnego, Europejskiego Funduszu Społecznego oraz Funduszu Spójności na lata 2014-2020</w:t>
      </w:r>
      <w:r w:rsidRPr="00607188">
        <w:rPr>
          <w:rFonts w:cs="Arial"/>
          <w:sz w:val="18"/>
          <w:szCs w:val="18"/>
        </w:rPr>
        <w:t xml:space="preserve"> w przypadku projektów współfinansowanych z EFS wydatki na działania świadomościowe</w:t>
      </w:r>
      <w:r w:rsidRPr="00607188">
        <w:rPr>
          <w:rFonts w:cs="Arial"/>
          <w:color w:val="000000"/>
          <w:sz w:val="18"/>
          <w:szCs w:val="18"/>
          <w:lang w:eastAsia="pl-PL"/>
        </w:rPr>
        <w:t xml:space="preserve"> (m.in. kampanie informacyjno-promocyjne </w:t>
      </w:r>
      <w:r>
        <w:rPr>
          <w:rFonts w:cs="Arial"/>
          <w:color w:val="000000"/>
          <w:sz w:val="18"/>
          <w:szCs w:val="18"/>
          <w:lang w:eastAsia="pl-PL"/>
        </w:rPr>
        <w:br/>
      </w:r>
      <w:r w:rsidRPr="00607188">
        <w:rPr>
          <w:rFonts w:cs="Arial"/>
          <w:color w:val="000000"/>
          <w:sz w:val="18"/>
          <w:szCs w:val="18"/>
          <w:lang w:eastAsia="pl-PL"/>
        </w:rPr>
        <w:t>i różne działania upowszechniające)</w:t>
      </w:r>
      <w:r>
        <w:rPr>
          <w:rFonts w:cs="Arial"/>
          <w:color w:val="000000"/>
          <w:sz w:val="18"/>
          <w:szCs w:val="18"/>
          <w:lang w:eastAsia="pl-PL"/>
        </w:rPr>
        <w:t xml:space="preserve">, </w:t>
      </w:r>
      <w:r>
        <w:rPr>
          <w:rFonts w:cs="Arial"/>
          <w:sz w:val="18"/>
          <w:szCs w:val="18"/>
        </w:rPr>
        <w:t xml:space="preserve">co do zasady, nie są kwalifikowane </w:t>
      </w:r>
      <w:r w:rsidRPr="00607188">
        <w:rPr>
          <w:rFonts w:cs="Arial"/>
          <w:sz w:val="18"/>
          <w:szCs w:val="18"/>
        </w:rPr>
        <w:t xml:space="preserve">w ramach </w:t>
      </w:r>
      <w:r w:rsidRPr="00607188">
        <w:rPr>
          <w:rFonts w:cs="Arial"/>
          <w:sz w:val="18"/>
          <w:szCs w:val="18"/>
          <w:u w:val="single"/>
        </w:rPr>
        <w:t>kosztów bezpośrednich</w:t>
      </w:r>
      <w:r>
        <w:rPr>
          <w:rFonts w:cs="Arial"/>
          <w:sz w:val="18"/>
          <w:szCs w:val="18"/>
        </w:rPr>
        <w:t>.</w:t>
      </w:r>
    </w:p>
  </w:footnote>
  <w:footnote w:id="23">
    <w:p w:rsidR="00E37309" w:rsidRPr="00A56786" w:rsidRDefault="00E37309" w:rsidP="000677CF">
      <w:pPr>
        <w:pStyle w:val="Tekstprzypisudolnego"/>
        <w:spacing w:after="0" w:line="240" w:lineRule="auto"/>
        <w:jc w:val="both"/>
      </w:pPr>
      <w:r w:rsidRPr="00607188">
        <w:rPr>
          <w:rStyle w:val="Odwoanieprzypisudolnego"/>
          <w:rFonts w:cs="Arial"/>
          <w:sz w:val="18"/>
          <w:szCs w:val="18"/>
        </w:rPr>
        <w:footnoteRef/>
      </w:r>
      <w:r w:rsidRPr="00607188">
        <w:rPr>
          <w:rFonts w:cs="Arial"/>
          <w:sz w:val="18"/>
          <w:szCs w:val="18"/>
        </w:rPr>
        <w:t>Z wyłączeniem Programu Operacyjnego Pomoc Techniczna 2014-2020.</w:t>
      </w:r>
    </w:p>
  </w:footnote>
  <w:footnote w:id="24">
    <w:p w:rsidR="00E37309" w:rsidRDefault="00E37309" w:rsidP="009451E4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Pr="008E0EF8">
        <w:rPr>
          <w:sz w:val="18"/>
          <w:szCs w:val="18"/>
        </w:rPr>
        <w:t>W przypadku pozakonkursowych wniosków o dofinansowanie projektów powiatowych urzędów pracy</w:t>
      </w:r>
      <w:r>
        <w:rPr>
          <w:sz w:val="18"/>
          <w:szCs w:val="18"/>
        </w:rPr>
        <w:t>,</w:t>
      </w:r>
      <w:r w:rsidRPr="008E0EF8">
        <w:rPr>
          <w:sz w:val="18"/>
          <w:szCs w:val="18"/>
        </w:rPr>
        <w:t xml:space="preserve"> f</w:t>
      </w:r>
      <w:r w:rsidRPr="009451E4">
        <w:rPr>
          <w:sz w:val="18"/>
          <w:szCs w:val="18"/>
        </w:rPr>
        <w:t xml:space="preserve">inansowanych ze środków Funduszu Pracy w ramach </w:t>
      </w:r>
      <w:r>
        <w:rPr>
          <w:sz w:val="18"/>
          <w:szCs w:val="18"/>
        </w:rPr>
        <w:t>PO</w:t>
      </w:r>
      <w:r w:rsidRPr="009451E4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9451E4">
        <w:rPr>
          <w:sz w:val="18"/>
          <w:szCs w:val="18"/>
        </w:rPr>
        <w:t xml:space="preserve"> na lata 2014-2020</w:t>
      </w:r>
      <w:r>
        <w:rPr>
          <w:sz w:val="18"/>
          <w:szCs w:val="18"/>
        </w:rPr>
        <w:t>,</w:t>
      </w:r>
      <w:r w:rsidRPr="008E0EF8">
        <w:rPr>
          <w:sz w:val="18"/>
          <w:szCs w:val="18"/>
        </w:rPr>
        <w:t xml:space="preserve"> jest wymagane uzyskanie co najmniej 2 punktów, o ile IZ (za zgodą komitetu monitorującego</w:t>
      </w:r>
      <w:r w:rsidRPr="00030CBA">
        <w:rPr>
          <w:rFonts w:eastAsia="Times New Roman" w:cs="Arial"/>
          <w:sz w:val="18"/>
          <w:szCs w:val="18"/>
          <w:lang w:eastAsia="ar-SA"/>
        </w:rPr>
        <w:t xml:space="preserve"> wyrażoną w uchwale) nie podejmie innej decyzji w stosunku do wymaganej liczby punktów</w:t>
      </w:r>
      <w:r>
        <w:rPr>
          <w:rFonts w:eastAsia="Times New Roman" w:cs="Arial"/>
          <w:sz w:val="18"/>
          <w:szCs w:val="18"/>
          <w:lang w:eastAsia="ar-SA"/>
        </w:rPr>
        <w:t>.</w:t>
      </w:r>
    </w:p>
  </w:footnote>
  <w:footnote w:id="25">
    <w:p w:rsidR="00E37309" w:rsidRPr="009451E4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rFonts w:eastAsia="Times New Roman" w:cs="Arial"/>
          <w:sz w:val="18"/>
          <w:szCs w:val="18"/>
          <w:lang w:eastAsia="ar-SA"/>
        </w:rPr>
        <w:t>Alternatywność t</w:t>
      </w:r>
      <w:r>
        <w:rPr>
          <w:rFonts w:eastAsia="Times New Roman" w:cs="Arial"/>
          <w:sz w:val="18"/>
          <w:szCs w:val="18"/>
          <w:lang w:eastAsia="ar-SA"/>
        </w:rPr>
        <w:t>ę</w:t>
      </w:r>
      <w:r w:rsidRPr="009451E4">
        <w:rPr>
          <w:rFonts w:eastAsia="Times New Roman" w:cs="Arial"/>
          <w:sz w:val="18"/>
          <w:szCs w:val="18"/>
          <w:lang w:eastAsia="ar-SA"/>
        </w:rPr>
        <w:t xml:space="preserve"> należy rozumieć w sposób następujący: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>w przypadku stwierdzenia występowania barier równościowych oceniający bierze pod uwagę kryterium nr 2 w dalszej ocenie wniosku o dofinansowanie projektu (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wybierając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 xml:space="preserve">jednocześnie w kryterium nr 3 wartość „0”), zaś w przypadku braku występowania ww. barier – bierze pod uwagę  kryterium nr 3 (analogicznie 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wybierając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>jednocześnie w kryterium nr 2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 wartość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 xml:space="preserve"> „0”).</w:t>
      </w:r>
    </w:p>
  </w:footnote>
  <w:footnote w:id="26">
    <w:p w:rsidR="00E37309" w:rsidRDefault="00E37309" w:rsidP="009451E4">
      <w:pPr>
        <w:pStyle w:val="Tekstprzypisudolnego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ar-SA"/>
        </w:rPr>
      </w:pPr>
      <w:r w:rsidRPr="00607188">
        <w:rPr>
          <w:rStyle w:val="Odwoanieprzypisudolnego"/>
          <w:sz w:val="18"/>
          <w:szCs w:val="18"/>
        </w:rPr>
        <w:footnoteRef/>
      </w:r>
      <w:r w:rsidRPr="00607188">
        <w:rPr>
          <w:sz w:val="18"/>
          <w:szCs w:val="18"/>
        </w:rPr>
        <w:t xml:space="preserve"> W przypadku pozakonkursowych wniosków o dofinansowanie projektów powiatowych urzędów pracy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>
        <w:rPr>
          <w:sz w:val="18"/>
          <w:szCs w:val="18"/>
        </w:rPr>
        <w:t xml:space="preserve"> </w:t>
      </w:r>
      <w:r w:rsidRPr="00607188">
        <w:rPr>
          <w:sz w:val="18"/>
          <w:szCs w:val="18"/>
        </w:rPr>
        <w:t>jest wymagane uzyskanie za standard minimum co najmniej 2 punktów, o ile IZ (za zgodą komitetu monitorującego</w:t>
      </w:r>
      <w:r w:rsidRPr="00607188">
        <w:rPr>
          <w:rFonts w:eastAsia="Times New Roman" w:cs="Arial"/>
          <w:sz w:val="18"/>
          <w:szCs w:val="18"/>
          <w:lang w:eastAsia="ar-SA"/>
        </w:rPr>
        <w:t xml:space="preserve"> wyrażoną w uchwale) nie podejmie innej decyzji w stosunku do wymaganej liczby </w:t>
      </w:r>
      <w:r w:rsidRPr="00B23581">
        <w:rPr>
          <w:rFonts w:eastAsia="Times New Roman" w:cs="Arial"/>
          <w:sz w:val="18"/>
          <w:szCs w:val="18"/>
          <w:lang w:eastAsia="ar-SA"/>
        </w:rPr>
        <w:t>punktów.</w:t>
      </w:r>
    </w:p>
  </w:footnote>
  <w:footnote w:id="27">
    <w:p w:rsidR="00E37309" w:rsidRDefault="00E37309" w:rsidP="00F274A6">
      <w:pPr>
        <w:pStyle w:val="Tekstprzypisudolnego"/>
        <w:spacing w:after="0" w:line="240" w:lineRule="auto"/>
        <w:jc w:val="both"/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Zgodnie z </w:t>
      </w:r>
      <w:r w:rsidRPr="006D6ED1">
        <w:rPr>
          <w:sz w:val="18"/>
          <w:szCs w:val="18"/>
        </w:rPr>
        <w:t>Wytyczny</w:t>
      </w:r>
      <w:r>
        <w:rPr>
          <w:sz w:val="18"/>
          <w:szCs w:val="18"/>
        </w:rPr>
        <w:t>mi Ministra Rozwoju</w:t>
      </w:r>
      <w:r w:rsidRPr="006D6E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Finansów </w:t>
      </w:r>
      <w:r w:rsidRPr="006D6ED1">
        <w:rPr>
          <w:sz w:val="18"/>
          <w:szCs w:val="18"/>
        </w:rPr>
        <w:t>w zakresie trybów wyboru projektów na lata 2014-2020</w:t>
      </w:r>
      <w:r w:rsidRPr="009451E4">
        <w:rPr>
          <w:sz w:val="18"/>
          <w:szCs w:val="18"/>
        </w:rPr>
        <w:t>.</w:t>
      </w:r>
    </w:p>
  </w:footnote>
  <w:footnote w:id="28">
    <w:p w:rsidR="00E37309" w:rsidRPr="009451E4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4D6F69">
        <w:rPr>
          <w:sz w:val="18"/>
          <w:szCs w:val="18"/>
        </w:rPr>
        <w:t xml:space="preserve">W przypadku pozakonkursowych wniosków o dofinansowanie projektów powiatowych urzędów pracy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>
        <w:rPr>
          <w:sz w:val="18"/>
          <w:szCs w:val="18"/>
        </w:rPr>
        <w:t xml:space="preserve"> brak </w:t>
      </w:r>
      <w:r w:rsidRPr="004D6F69">
        <w:rPr>
          <w:sz w:val="18"/>
          <w:szCs w:val="18"/>
        </w:rPr>
        <w:t>uzyskania co najmniej 2 punktów kwalifikuje projekt do skierowania go do uzupełnienia.</w:t>
      </w:r>
    </w:p>
  </w:footnote>
  <w:footnote w:id="29">
    <w:p w:rsidR="00E37309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607188">
        <w:rPr>
          <w:rStyle w:val="Odwoanieprzypisudolnego"/>
          <w:sz w:val="18"/>
          <w:szCs w:val="18"/>
        </w:rPr>
        <w:footnoteRef/>
      </w:r>
      <w:r w:rsidRPr="00903784">
        <w:rPr>
          <w:rFonts w:eastAsia="Times New Roman" w:cs="Arial"/>
          <w:sz w:val="18"/>
          <w:szCs w:val="18"/>
          <w:lang w:eastAsia="ar-SA"/>
        </w:rPr>
        <w:t xml:space="preserve">Bariery równościowe </w:t>
      </w:r>
      <w:r w:rsidRPr="009451E4">
        <w:rPr>
          <w:sz w:val="18"/>
          <w:szCs w:val="18"/>
        </w:rPr>
        <w:t xml:space="preserve">to systemowe nierówności i ograniczenia jednej z płci, najczęściej kobiet, które są reprodukowane i utrwalane społecznie i kulturowo. Przełamanie ich </w:t>
      </w:r>
      <w:r>
        <w:rPr>
          <w:sz w:val="18"/>
          <w:szCs w:val="18"/>
        </w:rPr>
        <w:t xml:space="preserve">sprzyja osiągnięciu </w:t>
      </w:r>
      <w:r w:rsidRPr="009451E4">
        <w:rPr>
          <w:sz w:val="18"/>
          <w:szCs w:val="18"/>
        </w:rPr>
        <w:t>rzeczywistej, faktycznej</w:t>
      </w:r>
      <w:hyperlink r:id="rId1" w:tgtFrame="_blank" w:history="1">
        <w:r w:rsidRPr="009451E4">
          <w:rPr>
            <w:color w:val="000000"/>
            <w:sz w:val="18"/>
            <w:szCs w:val="18"/>
          </w:rPr>
          <w:t xml:space="preserve"> równości szans kobiet i mężczyzn</w:t>
        </w:r>
      </w:hyperlink>
      <w:r w:rsidRPr="009451E4">
        <w:rPr>
          <w:color w:val="000000"/>
          <w:sz w:val="18"/>
          <w:szCs w:val="18"/>
        </w:rPr>
        <w:t>.</w:t>
      </w:r>
      <w:r w:rsidRPr="009451E4">
        <w:rPr>
          <w:sz w:val="18"/>
          <w:szCs w:val="18"/>
        </w:rPr>
        <w:t xml:space="preserve"> Wymienione bariery równości</w:t>
      </w:r>
      <w:r>
        <w:rPr>
          <w:sz w:val="18"/>
          <w:szCs w:val="18"/>
        </w:rPr>
        <w:t>owe</w:t>
      </w:r>
      <w:r w:rsidRPr="009451E4">
        <w:rPr>
          <w:sz w:val="18"/>
          <w:szCs w:val="18"/>
        </w:rPr>
        <w:t xml:space="preserve"> zostały sformułowane przez K</w:t>
      </w:r>
      <w:r w:rsidRPr="00BD3009">
        <w:rPr>
          <w:sz w:val="18"/>
          <w:szCs w:val="18"/>
        </w:rPr>
        <w:t xml:space="preserve">omisję Europejską w dokumencie </w:t>
      </w:r>
      <w:r w:rsidRPr="009451E4">
        <w:rPr>
          <w:i/>
          <w:sz w:val="18"/>
          <w:szCs w:val="18"/>
        </w:rPr>
        <w:t>P</w:t>
      </w:r>
      <w:hyperlink r:id="rId2" w:tgtFrame="_blank" w:history="1">
        <w:r w:rsidRPr="009451E4">
          <w:rPr>
            <w:i/>
            <w:color w:val="000000" w:themeColor="text1"/>
            <w:sz w:val="18"/>
            <w:szCs w:val="18"/>
          </w:rPr>
          <w:t>lan Działań na rzecz Równości Kobiet i Mężczyzn na lata 2006-2010</w:t>
        </w:r>
      </w:hyperlink>
      <w:r w:rsidRPr="009451E4">
        <w:rPr>
          <w:sz w:val="18"/>
          <w:szCs w:val="18"/>
        </w:rPr>
        <w:t>, przy czym należy pamiętać, że jest to katalog otwarty (definicja pochodzi z portalu www.rownosc.info)</w:t>
      </w:r>
      <w:r>
        <w:rPr>
          <w:sz w:val="18"/>
          <w:szCs w:val="18"/>
        </w:rPr>
        <w:t>.</w:t>
      </w:r>
    </w:p>
  </w:footnote>
  <w:footnote w:id="30">
    <w:p w:rsidR="00E37309" w:rsidRPr="009451E4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Niewidoczność polega na niewystarczającym uwzględnianiu w działaniach </w:t>
      </w:r>
      <w:r>
        <w:rPr>
          <w:sz w:val="18"/>
          <w:szCs w:val="18"/>
        </w:rPr>
        <w:t xml:space="preserve">zdrowotnych </w:t>
      </w:r>
      <w:hyperlink r:id="rId3" w:tgtFrame="_blank" w:history="1">
        <w:r w:rsidRPr="009451E4">
          <w:rPr>
            <w:color w:val="000000"/>
            <w:sz w:val="18"/>
            <w:szCs w:val="18"/>
          </w:rPr>
          <w:t>perspektywy płci</w:t>
        </w:r>
      </w:hyperlink>
      <w:r w:rsidRPr="009451E4">
        <w:rPr>
          <w:sz w:val="18"/>
          <w:szCs w:val="18"/>
        </w:rPr>
        <w:t xml:space="preserve">. Kultura dbania o zdrowie wśród kobiet i mężczyzn jest zupełnie inna. W efekcie mężczyźni rzadziej </w:t>
      </w:r>
      <w:r>
        <w:rPr>
          <w:sz w:val="18"/>
          <w:szCs w:val="18"/>
        </w:rPr>
        <w:t xml:space="preserve">korzystają </w:t>
      </w:r>
      <w:r>
        <w:rPr>
          <w:sz w:val="18"/>
          <w:szCs w:val="18"/>
        </w:rPr>
        <w:br/>
        <w:t xml:space="preserve">z pomocy </w:t>
      </w:r>
      <w:r w:rsidRPr="009451E4">
        <w:rPr>
          <w:sz w:val="18"/>
          <w:szCs w:val="18"/>
        </w:rPr>
        <w:t>lekarzy, trafiają do nich także w późniejszej fazie choroby. Widoczne różnice widać także w obszarze profilaktyki, która znacznie częściej jest adresowana do kobiet, i są to akcje zarówno organizowane na poziomie państwa, jak i organizacji pozarządowych czy firm</w:t>
      </w:r>
      <w:r>
        <w:rPr>
          <w:sz w:val="18"/>
          <w:szCs w:val="18"/>
        </w:rPr>
        <w:t xml:space="preserve"> (opracowane na podstawie definicji podanej w na stronie www.rownosc.info).</w:t>
      </w:r>
    </w:p>
  </w:footnote>
  <w:footnote w:id="31">
    <w:p w:rsidR="00E37309" w:rsidRPr="009268CA" w:rsidRDefault="00E37309" w:rsidP="009268CA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268CA">
        <w:rPr>
          <w:rStyle w:val="Odwoanieprzypisudolnego"/>
          <w:sz w:val="18"/>
          <w:szCs w:val="18"/>
        </w:rPr>
        <w:footnoteRef/>
      </w:r>
      <w:r w:rsidRPr="009268CA">
        <w:rPr>
          <w:sz w:val="18"/>
          <w:szCs w:val="18"/>
        </w:rPr>
        <w:t>Należy zwr</w:t>
      </w:r>
      <w:r>
        <w:rPr>
          <w:sz w:val="18"/>
          <w:szCs w:val="18"/>
        </w:rPr>
        <w:t>ócić uwagę, że wskazanie konkretnych wartości wskaźników w podziale na płeć będzie wiązać się co do zasady z obowiązkiem osiągniecia ich w trakcie realizacji projektu. W związku z powyższym propozycje konkretnych wartości docelowych wskaźników powinny być szczególnie przemyślane.</w:t>
      </w:r>
    </w:p>
  </w:footnote>
  <w:footnote w:id="32">
    <w:p w:rsidR="00E37309" w:rsidRPr="009451E4" w:rsidRDefault="00E37309" w:rsidP="009451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>Niniejszy punkt nie będzie mi</w:t>
      </w:r>
      <w:r>
        <w:rPr>
          <w:sz w:val="18"/>
          <w:szCs w:val="18"/>
        </w:rPr>
        <w:t>ał</w:t>
      </w:r>
      <w:r w:rsidRPr="009451E4">
        <w:rPr>
          <w:sz w:val="18"/>
          <w:szCs w:val="18"/>
        </w:rPr>
        <w:t xml:space="preserve"> zastosowania w przypadku wniosków o dofinansowanie projektów pozakonkursowych powiatowych urzędów pracy</w:t>
      </w:r>
      <w:r>
        <w:rPr>
          <w:sz w:val="18"/>
          <w:szCs w:val="18"/>
        </w:rPr>
        <w:t xml:space="preserve">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 w:rsidRPr="009451E4">
        <w:rPr>
          <w:sz w:val="18"/>
          <w:szCs w:val="18"/>
        </w:rPr>
        <w:t>.</w:t>
      </w:r>
    </w:p>
  </w:footnote>
  <w:footnote w:id="33">
    <w:p w:rsidR="00E37309" w:rsidRDefault="00E37309" w:rsidP="009451E4">
      <w:pPr>
        <w:pStyle w:val="Tekstprzypisudolnego"/>
        <w:spacing w:after="0" w:line="240" w:lineRule="auto"/>
        <w:jc w:val="both"/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Należy jednak pamiętać, że dobór </w:t>
      </w:r>
      <w:r w:rsidRPr="009451E4">
        <w:rPr>
          <w:rFonts w:cs="Arial"/>
          <w:color w:val="000000"/>
          <w:sz w:val="18"/>
          <w:szCs w:val="18"/>
          <w:lang w:eastAsia="pl-PL"/>
        </w:rPr>
        <w:t xml:space="preserve">konkretnych działań, mających na celu równościowe zarządzanie projektem, w stosunku do poszczególnych grup personelu projektu, jest uzależniony od występowania faktycznych potrzeb </w:t>
      </w:r>
      <w:r>
        <w:rPr>
          <w:rFonts w:cs="Arial"/>
          <w:color w:val="000000"/>
          <w:sz w:val="18"/>
          <w:szCs w:val="18"/>
          <w:lang w:eastAsia="pl-PL"/>
        </w:rPr>
        <w:br/>
      </w:r>
      <w:r w:rsidRPr="009451E4">
        <w:rPr>
          <w:rFonts w:cs="Arial"/>
          <w:color w:val="000000"/>
          <w:sz w:val="18"/>
          <w:szCs w:val="18"/>
          <w:lang w:eastAsia="pl-PL"/>
        </w:rPr>
        <w:t>w tym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6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5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4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55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9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2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66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3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6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8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2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7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8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7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0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123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4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5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27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2"/>
  </w:num>
  <w:num w:numId="3">
    <w:abstractNumId w:val="28"/>
  </w:num>
  <w:num w:numId="4">
    <w:abstractNumId w:val="113"/>
  </w:num>
  <w:num w:numId="5">
    <w:abstractNumId w:val="60"/>
  </w:num>
  <w:num w:numId="6">
    <w:abstractNumId w:val="18"/>
  </w:num>
  <w:num w:numId="7">
    <w:abstractNumId w:val="8"/>
  </w:num>
  <w:num w:numId="8">
    <w:abstractNumId w:val="24"/>
  </w:num>
  <w:num w:numId="9">
    <w:abstractNumId w:val="9"/>
  </w:num>
  <w:num w:numId="10">
    <w:abstractNumId w:val="1"/>
  </w:num>
  <w:num w:numId="11">
    <w:abstractNumId w:val="4"/>
  </w:num>
  <w:num w:numId="12">
    <w:abstractNumId w:val="49"/>
  </w:num>
  <w:num w:numId="13">
    <w:abstractNumId w:val="112"/>
  </w:num>
  <w:num w:numId="14">
    <w:abstractNumId w:val="119"/>
  </w:num>
  <w:num w:numId="15">
    <w:abstractNumId w:val="76"/>
  </w:num>
  <w:num w:numId="16">
    <w:abstractNumId w:val="111"/>
  </w:num>
  <w:num w:numId="17">
    <w:abstractNumId w:val="47"/>
  </w:num>
  <w:num w:numId="18">
    <w:abstractNumId w:val="19"/>
  </w:num>
  <w:num w:numId="19">
    <w:abstractNumId w:val="79"/>
  </w:num>
  <w:num w:numId="20">
    <w:abstractNumId w:val="108"/>
  </w:num>
  <w:num w:numId="21">
    <w:abstractNumId w:val="53"/>
  </w:num>
  <w:num w:numId="22">
    <w:abstractNumId w:val="93"/>
  </w:num>
  <w:num w:numId="23">
    <w:abstractNumId w:val="13"/>
  </w:num>
  <w:num w:numId="24">
    <w:abstractNumId w:val="122"/>
  </w:num>
  <w:num w:numId="25">
    <w:abstractNumId w:val="78"/>
  </w:num>
  <w:num w:numId="26">
    <w:abstractNumId w:val="56"/>
  </w:num>
  <w:num w:numId="27">
    <w:abstractNumId w:val="55"/>
  </w:num>
  <w:num w:numId="28">
    <w:abstractNumId w:val="12"/>
  </w:num>
  <w:num w:numId="29">
    <w:abstractNumId w:val="39"/>
  </w:num>
  <w:num w:numId="30">
    <w:abstractNumId w:val="58"/>
  </w:num>
  <w:num w:numId="31">
    <w:abstractNumId w:val="72"/>
  </w:num>
  <w:num w:numId="32">
    <w:abstractNumId w:val="27"/>
  </w:num>
  <w:num w:numId="33">
    <w:abstractNumId w:val="20"/>
  </w:num>
  <w:num w:numId="34">
    <w:abstractNumId w:val="106"/>
  </w:num>
  <w:num w:numId="35">
    <w:abstractNumId w:val="0"/>
  </w:num>
  <w:num w:numId="36">
    <w:abstractNumId w:val="3"/>
  </w:num>
  <w:num w:numId="37">
    <w:abstractNumId w:val="5"/>
  </w:num>
  <w:num w:numId="38">
    <w:abstractNumId w:val="36"/>
  </w:num>
  <w:num w:numId="39">
    <w:abstractNumId w:val="77"/>
  </w:num>
  <w:num w:numId="40">
    <w:abstractNumId w:val="61"/>
  </w:num>
  <w:num w:numId="41">
    <w:abstractNumId w:val="116"/>
  </w:num>
  <w:num w:numId="42">
    <w:abstractNumId w:val="42"/>
  </w:num>
  <w:num w:numId="43">
    <w:abstractNumId w:val="46"/>
  </w:num>
  <w:num w:numId="44">
    <w:abstractNumId w:val="32"/>
  </w:num>
  <w:num w:numId="45">
    <w:abstractNumId w:val="69"/>
  </w:num>
  <w:num w:numId="46">
    <w:abstractNumId w:val="129"/>
  </w:num>
  <w:num w:numId="47">
    <w:abstractNumId w:val="62"/>
  </w:num>
  <w:num w:numId="48">
    <w:abstractNumId w:val="90"/>
  </w:num>
  <w:num w:numId="49">
    <w:abstractNumId w:val="40"/>
  </w:num>
  <w:num w:numId="50">
    <w:abstractNumId w:val="100"/>
  </w:num>
  <w:num w:numId="51">
    <w:abstractNumId w:val="65"/>
    <w:lvlOverride w:ilvl="0">
      <w:startOverride w:val="5"/>
    </w:lvlOverride>
    <w:lvlOverride w:ilvl="1">
      <w:startOverride w:val="1"/>
    </w:lvlOverride>
  </w:num>
  <w:num w:numId="52">
    <w:abstractNumId w:val="26"/>
  </w:num>
  <w:num w:numId="53">
    <w:abstractNumId w:val="71"/>
  </w:num>
  <w:num w:numId="54">
    <w:abstractNumId w:val="22"/>
  </w:num>
  <w:num w:numId="55">
    <w:abstractNumId w:val="88"/>
  </w:num>
  <w:num w:numId="56">
    <w:abstractNumId w:val="92"/>
  </w:num>
  <w:num w:numId="57">
    <w:abstractNumId w:val="73"/>
  </w:num>
  <w:num w:numId="58">
    <w:abstractNumId w:val="125"/>
  </w:num>
  <w:num w:numId="59">
    <w:abstractNumId w:val="117"/>
  </w:num>
  <w:num w:numId="60">
    <w:abstractNumId w:val="31"/>
  </w:num>
  <w:num w:numId="61">
    <w:abstractNumId w:val="25"/>
  </w:num>
  <w:num w:numId="62">
    <w:abstractNumId w:val="82"/>
  </w:num>
  <w:num w:numId="63">
    <w:abstractNumId w:val="68"/>
  </w:num>
  <w:num w:numId="64">
    <w:abstractNumId w:val="16"/>
  </w:num>
  <w:num w:numId="65">
    <w:abstractNumId w:val="96"/>
  </w:num>
  <w:num w:numId="66">
    <w:abstractNumId w:val="50"/>
  </w:num>
  <w:num w:numId="67">
    <w:abstractNumId w:val="121"/>
  </w:num>
  <w:num w:numId="68">
    <w:abstractNumId w:val="64"/>
  </w:num>
  <w:num w:numId="69">
    <w:abstractNumId w:val="89"/>
  </w:num>
  <w:num w:numId="70">
    <w:abstractNumId w:val="57"/>
  </w:num>
  <w:num w:numId="71">
    <w:abstractNumId w:val="86"/>
  </w:num>
  <w:num w:numId="72">
    <w:abstractNumId w:val="105"/>
  </w:num>
  <w:num w:numId="73">
    <w:abstractNumId w:val="87"/>
  </w:num>
  <w:num w:numId="74">
    <w:abstractNumId w:val="66"/>
  </w:num>
  <w:num w:numId="75">
    <w:abstractNumId w:val="70"/>
  </w:num>
  <w:num w:numId="76">
    <w:abstractNumId w:val="104"/>
  </w:num>
  <w:num w:numId="77">
    <w:abstractNumId w:val="127"/>
  </w:num>
  <w:num w:numId="78">
    <w:abstractNumId w:val="101"/>
  </w:num>
  <w:num w:numId="79">
    <w:abstractNumId w:val="84"/>
  </w:num>
  <w:num w:numId="80">
    <w:abstractNumId w:val="91"/>
  </w:num>
  <w:num w:numId="81">
    <w:abstractNumId w:val="95"/>
  </w:num>
  <w:num w:numId="82">
    <w:abstractNumId w:val="128"/>
  </w:num>
  <w:num w:numId="83">
    <w:abstractNumId w:val="35"/>
  </w:num>
  <w:num w:numId="84">
    <w:abstractNumId w:val="63"/>
  </w:num>
  <w:num w:numId="85">
    <w:abstractNumId w:val="85"/>
  </w:num>
  <w:num w:numId="86">
    <w:abstractNumId w:val="21"/>
  </w:num>
  <w:num w:numId="87">
    <w:abstractNumId w:val="30"/>
  </w:num>
  <w:num w:numId="88">
    <w:abstractNumId w:val="65"/>
  </w:num>
  <w:num w:numId="89">
    <w:abstractNumId w:val="120"/>
  </w:num>
  <w:num w:numId="90">
    <w:abstractNumId w:val="34"/>
  </w:num>
  <w:num w:numId="91">
    <w:abstractNumId w:val="11"/>
  </w:num>
  <w:num w:numId="92">
    <w:abstractNumId w:val="126"/>
  </w:num>
  <w:num w:numId="93">
    <w:abstractNumId w:val="102"/>
  </w:num>
  <w:num w:numId="94">
    <w:abstractNumId w:val="83"/>
  </w:num>
  <w:num w:numId="95">
    <w:abstractNumId w:val="37"/>
  </w:num>
  <w:num w:numId="96">
    <w:abstractNumId w:val="81"/>
  </w:num>
  <w:num w:numId="97">
    <w:abstractNumId w:val="54"/>
  </w:num>
  <w:num w:numId="98">
    <w:abstractNumId w:val="44"/>
  </w:num>
  <w:num w:numId="99">
    <w:abstractNumId w:val="103"/>
  </w:num>
  <w:num w:numId="100">
    <w:abstractNumId w:val="115"/>
  </w:num>
  <w:num w:numId="101">
    <w:abstractNumId w:val="130"/>
  </w:num>
  <w:num w:numId="102">
    <w:abstractNumId w:val="94"/>
  </w:num>
  <w:num w:numId="103">
    <w:abstractNumId w:val="45"/>
  </w:num>
  <w:num w:numId="104">
    <w:abstractNumId w:val="29"/>
  </w:num>
  <w:num w:numId="105">
    <w:abstractNumId w:val="14"/>
  </w:num>
  <w:num w:numId="106">
    <w:abstractNumId w:val="114"/>
  </w:num>
  <w:num w:numId="107">
    <w:abstractNumId w:val="6"/>
  </w:num>
  <w:num w:numId="108">
    <w:abstractNumId w:val="67"/>
  </w:num>
  <w:num w:numId="109">
    <w:abstractNumId w:val="75"/>
  </w:num>
  <w:num w:numId="110">
    <w:abstractNumId w:val="33"/>
  </w:num>
  <w:num w:numId="111">
    <w:abstractNumId w:val="107"/>
  </w:num>
  <w:num w:numId="112">
    <w:abstractNumId w:val="23"/>
  </w:num>
  <w:num w:numId="113">
    <w:abstractNumId w:val="38"/>
  </w:num>
  <w:num w:numId="114">
    <w:abstractNumId w:val="51"/>
  </w:num>
  <w:num w:numId="115">
    <w:abstractNumId w:val="124"/>
  </w:num>
  <w:num w:numId="116">
    <w:abstractNumId w:val="123"/>
  </w:num>
  <w:num w:numId="117">
    <w:abstractNumId w:val="59"/>
  </w:num>
  <w:num w:numId="118">
    <w:abstractNumId w:val="80"/>
  </w:num>
  <w:num w:numId="119">
    <w:abstractNumId w:val="48"/>
  </w:num>
  <w:num w:numId="120">
    <w:abstractNumId w:val="98"/>
  </w:num>
  <w:num w:numId="121">
    <w:abstractNumId w:val="99"/>
  </w:num>
  <w:num w:numId="122">
    <w:abstractNumId w:val="118"/>
  </w:num>
  <w:num w:numId="123">
    <w:abstractNumId w:val="10"/>
  </w:num>
  <w:num w:numId="124">
    <w:abstractNumId w:val="17"/>
  </w:num>
  <w:num w:numId="125">
    <w:abstractNumId w:val="7"/>
  </w:num>
  <w:num w:numId="126">
    <w:abstractNumId w:val="43"/>
  </w:num>
  <w:num w:numId="127">
    <w:abstractNumId w:val="109"/>
  </w:num>
  <w:num w:numId="128">
    <w:abstractNumId w:val="41"/>
  </w:num>
  <w:num w:numId="129">
    <w:abstractNumId w:val="74"/>
  </w:num>
  <w:num w:numId="130">
    <w:abstractNumId w:val="110"/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F"/>
    <w:rsid w:val="0000065F"/>
    <w:rsid w:val="0000185A"/>
    <w:rsid w:val="00001BFF"/>
    <w:rsid w:val="000021DB"/>
    <w:rsid w:val="00002866"/>
    <w:rsid w:val="00003282"/>
    <w:rsid w:val="00005132"/>
    <w:rsid w:val="00005900"/>
    <w:rsid w:val="00007D26"/>
    <w:rsid w:val="000106EC"/>
    <w:rsid w:val="00011FEF"/>
    <w:rsid w:val="0001315E"/>
    <w:rsid w:val="00015E18"/>
    <w:rsid w:val="00016BE3"/>
    <w:rsid w:val="00016E03"/>
    <w:rsid w:val="00017161"/>
    <w:rsid w:val="000202A6"/>
    <w:rsid w:val="00020BED"/>
    <w:rsid w:val="00021AF4"/>
    <w:rsid w:val="00023A83"/>
    <w:rsid w:val="00024407"/>
    <w:rsid w:val="00025FFA"/>
    <w:rsid w:val="000268BE"/>
    <w:rsid w:val="00027C89"/>
    <w:rsid w:val="00030CBA"/>
    <w:rsid w:val="00031300"/>
    <w:rsid w:val="000323B9"/>
    <w:rsid w:val="00032B71"/>
    <w:rsid w:val="000339A7"/>
    <w:rsid w:val="00035893"/>
    <w:rsid w:val="000364E7"/>
    <w:rsid w:val="0003721F"/>
    <w:rsid w:val="00042355"/>
    <w:rsid w:val="0004255B"/>
    <w:rsid w:val="00042727"/>
    <w:rsid w:val="00043096"/>
    <w:rsid w:val="000439AC"/>
    <w:rsid w:val="0004418E"/>
    <w:rsid w:val="00045429"/>
    <w:rsid w:val="00045993"/>
    <w:rsid w:val="00047046"/>
    <w:rsid w:val="00050A6B"/>
    <w:rsid w:val="00052A2B"/>
    <w:rsid w:val="00052A31"/>
    <w:rsid w:val="00053648"/>
    <w:rsid w:val="0005382D"/>
    <w:rsid w:val="000545DB"/>
    <w:rsid w:val="0005575A"/>
    <w:rsid w:val="00056DAB"/>
    <w:rsid w:val="0005743B"/>
    <w:rsid w:val="000574A7"/>
    <w:rsid w:val="0006137A"/>
    <w:rsid w:val="00061A13"/>
    <w:rsid w:val="000640AA"/>
    <w:rsid w:val="00064184"/>
    <w:rsid w:val="00064FBB"/>
    <w:rsid w:val="00065356"/>
    <w:rsid w:val="00065CA0"/>
    <w:rsid w:val="00065F14"/>
    <w:rsid w:val="0006720C"/>
    <w:rsid w:val="000677CF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7C2"/>
    <w:rsid w:val="00076947"/>
    <w:rsid w:val="000771A5"/>
    <w:rsid w:val="000772D9"/>
    <w:rsid w:val="000773FD"/>
    <w:rsid w:val="00080BE9"/>
    <w:rsid w:val="00081C70"/>
    <w:rsid w:val="00082720"/>
    <w:rsid w:val="000827A6"/>
    <w:rsid w:val="00084651"/>
    <w:rsid w:val="000851E7"/>
    <w:rsid w:val="0008533A"/>
    <w:rsid w:val="000857E2"/>
    <w:rsid w:val="00086573"/>
    <w:rsid w:val="000923FB"/>
    <w:rsid w:val="000930BF"/>
    <w:rsid w:val="00093D2B"/>
    <w:rsid w:val="00096A0F"/>
    <w:rsid w:val="00096ACD"/>
    <w:rsid w:val="00096C50"/>
    <w:rsid w:val="000A48BC"/>
    <w:rsid w:val="000A4A16"/>
    <w:rsid w:val="000A5858"/>
    <w:rsid w:val="000A6C67"/>
    <w:rsid w:val="000B0DC2"/>
    <w:rsid w:val="000B0FBB"/>
    <w:rsid w:val="000B17F9"/>
    <w:rsid w:val="000B1A02"/>
    <w:rsid w:val="000B1B52"/>
    <w:rsid w:val="000B2F4E"/>
    <w:rsid w:val="000B46E7"/>
    <w:rsid w:val="000B4D00"/>
    <w:rsid w:val="000B67C7"/>
    <w:rsid w:val="000B6DDB"/>
    <w:rsid w:val="000B7498"/>
    <w:rsid w:val="000C0832"/>
    <w:rsid w:val="000C0CDB"/>
    <w:rsid w:val="000C1733"/>
    <w:rsid w:val="000C26EA"/>
    <w:rsid w:val="000C3594"/>
    <w:rsid w:val="000C4AC5"/>
    <w:rsid w:val="000C5E2C"/>
    <w:rsid w:val="000C6295"/>
    <w:rsid w:val="000D085B"/>
    <w:rsid w:val="000D175C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9EC"/>
    <w:rsid w:val="000F0FD4"/>
    <w:rsid w:val="000F14DE"/>
    <w:rsid w:val="000F3290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1370"/>
    <w:rsid w:val="001015BA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7FC"/>
    <w:rsid w:val="00116392"/>
    <w:rsid w:val="00116B12"/>
    <w:rsid w:val="0011754F"/>
    <w:rsid w:val="00117B96"/>
    <w:rsid w:val="001220CA"/>
    <w:rsid w:val="00122C77"/>
    <w:rsid w:val="0012397E"/>
    <w:rsid w:val="00123F4C"/>
    <w:rsid w:val="001269D6"/>
    <w:rsid w:val="00126F5A"/>
    <w:rsid w:val="001276C1"/>
    <w:rsid w:val="0012796C"/>
    <w:rsid w:val="00130274"/>
    <w:rsid w:val="00130806"/>
    <w:rsid w:val="001324D7"/>
    <w:rsid w:val="00133252"/>
    <w:rsid w:val="00135A30"/>
    <w:rsid w:val="00136248"/>
    <w:rsid w:val="0013668F"/>
    <w:rsid w:val="00140254"/>
    <w:rsid w:val="00141DC0"/>
    <w:rsid w:val="00142D2B"/>
    <w:rsid w:val="00143CFA"/>
    <w:rsid w:val="00145AFD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35B4"/>
    <w:rsid w:val="00163929"/>
    <w:rsid w:val="001650D3"/>
    <w:rsid w:val="00167B4F"/>
    <w:rsid w:val="00170796"/>
    <w:rsid w:val="00170A20"/>
    <w:rsid w:val="00170F30"/>
    <w:rsid w:val="00172628"/>
    <w:rsid w:val="00173D4A"/>
    <w:rsid w:val="001751FC"/>
    <w:rsid w:val="0017627C"/>
    <w:rsid w:val="00176D7C"/>
    <w:rsid w:val="00180126"/>
    <w:rsid w:val="00180D8E"/>
    <w:rsid w:val="001814CF"/>
    <w:rsid w:val="0018478D"/>
    <w:rsid w:val="0018565C"/>
    <w:rsid w:val="001857E1"/>
    <w:rsid w:val="00186517"/>
    <w:rsid w:val="0019000D"/>
    <w:rsid w:val="00191633"/>
    <w:rsid w:val="00191746"/>
    <w:rsid w:val="00193587"/>
    <w:rsid w:val="00197644"/>
    <w:rsid w:val="001A049C"/>
    <w:rsid w:val="001A0A39"/>
    <w:rsid w:val="001A0F3B"/>
    <w:rsid w:val="001A1D73"/>
    <w:rsid w:val="001A3F07"/>
    <w:rsid w:val="001A57A2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49A5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7686"/>
    <w:rsid w:val="00221794"/>
    <w:rsid w:val="00221BCF"/>
    <w:rsid w:val="00223DE9"/>
    <w:rsid w:val="00224D25"/>
    <w:rsid w:val="00224FFA"/>
    <w:rsid w:val="002259B6"/>
    <w:rsid w:val="0022647C"/>
    <w:rsid w:val="00226CCE"/>
    <w:rsid w:val="00227ADE"/>
    <w:rsid w:val="002313BE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483B"/>
    <w:rsid w:val="00245541"/>
    <w:rsid w:val="002458FE"/>
    <w:rsid w:val="002479C2"/>
    <w:rsid w:val="00250997"/>
    <w:rsid w:val="002511E8"/>
    <w:rsid w:val="00252250"/>
    <w:rsid w:val="00254322"/>
    <w:rsid w:val="00254EC2"/>
    <w:rsid w:val="002553E9"/>
    <w:rsid w:val="00256988"/>
    <w:rsid w:val="0026347B"/>
    <w:rsid w:val="00263616"/>
    <w:rsid w:val="00263780"/>
    <w:rsid w:val="00263B7A"/>
    <w:rsid w:val="0026414E"/>
    <w:rsid w:val="0026541D"/>
    <w:rsid w:val="002675E1"/>
    <w:rsid w:val="00270E22"/>
    <w:rsid w:val="00272637"/>
    <w:rsid w:val="00273899"/>
    <w:rsid w:val="002765E6"/>
    <w:rsid w:val="00280AD6"/>
    <w:rsid w:val="00280DC5"/>
    <w:rsid w:val="002816B2"/>
    <w:rsid w:val="00281ADA"/>
    <w:rsid w:val="002825A5"/>
    <w:rsid w:val="00282E10"/>
    <w:rsid w:val="0028533E"/>
    <w:rsid w:val="0028583B"/>
    <w:rsid w:val="00285909"/>
    <w:rsid w:val="002866E1"/>
    <w:rsid w:val="00287607"/>
    <w:rsid w:val="00287AFC"/>
    <w:rsid w:val="00287B2A"/>
    <w:rsid w:val="002906A0"/>
    <w:rsid w:val="00290899"/>
    <w:rsid w:val="00291510"/>
    <w:rsid w:val="00292E35"/>
    <w:rsid w:val="002971D6"/>
    <w:rsid w:val="002A1090"/>
    <w:rsid w:val="002A16C1"/>
    <w:rsid w:val="002A27EF"/>
    <w:rsid w:val="002A2CC6"/>
    <w:rsid w:val="002A33AE"/>
    <w:rsid w:val="002A3AAF"/>
    <w:rsid w:val="002A5457"/>
    <w:rsid w:val="002A62B6"/>
    <w:rsid w:val="002B06CD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D0AF0"/>
    <w:rsid w:val="002D2C8A"/>
    <w:rsid w:val="002D3547"/>
    <w:rsid w:val="002D48FA"/>
    <w:rsid w:val="002D5A7A"/>
    <w:rsid w:val="002D63DD"/>
    <w:rsid w:val="002D70E2"/>
    <w:rsid w:val="002E0CEF"/>
    <w:rsid w:val="002E0E26"/>
    <w:rsid w:val="002E24D8"/>
    <w:rsid w:val="002E37BF"/>
    <w:rsid w:val="002E3A73"/>
    <w:rsid w:val="002E5C17"/>
    <w:rsid w:val="002E5DBB"/>
    <w:rsid w:val="002E7D4F"/>
    <w:rsid w:val="002F14EC"/>
    <w:rsid w:val="002F3C09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78C0"/>
    <w:rsid w:val="003202F4"/>
    <w:rsid w:val="00320448"/>
    <w:rsid w:val="00320C34"/>
    <w:rsid w:val="0032209E"/>
    <w:rsid w:val="0032575F"/>
    <w:rsid w:val="00325DEA"/>
    <w:rsid w:val="00326D12"/>
    <w:rsid w:val="00326F9D"/>
    <w:rsid w:val="00330CC0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707C9"/>
    <w:rsid w:val="003711B1"/>
    <w:rsid w:val="0037243B"/>
    <w:rsid w:val="00373F58"/>
    <w:rsid w:val="00374B52"/>
    <w:rsid w:val="00376E71"/>
    <w:rsid w:val="00381CA1"/>
    <w:rsid w:val="003837F4"/>
    <w:rsid w:val="00384953"/>
    <w:rsid w:val="00384CA3"/>
    <w:rsid w:val="00387A89"/>
    <w:rsid w:val="00390693"/>
    <w:rsid w:val="00392204"/>
    <w:rsid w:val="003928D0"/>
    <w:rsid w:val="00394E4E"/>
    <w:rsid w:val="00395672"/>
    <w:rsid w:val="003956A5"/>
    <w:rsid w:val="003A1497"/>
    <w:rsid w:val="003A698E"/>
    <w:rsid w:val="003A6ABE"/>
    <w:rsid w:val="003B0608"/>
    <w:rsid w:val="003B0724"/>
    <w:rsid w:val="003B1FF8"/>
    <w:rsid w:val="003B2646"/>
    <w:rsid w:val="003B26A2"/>
    <w:rsid w:val="003B297A"/>
    <w:rsid w:val="003B306F"/>
    <w:rsid w:val="003B3F9B"/>
    <w:rsid w:val="003B5E0D"/>
    <w:rsid w:val="003C06F5"/>
    <w:rsid w:val="003C0DD1"/>
    <w:rsid w:val="003C1E1F"/>
    <w:rsid w:val="003C30AC"/>
    <w:rsid w:val="003C321D"/>
    <w:rsid w:val="003C3808"/>
    <w:rsid w:val="003C3C7E"/>
    <w:rsid w:val="003C3FB9"/>
    <w:rsid w:val="003C57D3"/>
    <w:rsid w:val="003C64CE"/>
    <w:rsid w:val="003C6D18"/>
    <w:rsid w:val="003D02B3"/>
    <w:rsid w:val="003D2B13"/>
    <w:rsid w:val="003D2E05"/>
    <w:rsid w:val="003D4187"/>
    <w:rsid w:val="003D4949"/>
    <w:rsid w:val="003D5880"/>
    <w:rsid w:val="003D60E9"/>
    <w:rsid w:val="003D6DB2"/>
    <w:rsid w:val="003D7EB2"/>
    <w:rsid w:val="003D7F86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5EAD"/>
    <w:rsid w:val="003F74D9"/>
    <w:rsid w:val="003F7887"/>
    <w:rsid w:val="0040001C"/>
    <w:rsid w:val="00400B5E"/>
    <w:rsid w:val="00401217"/>
    <w:rsid w:val="0040155F"/>
    <w:rsid w:val="00401741"/>
    <w:rsid w:val="00403372"/>
    <w:rsid w:val="00407196"/>
    <w:rsid w:val="00410AA2"/>
    <w:rsid w:val="00410BB2"/>
    <w:rsid w:val="00414063"/>
    <w:rsid w:val="00414501"/>
    <w:rsid w:val="00416169"/>
    <w:rsid w:val="00416E59"/>
    <w:rsid w:val="00417EA9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376C"/>
    <w:rsid w:val="0043380B"/>
    <w:rsid w:val="00436CAB"/>
    <w:rsid w:val="004377C6"/>
    <w:rsid w:val="004421E6"/>
    <w:rsid w:val="0044229F"/>
    <w:rsid w:val="00443516"/>
    <w:rsid w:val="004440FE"/>
    <w:rsid w:val="00444E81"/>
    <w:rsid w:val="0044607F"/>
    <w:rsid w:val="00446A61"/>
    <w:rsid w:val="00446CC9"/>
    <w:rsid w:val="00447379"/>
    <w:rsid w:val="00450D17"/>
    <w:rsid w:val="004533B5"/>
    <w:rsid w:val="00454467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C39"/>
    <w:rsid w:val="00492DEB"/>
    <w:rsid w:val="004947D3"/>
    <w:rsid w:val="00496381"/>
    <w:rsid w:val="00496BB6"/>
    <w:rsid w:val="004A0079"/>
    <w:rsid w:val="004A20C7"/>
    <w:rsid w:val="004A2D16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4134"/>
    <w:rsid w:val="004D6F69"/>
    <w:rsid w:val="004D722A"/>
    <w:rsid w:val="004E0F9E"/>
    <w:rsid w:val="004E6404"/>
    <w:rsid w:val="004E649C"/>
    <w:rsid w:val="004E651B"/>
    <w:rsid w:val="004F0E86"/>
    <w:rsid w:val="004F16E4"/>
    <w:rsid w:val="004F174D"/>
    <w:rsid w:val="004F2D16"/>
    <w:rsid w:val="004F4B42"/>
    <w:rsid w:val="004F51F7"/>
    <w:rsid w:val="004F61BF"/>
    <w:rsid w:val="004F7C4C"/>
    <w:rsid w:val="00500B32"/>
    <w:rsid w:val="0050210F"/>
    <w:rsid w:val="00502904"/>
    <w:rsid w:val="00504BE8"/>
    <w:rsid w:val="00506EF0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F92"/>
    <w:rsid w:val="00522E28"/>
    <w:rsid w:val="00523C23"/>
    <w:rsid w:val="00525B9C"/>
    <w:rsid w:val="00527A22"/>
    <w:rsid w:val="00531096"/>
    <w:rsid w:val="00532B83"/>
    <w:rsid w:val="005347FC"/>
    <w:rsid w:val="00537CB9"/>
    <w:rsid w:val="00540BB1"/>
    <w:rsid w:val="005414AC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BB8"/>
    <w:rsid w:val="005650BF"/>
    <w:rsid w:val="00565220"/>
    <w:rsid w:val="00566512"/>
    <w:rsid w:val="00566636"/>
    <w:rsid w:val="0057028E"/>
    <w:rsid w:val="00570D0C"/>
    <w:rsid w:val="0057112B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499"/>
    <w:rsid w:val="00581BE8"/>
    <w:rsid w:val="005835B7"/>
    <w:rsid w:val="00585145"/>
    <w:rsid w:val="00585A4C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A0A94"/>
    <w:rsid w:val="005A0EB5"/>
    <w:rsid w:val="005A23F4"/>
    <w:rsid w:val="005A3392"/>
    <w:rsid w:val="005A4C32"/>
    <w:rsid w:val="005A5525"/>
    <w:rsid w:val="005A6020"/>
    <w:rsid w:val="005A6058"/>
    <w:rsid w:val="005A6305"/>
    <w:rsid w:val="005B11D6"/>
    <w:rsid w:val="005B2755"/>
    <w:rsid w:val="005B3BDF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317A"/>
    <w:rsid w:val="00604F8C"/>
    <w:rsid w:val="00606B2E"/>
    <w:rsid w:val="00607188"/>
    <w:rsid w:val="00607957"/>
    <w:rsid w:val="00607C67"/>
    <w:rsid w:val="006108C9"/>
    <w:rsid w:val="00611A49"/>
    <w:rsid w:val="0061227D"/>
    <w:rsid w:val="00613726"/>
    <w:rsid w:val="00613AB2"/>
    <w:rsid w:val="00614AAC"/>
    <w:rsid w:val="006154E5"/>
    <w:rsid w:val="00616673"/>
    <w:rsid w:val="00617007"/>
    <w:rsid w:val="00617974"/>
    <w:rsid w:val="00617C7B"/>
    <w:rsid w:val="00617F4C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39CD"/>
    <w:rsid w:val="006444A3"/>
    <w:rsid w:val="006448A9"/>
    <w:rsid w:val="00644902"/>
    <w:rsid w:val="006450C5"/>
    <w:rsid w:val="006457D1"/>
    <w:rsid w:val="006463CD"/>
    <w:rsid w:val="00647763"/>
    <w:rsid w:val="00651170"/>
    <w:rsid w:val="0065246B"/>
    <w:rsid w:val="00654A37"/>
    <w:rsid w:val="00656B09"/>
    <w:rsid w:val="006607E8"/>
    <w:rsid w:val="00662660"/>
    <w:rsid w:val="00662A85"/>
    <w:rsid w:val="00662F3B"/>
    <w:rsid w:val="006659AB"/>
    <w:rsid w:val="00665A54"/>
    <w:rsid w:val="00665B7D"/>
    <w:rsid w:val="0067383C"/>
    <w:rsid w:val="00675F46"/>
    <w:rsid w:val="00676B87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882"/>
    <w:rsid w:val="00686929"/>
    <w:rsid w:val="00690A93"/>
    <w:rsid w:val="00691456"/>
    <w:rsid w:val="00692140"/>
    <w:rsid w:val="00692BC1"/>
    <w:rsid w:val="00692FB7"/>
    <w:rsid w:val="006943B2"/>
    <w:rsid w:val="00694E06"/>
    <w:rsid w:val="006A05C2"/>
    <w:rsid w:val="006A49B5"/>
    <w:rsid w:val="006A5034"/>
    <w:rsid w:val="006A71F6"/>
    <w:rsid w:val="006A7217"/>
    <w:rsid w:val="006B0A78"/>
    <w:rsid w:val="006B1EBC"/>
    <w:rsid w:val="006B4042"/>
    <w:rsid w:val="006B47FD"/>
    <w:rsid w:val="006B6125"/>
    <w:rsid w:val="006B62DC"/>
    <w:rsid w:val="006B6363"/>
    <w:rsid w:val="006C071E"/>
    <w:rsid w:val="006C12BB"/>
    <w:rsid w:val="006C332A"/>
    <w:rsid w:val="006C4519"/>
    <w:rsid w:val="006C46D9"/>
    <w:rsid w:val="006C4BB4"/>
    <w:rsid w:val="006C5400"/>
    <w:rsid w:val="006C6AEF"/>
    <w:rsid w:val="006C72E7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7433"/>
    <w:rsid w:val="006F13FD"/>
    <w:rsid w:val="006F1942"/>
    <w:rsid w:val="006F2984"/>
    <w:rsid w:val="006F6772"/>
    <w:rsid w:val="006F6F67"/>
    <w:rsid w:val="006F7591"/>
    <w:rsid w:val="006F75A4"/>
    <w:rsid w:val="006F7CBA"/>
    <w:rsid w:val="007029A7"/>
    <w:rsid w:val="007030E0"/>
    <w:rsid w:val="0070431C"/>
    <w:rsid w:val="0070683A"/>
    <w:rsid w:val="00706D46"/>
    <w:rsid w:val="007071C0"/>
    <w:rsid w:val="00707EFB"/>
    <w:rsid w:val="00710143"/>
    <w:rsid w:val="00710F90"/>
    <w:rsid w:val="00712AD1"/>
    <w:rsid w:val="007134CC"/>
    <w:rsid w:val="00713939"/>
    <w:rsid w:val="00714D12"/>
    <w:rsid w:val="00715939"/>
    <w:rsid w:val="007162DF"/>
    <w:rsid w:val="00716F8E"/>
    <w:rsid w:val="0072012A"/>
    <w:rsid w:val="00720EEB"/>
    <w:rsid w:val="007223D2"/>
    <w:rsid w:val="00724FF6"/>
    <w:rsid w:val="0072583E"/>
    <w:rsid w:val="007268F2"/>
    <w:rsid w:val="007279F9"/>
    <w:rsid w:val="00727B06"/>
    <w:rsid w:val="0073020E"/>
    <w:rsid w:val="007306BA"/>
    <w:rsid w:val="007324CE"/>
    <w:rsid w:val="00734E17"/>
    <w:rsid w:val="00740E16"/>
    <w:rsid w:val="00740F55"/>
    <w:rsid w:val="007426AB"/>
    <w:rsid w:val="007442C1"/>
    <w:rsid w:val="00744569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B31"/>
    <w:rsid w:val="00754CCE"/>
    <w:rsid w:val="0075553D"/>
    <w:rsid w:val="00755D37"/>
    <w:rsid w:val="0076001D"/>
    <w:rsid w:val="00760067"/>
    <w:rsid w:val="0076049A"/>
    <w:rsid w:val="00760C6A"/>
    <w:rsid w:val="0076148D"/>
    <w:rsid w:val="007639E8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8029E"/>
    <w:rsid w:val="00781DD3"/>
    <w:rsid w:val="00783F19"/>
    <w:rsid w:val="007934BC"/>
    <w:rsid w:val="00793B95"/>
    <w:rsid w:val="00796CC4"/>
    <w:rsid w:val="00796F30"/>
    <w:rsid w:val="007A0AAC"/>
    <w:rsid w:val="007A0B28"/>
    <w:rsid w:val="007A1ED7"/>
    <w:rsid w:val="007A250D"/>
    <w:rsid w:val="007A2598"/>
    <w:rsid w:val="007A2D1E"/>
    <w:rsid w:val="007A3068"/>
    <w:rsid w:val="007A4792"/>
    <w:rsid w:val="007A5AB7"/>
    <w:rsid w:val="007A6A7E"/>
    <w:rsid w:val="007A6D31"/>
    <w:rsid w:val="007A768B"/>
    <w:rsid w:val="007B0061"/>
    <w:rsid w:val="007B1E7E"/>
    <w:rsid w:val="007B2C27"/>
    <w:rsid w:val="007B523B"/>
    <w:rsid w:val="007B52E0"/>
    <w:rsid w:val="007B71F2"/>
    <w:rsid w:val="007B77A8"/>
    <w:rsid w:val="007C3222"/>
    <w:rsid w:val="007C3D70"/>
    <w:rsid w:val="007C4A34"/>
    <w:rsid w:val="007C5205"/>
    <w:rsid w:val="007C5303"/>
    <w:rsid w:val="007C5CC1"/>
    <w:rsid w:val="007C5EA5"/>
    <w:rsid w:val="007C6ED0"/>
    <w:rsid w:val="007C708C"/>
    <w:rsid w:val="007C783C"/>
    <w:rsid w:val="007C78D8"/>
    <w:rsid w:val="007C7AA6"/>
    <w:rsid w:val="007D1DD6"/>
    <w:rsid w:val="007D23C6"/>
    <w:rsid w:val="007D3260"/>
    <w:rsid w:val="007D3B65"/>
    <w:rsid w:val="007D47A9"/>
    <w:rsid w:val="007D79F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5001"/>
    <w:rsid w:val="00815345"/>
    <w:rsid w:val="00816149"/>
    <w:rsid w:val="008161D9"/>
    <w:rsid w:val="00817158"/>
    <w:rsid w:val="008173AD"/>
    <w:rsid w:val="0082135F"/>
    <w:rsid w:val="00822975"/>
    <w:rsid w:val="00823430"/>
    <w:rsid w:val="008244C4"/>
    <w:rsid w:val="0082509D"/>
    <w:rsid w:val="0082757A"/>
    <w:rsid w:val="00831312"/>
    <w:rsid w:val="00832B80"/>
    <w:rsid w:val="0083305B"/>
    <w:rsid w:val="00833E8F"/>
    <w:rsid w:val="008369CD"/>
    <w:rsid w:val="008411B7"/>
    <w:rsid w:val="008420BF"/>
    <w:rsid w:val="008436CF"/>
    <w:rsid w:val="00843D36"/>
    <w:rsid w:val="008452FA"/>
    <w:rsid w:val="00845FA7"/>
    <w:rsid w:val="00846CA8"/>
    <w:rsid w:val="008513D0"/>
    <w:rsid w:val="00851830"/>
    <w:rsid w:val="00851DBF"/>
    <w:rsid w:val="00854BC8"/>
    <w:rsid w:val="00856402"/>
    <w:rsid w:val="008567D2"/>
    <w:rsid w:val="008616E8"/>
    <w:rsid w:val="00861AAD"/>
    <w:rsid w:val="00862D66"/>
    <w:rsid w:val="008648DF"/>
    <w:rsid w:val="00867C42"/>
    <w:rsid w:val="00867D32"/>
    <w:rsid w:val="00870532"/>
    <w:rsid w:val="00871FFB"/>
    <w:rsid w:val="00872148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F05"/>
    <w:rsid w:val="00880989"/>
    <w:rsid w:val="00881EBA"/>
    <w:rsid w:val="0088473E"/>
    <w:rsid w:val="008849A2"/>
    <w:rsid w:val="00885690"/>
    <w:rsid w:val="0088687E"/>
    <w:rsid w:val="00887F5D"/>
    <w:rsid w:val="008921D4"/>
    <w:rsid w:val="00892AAC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422F"/>
    <w:rsid w:val="008A5A37"/>
    <w:rsid w:val="008A6CCD"/>
    <w:rsid w:val="008B2700"/>
    <w:rsid w:val="008B44BD"/>
    <w:rsid w:val="008C0386"/>
    <w:rsid w:val="008C074D"/>
    <w:rsid w:val="008C1870"/>
    <w:rsid w:val="008C36E4"/>
    <w:rsid w:val="008C426E"/>
    <w:rsid w:val="008C63B7"/>
    <w:rsid w:val="008C690C"/>
    <w:rsid w:val="008C6B3E"/>
    <w:rsid w:val="008C71D0"/>
    <w:rsid w:val="008C7592"/>
    <w:rsid w:val="008D012A"/>
    <w:rsid w:val="008D0736"/>
    <w:rsid w:val="008D1C93"/>
    <w:rsid w:val="008D2241"/>
    <w:rsid w:val="008D39B2"/>
    <w:rsid w:val="008D5077"/>
    <w:rsid w:val="008D6B92"/>
    <w:rsid w:val="008D75E3"/>
    <w:rsid w:val="008D786C"/>
    <w:rsid w:val="008E0193"/>
    <w:rsid w:val="008E0631"/>
    <w:rsid w:val="008E0EF8"/>
    <w:rsid w:val="008E1099"/>
    <w:rsid w:val="008E1A02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976"/>
    <w:rsid w:val="008F1F9E"/>
    <w:rsid w:val="008F483D"/>
    <w:rsid w:val="008F7BDE"/>
    <w:rsid w:val="00900699"/>
    <w:rsid w:val="00901695"/>
    <w:rsid w:val="00901971"/>
    <w:rsid w:val="00903784"/>
    <w:rsid w:val="00906A1D"/>
    <w:rsid w:val="009072E7"/>
    <w:rsid w:val="00907430"/>
    <w:rsid w:val="009101CC"/>
    <w:rsid w:val="00912B4B"/>
    <w:rsid w:val="00912C45"/>
    <w:rsid w:val="009133FE"/>
    <w:rsid w:val="00913D5D"/>
    <w:rsid w:val="00914BA2"/>
    <w:rsid w:val="00916670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357F"/>
    <w:rsid w:val="00943DAA"/>
    <w:rsid w:val="009451E4"/>
    <w:rsid w:val="00945C85"/>
    <w:rsid w:val="00947177"/>
    <w:rsid w:val="00950CFB"/>
    <w:rsid w:val="00951368"/>
    <w:rsid w:val="009523C0"/>
    <w:rsid w:val="00952D27"/>
    <w:rsid w:val="0095423A"/>
    <w:rsid w:val="00955646"/>
    <w:rsid w:val="00955EA5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70CC2"/>
    <w:rsid w:val="0097245A"/>
    <w:rsid w:val="0097323A"/>
    <w:rsid w:val="00977A7A"/>
    <w:rsid w:val="009819B7"/>
    <w:rsid w:val="00981DDD"/>
    <w:rsid w:val="00983167"/>
    <w:rsid w:val="00984E31"/>
    <w:rsid w:val="009851D2"/>
    <w:rsid w:val="009868C9"/>
    <w:rsid w:val="00987257"/>
    <w:rsid w:val="00987295"/>
    <w:rsid w:val="0099023F"/>
    <w:rsid w:val="0099075A"/>
    <w:rsid w:val="00991CC5"/>
    <w:rsid w:val="00992531"/>
    <w:rsid w:val="00992DEB"/>
    <w:rsid w:val="00992F04"/>
    <w:rsid w:val="00994659"/>
    <w:rsid w:val="00994966"/>
    <w:rsid w:val="0099520F"/>
    <w:rsid w:val="009A3979"/>
    <w:rsid w:val="009A4618"/>
    <w:rsid w:val="009A4D9C"/>
    <w:rsid w:val="009A58A6"/>
    <w:rsid w:val="009A7D7C"/>
    <w:rsid w:val="009A7FC6"/>
    <w:rsid w:val="009B06A6"/>
    <w:rsid w:val="009B2D65"/>
    <w:rsid w:val="009B40C0"/>
    <w:rsid w:val="009B581D"/>
    <w:rsid w:val="009B6103"/>
    <w:rsid w:val="009B7755"/>
    <w:rsid w:val="009B7E3C"/>
    <w:rsid w:val="009C05E9"/>
    <w:rsid w:val="009C2FCF"/>
    <w:rsid w:val="009C3135"/>
    <w:rsid w:val="009C331B"/>
    <w:rsid w:val="009C3B26"/>
    <w:rsid w:val="009C4FB2"/>
    <w:rsid w:val="009C68DA"/>
    <w:rsid w:val="009C7784"/>
    <w:rsid w:val="009C79CA"/>
    <w:rsid w:val="009D0DAD"/>
    <w:rsid w:val="009D0E8C"/>
    <w:rsid w:val="009D16D8"/>
    <w:rsid w:val="009D4FF0"/>
    <w:rsid w:val="009D5E15"/>
    <w:rsid w:val="009E00CF"/>
    <w:rsid w:val="009E1039"/>
    <w:rsid w:val="009E185A"/>
    <w:rsid w:val="009E292F"/>
    <w:rsid w:val="009E362D"/>
    <w:rsid w:val="009E5530"/>
    <w:rsid w:val="009E637B"/>
    <w:rsid w:val="009E6390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DA6"/>
    <w:rsid w:val="00A1424F"/>
    <w:rsid w:val="00A166C6"/>
    <w:rsid w:val="00A17B67"/>
    <w:rsid w:val="00A17D14"/>
    <w:rsid w:val="00A20463"/>
    <w:rsid w:val="00A20612"/>
    <w:rsid w:val="00A21A75"/>
    <w:rsid w:val="00A223AA"/>
    <w:rsid w:val="00A22464"/>
    <w:rsid w:val="00A22E3A"/>
    <w:rsid w:val="00A23BBA"/>
    <w:rsid w:val="00A249E5"/>
    <w:rsid w:val="00A24A0B"/>
    <w:rsid w:val="00A24A66"/>
    <w:rsid w:val="00A2512D"/>
    <w:rsid w:val="00A25254"/>
    <w:rsid w:val="00A26CAF"/>
    <w:rsid w:val="00A27BAE"/>
    <w:rsid w:val="00A31AED"/>
    <w:rsid w:val="00A33CE7"/>
    <w:rsid w:val="00A3451D"/>
    <w:rsid w:val="00A34B34"/>
    <w:rsid w:val="00A3582F"/>
    <w:rsid w:val="00A360E6"/>
    <w:rsid w:val="00A42753"/>
    <w:rsid w:val="00A43018"/>
    <w:rsid w:val="00A438D6"/>
    <w:rsid w:val="00A514E3"/>
    <w:rsid w:val="00A53B6A"/>
    <w:rsid w:val="00A54D57"/>
    <w:rsid w:val="00A55C50"/>
    <w:rsid w:val="00A55D9D"/>
    <w:rsid w:val="00A56786"/>
    <w:rsid w:val="00A5748E"/>
    <w:rsid w:val="00A579A9"/>
    <w:rsid w:val="00A57F49"/>
    <w:rsid w:val="00A61308"/>
    <w:rsid w:val="00A6147E"/>
    <w:rsid w:val="00A61AB1"/>
    <w:rsid w:val="00A6207F"/>
    <w:rsid w:val="00A62095"/>
    <w:rsid w:val="00A64011"/>
    <w:rsid w:val="00A641FA"/>
    <w:rsid w:val="00A71E01"/>
    <w:rsid w:val="00A72F6A"/>
    <w:rsid w:val="00A7368E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205A"/>
    <w:rsid w:val="00A8249A"/>
    <w:rsid w:val="00A83B8F"/>
    <w:rsid w:val="00A84C9B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453"/>
    <w:rsid w:val="00A95CEB"/>
    <w:rsid w:val="00A97A45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1258"/>
    <w:rsid w:val="00AB131F"/>
    <w:rsid w:val="00AB251A"/>
    <w:rsid w:val="00AB273E"/>
    <w:rsid w:val="00AB27E0"/>
    <w:rsid w:val="00AB32F6"/>
    <w:rsid w:val="00AB3522"/>
    <w:rsid w:val="00AB5FF1"/>
    <w:rsid w:val="00AB642A"/>
    <w:rsid w:val="00AB683B"/>
    <w:rsid w:val="00AB7BF5"/>
    <w:rsid w:val="00AC0A76"/>
    <w:rsid w:val="00AC2A91"/>
    <w:rsid w:val="00AC4CFE"/>
    <w:rsid w:val="00AC4D71"/>
    <w:rsid w:val="00AC520B"/>
    <w:rsid w:val="00AC5D73"/>
    <w:rsid w:val="00AC7576"/>
    <w:rsid w:val="00AD0660"/>
    <w:rsid w:val="00AD2C24"/>
    <w:rsid w:val="00AD3173"/>
    <w:rsid w:val="00AD3B61"/>
    <w:rsid w:val="00AD73E1"/>
    <w:rsid w:val="00AE0BC8"/>
    <w:rsid w:val="00AE0E08"/>
    <w:rsid w:val="00AE1510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109"/>
    <w:rsid w:val="00AF170D"/>
    <w:rsid w:val="00AF38A4"/>
    <w:rsid w:val="00AF38AB"/>
    <w:rsid w:val="00B003CD"/>
    <w:rsid w:val="00B03A5E"/>
    <w:rsid w:val="00B04118"/>
    <w:rsid w:val="00B0420B"/>
    <w:rsid w:val="00B0426E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581"/>
    <w:rsid w:val="00B23B05"/>
    <w:rsid w:val="00B2666D"/>
    <w:rsid w:val="00B266A5"/>
    <w:rsid w:val="00B26BBA"/>
    <w:rsid w:val="00B310E5"/>
    <w:rsid w:val="00B31446"/>
    <w:rsid w:val="00B31523"/>
    <w:rsid w:val="00B334B6"/>
    <w:rsid w:val="00B33A72"/>
    <w:rsid w:val="00B34C57"/>
    <w:rsid w:val="00B35607"/>
    <w:rsid w:val="00B35BB9"/>
    <w:rsid w:val="00B36404"/>
    <w:rsid w:val="00B36A03"/>
    <w:rsid w:val="00B37340"/>
    <w:rsid w:val="00B406FF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B0"/>
    <w:rsid w:val="00B50A33"/>
    <w:rsid w:val="00B511EE"/>
    <w:rsid w:val="00B523A4"/>
    <w:rsid w:val="00B541B9"/>
    <w:rsid w:val="00B56283"/>
    <w:rsid w:val="00B6043C"/>
    <w:rsid w:val="00B60505"/>
    <w:rsid w:val="00B60553"/>
    <w:rsid w:val="00B60A77"/>
    <w:rsid w:val="00B61259"/>
    <w:rsid w:val="00B6126F"/>
    <w:rsid w:val="00B63D19"/>
    <w:rsid w:val="00B71179"/>
    <w:rsid w:val="00B71948"/>
    <w:rsid w:val="00B72135"/>
    <w:rsid w:val="00B72826"/>
    <w:rsid w:val="00B72A13"/>
    <w:rsid w:val="00B72FEF"/>
    <w:rsid w:val="00B73169"/>
    <w:rsid w:val="00B74F43"/>
    <w:rsid w:val="00B753DD"/>
    <w:rsid w:val="00B755F9"/>
    <w:rsid w:val="00B75C23"/>
    <w:rsid w:val="00B76FAA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5337"/>
    <w:rsid w:val="00B85B99"/>
    <w:rsid w:val="00B87A65"/>
    <w:rsid w:val="00B87BE6"/>
    <w:rsid w:val="00B87F5A"/>
    <w:rsid w:val="00B9039B"/>
    <w:rsid w:val="00B91195"/>
    <w:rsid w:val="00B915BE"/>
    <w:rsid w:val="00B91C5A"/>
    <w:rsid w:val="00B93DF3"/>
    <w:rsid w:val="00B94645"/>
    <w:rsid w:val="00B967E1"/>
    <w:rsid w:val="00B97167"/>
    <w:rsid w:val="00BA089D"/>
    <w:rsid w:val="00BA2208"/>
    <w:rsid w:val="00BA2736"/>
    <w:rsid w:val="00BA3CC7"/>
    <w:rsid w:val="00BA3CE0"/>
    <w:rsid w:val="00BA3DD2"/>
    <w:rsid w:val="00BA4696"/>
    <w:rsid w:val="00BA4808"/>
    <w:rsid w:val="00BA682D"/>
    <w:rsid w:val="00BA7F50"/>
    <w:rsid w:val="00BB12E3"/>
    <w:rsid w:val="00BB2828"/>
    <w:rsid w:val="00BB2CB3"/>
    <w:rsid w:val="00BB4326"/>
    <w:rsid w:val="00BB5468"/>
    <w:rsid w:val="00BC0632"/>
    <w:rsid w:val="00BC1297"/>
    <w:rsid w:val="00BC1494"/>
    <w:rsid w:val="00BC1EC9"/>
    <w:rsid w:val="00BC409A"/>
    <w:rsid w:val="00BC73F0"/>
    <w:rsid w:val="00BC7C2B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6306"/>
    <w:rsid w:val="00C00307"/>
    <w:rsid w:val="00C03388"/>
    <w:rsid w:val="00C0387C"/>
    <w:rsid w:val="00C04149"/>
    <w:rsid w:val="00C05052"/>
    <w:rsid w:val="00C0540E"/>
    <w:rsid w:val="00C05FB4"/>
    <w:rsid w:val="00C07291"/>
    <w:rsid w:val="00C07C69"/>
    <w:rsid w:val="00C11933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62E2"/>
    <w:rsid w:val="00C265D4"/>
    <w:rsid w:val="00C27757"/>
    <w:rsid w:val="00C31FC1"/>
    <w:rsid w:val="00C32191"/>
    <w:rsid w:val="00C34319"/>
    <w:rsid w:val="00C3433E"/>
    <w:rsid w:val="00C34AF7"/>
    <w:rsid w:val="00C34DCA"/>
    <w:rsid w:val="00C35216"/>
    <w:rsid w:val="00C35348"/>
    <w:rsid w:val="00C368C6"/>
    <w:rsid w:val="00C37B3E"/>
    <w:rsid w:val="00C40DE9"/>
    <w:rsid w:val="00C411E5"/>
    <w:rsid w:val="00C448B4"/>
    <w:rsid w:val="00C44BDD"/>
    <w:rsid w:val="00C45499"/>
    <w:rsid w:val="00C4563F"/>
    <w:rsid w:val="00C458BF"/>
    <w:rsid w:val="00C45918"/>
    <w:rsid w:val="00C50D6F"/>
    <w:rsid w:val="00C50EC1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1A07"/>
    <w:rsid w:val="00C61AFB"/>
    <w:rsid w:val="00C62161"/>
    <w:rsid w:val="00C62D67"/>
    <w:rsid w:val="00C6480D"/>
    <w:rsid w:val="00C65B1E"/>
    <w:rsid w:val="00C65EFC"/>
    <w:rsid w:val="00C669BA"/>
    <w:rsid w:val="00C67715"/>
    <w:rsid w:val="00C679A2"/>
    <w:rsid w:val="00C679C1"/>
    <w:rsid w:val="00C701F7"/>
    <w:rsid w:val="00C7165B"/>
    <w:rsid w:val="00C73158"/>
    <w:rsid w:val="00C74FBD"/>
    <w:rsid w:val="00C77DF6"/>
    <w:rsid w:val="00C77ED3"/>
    <w:rsid w:val="00C77F41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224E"/>
    <w:rsid w:val="00C92C4A"/>
    <w:rsid w:val="00C92D01"/>
    <w:rsid w:val="00C9487A"/>
    <w:rsid w:val="00C94C15"/>
    <w:rsid w:val="00C968C1"/>
    <w:rsid w:val="00C96F93"/>
    <w:rsid w:val="00CA063E"/>
    <w:rsid w:val="00CA1D59"/>
    <w:rsid w:val="00CA4DAB"/>
    <w:rsid w:val="00CA6A55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F39"/>
    <w:rsid w:val="00CD6F68"/>
    <w:rsid w:val="00CD7016"/>
    <w:rsid w:val="00CE19D9"/>
    <w:rsid w:val="00CE1D70"/>
    <w:rsid w:val="00CE21A5"/>
    <w:rsid w:val="00CE4056"/>
    <w:rsid w:val="00CE4328"/>
    <w:rsid w:val="00CE4499"/>
    <w:rsid w:val="00CE49AF"/>
    <w:rsid w:val="00CE5779"/>
    <w:rsid w:val="00CE5C5F"/>
    <w:rsid w:val="00CE65F0"/>
    <w:rsid w:val="00CE6954"/>
    <w:rsid w:val="00CE7456"/>
    <w:rsid w:val="00CF194C"/>
    <w:rsid w:val="00CF2609"/>
    <w:rsid w:val="00CF3603"/>
    <w:rsid w:val="00CF380A"/>
    <w:rsid w:val="00CF6773"/>
    <w:rsid w:val="00CF7DE8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AB3"/>
    <w:rsid w:val="00D27595"/>
    <w:rsid w:val="00D30E25"/>
    <w:rsid w:val="00D311D8"/>
    <w:rsid w:val="00D3133A"/>
    <w:rsid w:val="00D329AF"/>
    <w:rsid w:val="00D3465D"/>
    <w:rsid w:val="00D34D2D"/>
    <w:rsid w:val="00D351DE"/>
    <w:rsid w:val="00D352C2"/>
    <w:rsid w:val="00D35E4F"/>
    <w:rsid w:val="00D3630A"/>
    <w:rsid w:val="00D3756B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BAD"/>
    <w:rsid w:val="00D5222D"/>
    <w:rsid w:val="00D52C29"/>
    <w:rsid w:val="00D535C5"/>
    <w:rsid w:val="00D53734"/>
    <w:rsid w:val="00D53D80"/>
    <w:rsid w:val="00D551AA"/>
    <w:rsid w:val="00D56FBC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5499"/>
    <w:rsid w:val="00D7562F"/>
    <w:rsid w:val="00D76275"/>
    <w:rsid w:val="00D81209"/>
    <w:rsid w:val="00D81802"/>
    <w:rsid w:val="00D81B68"/>
    <w:rsid w:val="00D82725"/>
    <w:rsid w:val="00D837C5"/>
    <w:rsid w:val="00D839B0"/>
    <w:rsid w:val="00D8565F"/>
    <w:rsid w:val="00D86B89"/>
    <w:rsid w:val="00D87655"/>
    <w:rsid w:val="00D905D3"/>
    <w:rsid w:val="00D90734"/>
    <w:rsid w:val="00D9230D"/>
    <w:rsid w:val="00D928E3"/>
    <w:rsid w:val="00D92D71"/>
    <w:rsid w:val="00D94201"/>
    <w:rsid w:val="00D94EF2"/>
    <w:rsid w:val="00D94F78"/>
    <w:rsid w:val="00D95D28"/>
    <w:rsid w:val="00DA13E5"/>
    <w:rsid w:val="00DA3DD6"/>
    <w:rsid w:val="00DA4EF3"/>
    <w:rsid w:val="00DA52A9"/>
    <w:rsid w:val="00DA58C1"/>
    <w:rsid w:val="00DA77B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C0A"/>
    <w:rsid w:val="00DC63F9"/>
    <w:rsid w:val="00DD17FE"/>
    <w:rsid w:val="00DD1AE1"/>
    <w:rsid w:val="00DD1CFF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4DBF"/>
    <w:rsid w:val="00DF5C93"/>
    <w:rsid w:val="00DF65A0"/>
    <w:rsid w:val="00DF6F1D"/>
    <w:rsid w:val="00DF72C4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111C3"/>
    <w:rsid w:val="00E1165A"/>
    <w:rsid w:val="00E12AF0"/>
    <w:rsid w:val="00E1357B"/>
    <w:rsid w:val="00E1587F"/>
    <w:rsid w:val="00E159BA"/>
    <w:rsid w:val="00E15FD9"/>
    <w:rsid w:val="00E16DE0"/>
    <w:rsid w:val="00E176C6"/>
    <w:rsid w:val="00E17F01"/>
    <w:rsid w:val="00E2011C"/>
    <w:rsid w:val="00E2156B"/>
    <w:rsid w:val="00E22442"/>
    <w:rsid w:val="00E23080"/>
    <w:rsid w:val="00E27763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4869"/>
    <w:rsid w:val="00E52579"/>
    <w:rsid w:val="00E52768"/>
    <w:rsid w:val="00E52BE3"/>
    <w:rsid w:val="00E53746"/>
    <w:rsid w:val="00E538F8"/>
    <w:rsid w:val="00E53B7B"/>
    <w:rsid w:val="00E54129"/>
    <w:rsid w:val="00E542DC"/>
    <w:rsid w:val="00E54355"/>
    <w:rsid w:val="00E552F8"/>
    <w:rsid w:val="00E56519"/>
    <w:rsid w:val="00E5687C"/>
    <w:rsid w:val="00E57044"/>
    <w:rsid w:val="00E57C4D"/>
    <w:rsid w:val="00E61301"/>
    <w:rsid w:val="00E629CE"/>
    <w:rsid w:val="00E63334"/>
    <w:rsid w:val="00E63F1D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5A01"/>
    <w:rsid w:val="00E768CC"/>
    <w:rsid w:val="00E7763C"/>
    <w:rsid w:val="00E7774C"/>
    <w:rsid w:val="00E77790"/>
    <w:rsid w:val="00E816BF"/>
    <w:rsid w:val="00E82EE7"/>
    <w:rsid w:val="00E86810"/>
    <w:rsid w:val="00E875A0"/>
    <w:rsid w:val="00E90E10"/>
    <w:rsid w:val="00E91C4A"/>
    <w:rsid w:val="00E93CDC"/>
    <w:rsid w:val="00E9705C"/>
    <w:rsid w:val="00E97383"/>
    <w:rsid w:val="00EA06AF"/>
    <w:rsid w:val="00EA1F79"/>
    <w:rsid w:val="00EA216F"/>
    <w:rsid w:val="00EA2756"/>
    <w:rsid w:val="00EA5E91"/>
    <w:rsid w:val="00EA6E56"/>
    <w:rsid w:val="00EA75EC"/>
    <w:rsid w:val="00EB1A4C"/>
    <w:rsid w:val="00EB21CD"/>
    <w:rsid w:val="00EB41C7"/>
    <w:rsid w:val="00EB451B"/>
    <w:rsid w:val="00EB4A52"/>
    <w:rsid w:val="00EB517B"/>
    <w:rsid w:val="00EB5363"/>
    <w:rsid w:val="00EB54FB"/>
    <w:rsid w:val="00EB7515"/>
    <w:rsid w:val="00EC0C39"/>
    <w:rsid w:val="00EC118D"/>
    <w:rsid w:val="00EC1326"/>
    <w:rsid w:val="00EC17A5"/>
    <w:rsid w:val="00EC2393"/>
    <w:rsid w:val="00EC4F14"/>
    <w:rsid w:val="00EC543F"/>
    <w:rsid w:val="00EC58D3"/>
    <w:rsid w:val="00EC661D"/>
    <w:rsid w:val="00ED1210"/>
    <w:rsid w:val="00ED163C"/>
    <w:rsid w:val="00ED1D13"/>
    <w:rsid w:val="00ED4935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6434"/>
    <w:rsid w:val="00F071E8"/>
    <w:rsid w:val="00F07265"/>
    <w:rsid w:val="00F10F79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561D"/>
    <w:rsid w:val="00F26F29"/>
    <w:rsid w:val="00F2738D"/>
    <w:rsid w:val="00F274A6"/>
    <w:rsid w:val="00F3008B"/>
    <w:rsid w:val="00F310E9"/>
    <w:rsid w:val="00F31708"/>
    <w:rsid w:val="00F31CB1"/>
    <w:rsid w:val="00F34477"/>
    <w:rsid w:val="00F35E07"/>
    <w:rsid w:val="00F37255"/>
    <w:rsid w:val="00F37CB7"/>
    <w:rsid w:val="00F40B84"/>
    <w:rsid w:val="00F4203E"/>
    <w:rsid w:val="00F45427"/>
    <w:rsid w:val="00F47881"/>
    <w:rsid w:val="00F47E21"/>
    <w:rsid w:val="00F508D4"/>
    <w:rsid w:val="00F50AD6"/>
    <w:rsid w:val="00F50E39"/>
    <w:rsid w:val="00F515F7"/>
    <w:rsid w:val="00F518A1"/>
    <w:rsid w:val="00F518C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18CD"/>
    <w:rsid w:val="00F6263C"/>
    <w:rsid w:val="00F6316C"/>
    <w:rsid w:val="00F63F62"/>
    <w:rsid w:val="00F6452E"/>
    <w:rsid w:val="00F65C1B"/>
    <w:rsid w:val="00F66108"/>
    <w:rsid w:val="00F66C6C"/>
    <w:rsid w:val="00F71C71"/>
    <w:rsid w:val="00F72850"/>
    <w:rsid w:val="00F72F57"/>
    <w:rsid w:val="00F73C92"/>
    <w:rsid w:val="00F73F3E"/>
    <w:rsid w:val="00F7436A"/>
    <w:rsid w:val="00F75DA7"/>
    <w:rsid w:val="00F77A05"/>
    <w:rsid w:val="00F77D16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DF9"/>
    <w:rsid w:val="00FA1293"/>
    <w:rsid w:val="00FA28A9"/>
    <w:rsid w:val="00FA3B93"/>
    <w:rsid w:val="00FA4073"/>
    <w:rsid w:val="00FA55BC"/>
    <w:rsid w:val="00FA6E88"/>
    <w:rsid w:val="00FB0A65"/>
    <w:rsid w:val="00FB0B59"/>
    <w:rsid w:val="00FB21B4"/>
    <w:rsid w:val="00FB3080"/>
    <w:rsid w:val="00FB3393"/>
    <w:rsid w:val="00FB43C1"/>
    <w:rsid w:val="00FB5FD1"/>
    <w:rsid w:val="00FB6E65"/>
    <w:rsid w:val="00FB74E1"/>
    <w:rsid w:val="00FB7750"/>
    <w:rsid w:val="00FC3ACD"/>
    <w:rsid w:val="00FC6154"/>
    <w:rsid w:val="00FC6C89"/>
    <w:rsid w:val="00FC6D02"/>
    <w:rsid w:val="00FC6F04"/>
    <w:rsid w:val="00FC7EA7"/>
    <w:rsid w:val="00FD1030"/>
    <w:rsid w:val="00FD11F6"/>
    <w:rsid w:val="00FD151A"/>
    <w:rsid w:val="00FD1F28"/>
    <w:rsid w:val="00FD51FA"/>
    <w:rsid w:val="00FE0ADF"/>
    <w:rsid w:val="00FE29F9"/>
    <w:rsid w:val="00FE3814"/>
    <w:rsid w:val="00FE3A41"/>
    <w:rsid w:val="00FE4948"/>
    <w:rsid w:val="00FE6A2F"/>
    <w:rsid w:val="00FE75ED"/>
    <w:rsid w:val="00FE7A44"/>
    <w:rsid w:val="00FE7FAD"/>
    <w:rsid w:val="00FF112F"/>
    <w:rsid w:val="00FF1B55"/>
    <w:rsid w:val="00FF2646"/>
    <w:rsid w:val="00FF3032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F5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7BE6"/>
    <w:pPr>
      <w:tabs>
        <w:tab w:val="right" w:leader="dot" w:pos="9062"/>
      </w:tabs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149"/>
  </w:style>
  <w:style w:type="paragraph" w:styleId="Tekstkomentarza">
    <w:name w:val="annotation text"/>
    <w:basedOn w:val="Normalny"/>
    <w:link w:val="TekstkomentarzaZnak"/>
    <w:uiPriority w:val="99"/>
    <w:semiHidden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semiHidden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F5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7BE6"/>
    <w:pPr>
      <w:tabs>
        <w:tab w:val="right" w:leader="dot" w:pos="9062"/>
      </w:tabs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semiHidden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149"/>
  </w:style>
  <w:style w:type="paragraph" w:styleId="Tekstkomentarza">
    <w:name w:val="annotation text"/>
    <w:basedOn w:val="Normalny"/>
    <w:link w:val="TekstkomentarzaZnak"/>
    <w:uiPriority w:val="99"/>
    <w:semiHidden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semiHidden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46F0-EAF7-4C2F-9C9D-4196F06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10939</Words>
  <Characters>65640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76427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Paulina Tarsa</cp:lastModifiedBy>
  <cp:revision>7</cp:revision>
  <cp:lastPrinted>2015-03-11T09:45:00Z</cp:lastPrinted>
  <dcterms:created xsi:type="dcterms:W3CDTF">2018-01-22T11:23:00Z</dcterms:created>
  <dcterms:modified xsi:type="dcterms:W3CDTF">2018-01-24T09:28:00Z</dcterms:modified>
</cp:coreProperties>
</file>