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57942" w14:textId="0B5ADD16" w:rsidR="004C5C8C" w:rsidRPr="009B4BAA" w:rsidRDefault="00AC24B3" w:rsidP="004C5C8C">
      <w:pPr>
        <w:rPr>
          <w:rFonts w:ascii="Arial" w:hAnsi="Arial" w:cs="Arial"/>
          <w:sz w:val="40"/>
          <w:szCs w:val="40"/>
        </w:rPr>
      </w:pPr>
      <w:r w:rsidRPr="00705452">
        <w:rPr>
          <w:noProof/>
          <w:lang w:eastAsia="pl-PL"/>
        </w:rPr>
        <w:drawing>
          <wp:inline distT="0" distB="0" distL="0" distR="0" wp14:anchorId="28B9CBDF" wp14:editId="38AACBD8">
            <wp:extent cx="1477645" cy="499745"/>
            <wp:effectExtent l="0" t="0" r="8255"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645" cy="499745"/>
                    </a:xfrm>
                    <a:prstGeom prst="rect">
                      <a:avLst/>
                    </a:prstGeom>
                    <a:noFill/>
                    <a:ln>
                      <a:noFill/>
                    </a:ln>
                  </pic:spPr>
                </pic:pic>
              </a:graphicData>
            </a:graphic>
          </wp:inline>
        </w:drawing>
      </w:r>
    </w:p>
    <w:p w14:paraId="2B2983C3" w14:textId="77777777" w:rsidR="00B8747F" w:rsidRPr="009B4BAA" w:rsidRDefault="00B472FB" w:rsidP="004C5C8C">
      <w:pPr>
        <w:jc w:val="center"/>
        <w:rPr>
          <w:rFonts w:ascii="Arial" w:hAnsi="Arial" w:cs="Arial"/>
          <w:sz w:val="36"/>
          <w:szCs w:val="36"/>
        </w:rPr>
      </w:pPr>
      <w:r w:rsidRPr="009B4BAA">
        <w:rPr>
          <w:rFonts w:ascii="Arial" w:hAnsi="Arial" w:cs="Arial"/>
          <w:b/>
          <w:bCs/>
          <w:sz w:val="36"/>
          <w:szCs w:val="36"/>
        </w:rPr>
        <w:t xml:space="preserve">Zarząd Województwa </w:t>
      </w:r>
      <w:r w:rsidR="00BC0525" w:rsidRPr="009B4BAA">
        <w:rPr>
          <w:rFonts w:ascii="Arial" w:hAnsi="Arial" w:cs="Arial"/>
          <w:b/>
          <w:bCs/>
          <w:sz w:val="36"/>
          <w:szCs w:val="36"/>
        </w:rPr>
        <w:t>Śląskiego</w:t>
      </w:r>
    </w:p>
    <w:p w14:paraId="72B09ED0" w14:textId="77777777" w:rsidR="00B8747F" w:rsidRPr="009B4BAA" w:rsidRDefault="00B8747F" w:rsidP="004C5C8C">
      <w:pPr>
        <w:jc w:val="center"/>
        <w:rPr>
          <w:rFonts w:ascii="Arial" w:hAnsi="Arial" w:cs="Arial"/>
          <w:b/>
          <w:sz w:val="36"/>
          <w:szCs w:val="36"/>
        </w:rPr>
      </w:pPr>
    </w:p>
    <w:p w14:paraId="7CC97CA2" w14:textId="77777777" w:rsidR="00B8747F" w:rsidRPr="009B4BAA" w:rsidRDefault="00B8747F" w:rsidP="004C5C8C">
      <w:pPr>
        <w:jc w:val="center"/>
        <w:rPr>
          <w:rFonts w:ascii="Arial" w:hAnsi="Arial" w:cs="Arial"/>
          <w:b/>
          <w:sz w:val="36"/>
          <w:szCs w:val="36"/>
        </w:rPr>
      </w:pPr>
      <w:r w:rsidRPr="009B4BAA">
        <w:rPr>
          <w:rFonts w:ascii="Arial" w:hAnsi="Arial" w:cs="Arial"/>
          <w:b/>
          <w:sz w:val="36"/>
          <w:szCs w:val="36"/>
        </w:rPr>
        <w:t>Regulamin konkursu nr</w:t>
      </w:r>
    </w:p>
    <w:p w14:paraId="58BF426B" w14:textId="61CB0087" w:rsidR="00CF3C68" w:rsidRPr="00F0186A" w:rsidRDefault="008167AD" w:rsidP="004C5C8C">
      <w:pPr>
        <w:jc w:val="center"/>
        <w:rPr>
          <w:rFonts w:ascii="Arial" w:hAnsi="Arial" w:cs="Arial"/>
          <w:b/>
          <w:sz w:val="36"/>
          <w:szCs w:val="36"/>
          <w:lang w:eastAsia="pl-PL"/>
        </w:rPr>
      </w:pPr>
      <w:r w:rsidRPr="00F0186A">
        <w:rPr>
          <w:rFonts w:ascii="Arial" w:hAnsi="Arial" w:cs="Arial"/>
          <w:b/>
          <w:sz w:val="36"/>
          <w:szCs w:val="36"/>
        </w:rPr>
        <w:t>RPSL.05.02.0</w:t>
      </w:r>
      <w:r w:rsidR="00864492">
        <w:rPr>
          <w:rFonts w:ascii="Arial" w:hAnsi="Arial" w:cs="Arial"/>
          <w:b/>
          <w:sz w:val="36"/>
          <w:szCs w:val="36"/>
        </w:rPr>
        <w:t>2</w:t>
      </w:r>
      <w:r w:rsidRPr="00F0186A">
        <w:rPr>
          <w:rFonts w:ascii="Arial" w:hAnsi="Arial" w:cs="Arial"/>
          <w:b/>
          <w:sz w:val="36"/>
          <w:szCs w:val="36"/>
        </w:rPr>
        <w:t>-IZ.</w:t>
      </w:r>
      <w:r w:rsidRPr="008F6CC2">
        <w:rPr>
          <w:rFonts w:ascii="Arial" w:hAnsi="Arial" w:cs="Arial"/>
          <w:b/>
          <w:sz w:val="36"/>
          <w:szCs w:val="36"/>
        </w:rPr>
        <w:t>01-24-</w:t>
      </w:r>
      <w:r w:rsidR="00F0186A" w:rsidRPr="008F6CC2">
        <w:t xml:space="preserve"> </w:t>
      </w:r>
      <w:r w:rsidR="00F0186A" w:rsidRPr="008F6CC2">
        <w:rPr>
          <w:rFonts w:ascii="Arial" w:hAnsi="Arial" w:cs="Arial"/>
          <w:b/>
          <w:sz w:val="36"/>
          <w:szCs w:val="36"/>
        </w:rPr>
        <w:t>19</w:t>
      </w:r>
      <w:r w:rsidR="00864492">
        <w:rPr>
          <w:rFonts w:ascii="Arial" w:hAnsi="Arial" w:cs="Arial"/>
          <w:b/>
          <w:sz w:val="36"/>
          <w:szCs w:val="36"/>
        </w:rPr>
        <w:t>4</w:t>
      </w:r>
      <w:r w:rsidR="00F0186A" w:rsidRPr="008F6CC2">
        <w:rPr>
          <w:rFonts w:ascii="Arial" w:hAnsi="Arial" w:cs="Arial"/>
          <w:b/>
          <w:sz w:val="36"/>
          <w:szCs w:val="36"/>
        </w:rPr>
        <w:t>/17</w:t>
      </w:r>
    </w:p>
    <w:p w14:paraId="3C63EE8B" w14:textId="77777777" w:rsidR="00B8747F" w:rsidRPr="009B4BAA" w:rsidRDefault="00B8747F" w:rsidP="004C5C8C">
      <w:pPr>
        <w:jc w:val="center"/>
        <w:rPr>
          <w:rFonts w:ascii="Arial" w:hAnsi="Arial" w:cs="Arial"/>
          <w:b/>
          <w:sz w:val="36"/>
          <w:szCs w:val="36"/>
        </w:rPr>
      </w:pPr>
      <w:r w:rsidRPr="009B4BAA">
        <w:rPr>
          <w:rFonts w:ascii="Arial" w:hAnsi="Arial" w:cs="Arial"/>
          <w:b/>
          <w:sz w:val="36"/>
          <w:szCs w:val="36"/>
        </w:rPr>
        <w:t>w ramach Regionalnego Programu Operacyjnego Województwa Śląskiego na lata 2014-2020</w:t>
      </w:r>
    </w:p>
    <w:p w14:paraId="60C32502" w14:textId="77777777" w:rsidR="00B8747F" w:rsidRPr="009B4BAA" w:rsidRDefault="00B8747F" w:rsidP="004C5C8C">
      <w:pPr>
        <w:jc w:val="center"/>
        <w:rPr>
          <w:rFonts w:ascii="Arial" w:hAnsi="Arial" w:cs="Arial"/>
          <w:sz w:val="40"/>
          <w:szCs w:val="40"/>
        </w:rPr>
      </w:pPr>
    </w:p>
    <w:p w14:paraId="396FA7C0" w14:textId="77777777" w:rsidR="00FB432F" w:rsidRPr="00164183" w:rsidRDefault="00B8747F" w:rsidP="00C66F59">
      <w:pPr>
        <w:jc w:val="center"/>
        <w:rPr>
          <w:rFonts w:ascii="Arial" w:hAnsi="Arial" w:cs="Arial"/>
          <w:bCs/>
          <w:sz w:val="32"/>
          <w:szCs w:val="32"/>
        </w:rPr>
      </w:pPr>
      <w:r w:rsidRPr="00164183">
        <w:rPr>
          <w:rFonts w:ascii="Arial" w:hAnsi="Arial" w:cs="Arial"/>
          <w:sz w:val="32"/>
          <w:szCs w:val="32"/>
        </w:rPr>
        <w:t xml:space="preserve">OŚ PRIORYTETOWA </w:t>
      </w:r>
      <w:r w:rsidR="008B38C8" w:rsidRPr="00164183">
        <w:rPr>
          <w:rFonts w:ascii="Arial" w:hAnsi="Arial" w:cs="Arial"/>
          <w:sz w:val="32"/>
          <w:szCs w:val="32"/>
        </w:rPr>
        <w:t>V</w:t>
      </w:r>
      <w:r w:rsidR="00EC654B" w:rsidRPr="00164183">
        <w:rPr>
          <w:rFonts w:ascii="Arial" w:hAnsi="Arial" w:cs="Arial"/>
          <w:sz w:val="32"/>
          <w:szCs w:val="32"/>
        </w:rPr>
        <w:t xml:space="preserve"> </w:t>
      </w:r>
      <w:r w:rsidR="00662F8D" w:rsidRPr="00164183">
        <w:rPr>
          <w:rFonts w:ascii="Arial" w:hAnsi="Arial" w:cs="Arial"/>
          <w:bCs/>
          <w:sz w:val="32"/>
          <w:szCs w:val="32"/>
        </w:rPr>
        <w:t>OCHRONA ŚRODOWISKA I EFEKTYWNE WYKORZYSTANIE ZASOBÓW</w:t>
      </w:r>
    </w:p>
    <w:p w14:paraId="0B834B6B" w14:textId="77777777" w:rsidR="00062272" w:rsidRPr="00164183" w:rsidRDefault="00062272" w:rsidP="00062272">
      <w:pPr>
        <w:jc w:val="center"/>
        <w:rPr>
          <w:rFonts w:ascii="Arial" w:hAnsi="Arial" w:cs="Arial"/>
          <w:sz w:val="32"/>
          <w:szCs w:val="32"/>
        </w:rPr>
      </w:pPr>
      <w:r w:rsidRPr="00164183">
        <w:rPr>
          <w:rFonts w:ascii="Arial" w:hAnsi="Arial" w:cs="Arial"/>
          <w:sz w:val="32"/>
          <w:szCs w:val="32"/>
        </w:rPr>
        <w:t>DZIAŁANIE 5.2 Gospodarka odpadami</w:t>
      </w:r>
    </w:p>
    <w:p w14:paraId="46F0F31B" w14:textId="46B09F01" w:rsidR="00B8747F" w:rsidRPr="00164183" w:rsidRDefault="00062272" w:rsidP="00062272">
      <w:pPr>
        <w:jc w:val="center"/>
        <w:rPr>
          <w:rFonts w:ascii="Arial" w:hAnsi="Arial" w:cs="Arial"/>
          <w:bCs/>
          <w:sz w:val="32"/>
          <w:szCs w:val="32"/>
        </w:rPr>
      </w:pPr>
      <w:r w:rsidRPr="00164183">
        <w:rPr>
          <w:rFonts w:ascii="Arial" w:hAnsi="Arial" w:cs="Arial"/>
          <w:sz w:val="32"/>
          <w:szCs w:val="32"/>
        </w:rPr>
        <w:t>PODDZIAŁANIE 5.2.</w:t>
      </w:r>
      <w:r w:rsidR="00864492">
        <w:rPr>
          <w:rFonts w:ascii="Arial" w:hAnsi="Arial" w:cs="Arial"/>
          <w:sz w:val="32"/>
          <w:szCs w:val="32"/>
        </w:rPr>
        <w:t>2</w:t>
      </w:r>
      <w:r w:rsidRPr="00164183">
        <w:rPr>
          <w:rFonts w:ascii="Arial" w:hAnsi="Arial" w:cs="Arial"/>
          <w:sz w:val="32"/>
          <w:szCs w:val="32"/>
        </w:rPr>
        <w:t xml:space="preserve"> Gospodarka odpadami </w:t>
      </w:r>
      <w:r w:rsidR="00864492">
        <w:rPr>
          <w:rFonts w:ascii="Arial" w:hAnsi="Arial" w:cs="Arial"/>
          <w:sz w:val="32"/>
          <w:szCs w:val="32"/>
        </w:rPr>
        <w:t>R</w:t>
      </w:r>
      <w:r w:rsidR="008167AD" w:rsidRPr="00164183">
        <w:rPr>
          <w:rFonts w:ascii="Arial" w:hAnsi="Arial" w:cs="Arial"/>
          <w:sz w:val="32"/>
          <w:szCs w:val="32"/>
        </w:rPr>
        <w:t>IT</w:t>
      </w:r>
      <w:r w:rsidR="00510302" w:rsidRPr="00164183">
        <w:rPr>
          <w:rFonts w:ascii="Arial" w:hAnsi="Arial" w:cs="Arial"/>
          <w:sz w:val="32"/>
          <w:szCs w:val="32"/>
        </w:rPr>
        <w:t xml:space="preserve"> Subregionu </w:t>
      </w:r>
      <w:r w:rsidR="00864492">
        <w:rPr>
          <w:rFonts w:ascii="Arial" w:hAnsi="Arial" w:cs="Arial"/>
          <w:sz w:val="32"/>
          <w:szCs w:val="32"/>
        </w:rPr>
        <w:t>Zachodniego</w:t>
      </w:r>
    </w:p>
    <w:p w14:paraId="24AB253B" w14:textId="77777777" w:rsidR="00B8747F" w:rsidRPr="009B4BAA" w:rsidRDefault="006E7FF9" w:rsidP="00271485">
      <w:pPr>
        <w:jc w:val="center"/>
        <w:rPr>
          <w:rFonts w:ascii="Arial" w:hAnsi="Arial" w:cs="Arial"/>
          <w:sz w:val="28"/>
          <w:szCs w:val="28"/>
        </w:rPr>
      </w:pPr>
      <w:r w:rsidRPr="009B4BAA">
        <w:rPr>
          <w:rFonts w:ascii="Arial" w:hAnsi="Arial" w:cs="Arial"/>
          <w:sz w:val="28"/>
          <w:szCs w:val="28"/>
        </w:rPr>
        <w:t>(</w:t>
      </w:r>
      <w:r w:rsidR="00271485" w:rsidRPr="009B4BAA">
        <w:rPr>
          <w:rFonts w:ascii="Arial" w:hAnsi="Arial" w:cs="Arial"/>
          <w:sz w:val="28"/>
          <w:szCs w:val="28"/>
        </w:rPr>
        <w:t>typ 2. projektu Kompleksowe unieszkodliwianie odpadów zawierających azbest)</w:t>
      </w:r>
    </w:p>
    <w:p w14:paraId="54C01AC7" w14:textId="77777777" w:rsidR="0037503A" w:rsidRPr="0037503A" w:rsidRDefault="0037503A" w:rsidP="0037503A">
      <w:pPr>
        <w:spacing w:after="120"/>
        <w:jc w:val="both"/>
        <w:rPr>
          <w:rFonts w:ascii="Arial" w:hAnsi="Arial" w:cs="Arial"/>
          <w:sz w:val="32"/>
          <w:szCs w:val="32"/>
        </w:rPr>
      </w:pPr>
      <w:r w:rsidRPr="0037503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68D03608" w14:textId="77777777" w:rsidR="004C5C8C" w:rsidRPr="0037503A" w:rsidRDefault="004C5C8C" w:rsidP="00B8747F">
      <w:pPr>
        <w:jc w:val="center"/>
        <w:rPr>
          <w:rFonts w:ascii="Arial" w:hAnsi="Arial" w:cs="Arial"/>
          <w:b/>
          <w:i/>
          <w:sz w:val="32"/>
          <w:szCs w:val="32"/>
        </w:rPr>
      </w:pPr>
    </w:p>
    <w:p w14:paraId="16B5C6C5" w14:textId="77777777" w:rsidR="0037503A" w:rsidRDefault="00606007" w:rsidP="00B472FB">
      <w:pPr>
        <w:jc w:val="center"/>
        <w:rPr>
          <w:rFonts w:ascii="Arial" w:hAnsi="Arial" w:cs="Arial"/>
          <w:b/>
          <w:i/>
          <w:sz w:val="28"/>
          <w:szCs w:val="28"/>
          <w:shd w:val="clear" w:color="auto" w:fill="FFFFFF"/>
        </w:rPr>
      </w:pPr>
      <w:r w:rsidRPr="009B4BAA">
        <w:rPr>
          <w:rFonts w:ascii="Arial" w:hAnsi="Arial" w:cs="Arial"/>
          <w:i/>
          <w:sz w:val="28"/>
          <w:szCs w:val="28"/>
        </w:rPr>
        <w:t>Katowice</w:t>
      </w:r>
      <w:r w:rsidR="00412FA8" w:rsidRPr="009B4BAA">
        <w:rPr>
          <w:rFonts w:ascii="Arial" w:hAnsi="Arial" w:cs="Arial"/>
          <w:i/>
          <w:sz w:val="28"/>
          <w:szCs w:val="28"/>
        </w:rPr>
        <w:t>,</w:t>
      </w:r>
      <w:r w:rsidR="00B8747F" w:rsidRPr="009B4BAA">
        <w:rPr>
          <w:rFonts w:ascii="Arial" w:hAnsi="Arial" w:cs="Arial"/>
          <w:b/>
          <w:i/>
          <w:sz w:val="28"/>
          <w:szCs w:val="28"/>
        </w:rPr>
        <w:t xml:space="preserve"> </w:t>
      </w:r>
      <w:r w:rsidR="006C5329" w:rsidRPr="009B4BAA">
        <w:rPr>
          <w:rFonts w:ascii="Arial" w:hAnsi="Arial" w:cs="Arial"/>
          <w:b/>
          <w:i/>
          <w:sz w:val="28"/>
          <w:szCs w:val="28"/>
        </w:rPr>
        <w:t>lipiec</w:t>
      </w:r>
      <w:r w:rsidR="00062272" w:rsidRPr="009B4BAA">
        <w:rPr>
          <w:rFonts w:ascii="Arial" w:hAnsi="Arial" w:cs="Arial"/>
          <w:b/>
          <w:i/>
          <w:sz w:val="28"/>
          <w:szCs w:val="28"/>
        </w:rPr>
        <w:t xml:space="preserve"> 201</w:t>
      </w:r>
      <w:r w:rsidR="006C5329" w:rsidRPr="009B4BAA">
        <w:rPr>
          <w:rFonts w:ascii="Arial" w:hAnsi="Arial" w:cs="Arial"/>
          <w:b/>
          <w:i/>
          <w:sz w:val="28"/>
          <w:szCs w:val="28"/>
          <w:shd w:val="clear" w:color="auto" w:fill="FFFFFF"/>
        </w:rPr>
        <w:t>7</w:t>
      </w:r>
      <w:r w:rsidRPr="009B4BAA">
        <w:rPr>
          <w:rFonts w:ascii="Arial" w:hAnsi="Arial" w:cs="Arial"/>
          <w:b/>
          <w:i/>
          <w:sz w:val="28"/>
          <w:szCs w:val="28"/>
          <w:shd w:val="clear" w:color="auto" w:fill="FFFFFF"/>
        </w:rPr>
        <w:t xml:space="preserve"> r.</w:t>
      </w:r>
    </w:p>
    <w:p w14:paraId="569742B1" w14:textId="33C2176B" w:rsidR="00A37896" w:rsidRDefault="00AC24B3" w:rsidP="00280AEC">
      <w:pPr>
        <w:rPr>
          <w:rFonts w:ascii="Arial" w:hAnsi="Arial" w:cs="Arial"/>
          <w:b/>
        </w:rPr>
      </w:pPr>
      <w:r w:rsidRPr="00252CBF">
        <w:rPr>
          <w:rFonts w:ascii="Arial" w:hAnsi="Arial" w:cs="Arial"/>
          <w:noProof/>
          <w:lang w:eastAsia="pl-PL"/>
        </w:rPr>
        <w:drawing>
          <wp:inline distT="0" distB="0" distL="0" distR="0" wp14:anchorId="7ACF02F3" wp14:editId="3F47778C">
            <wp:extent cx="5231130" cy="80835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130" cy="808355"/>
                    </a:xfrm>
                    <a:prstGeom prst="rect">
                      <a:avLst/>
                    </a:prstGeom>
                    <a:noFill/>
                    <a:ln>
                      <a:noFill/>
                    </a:ln>
                  </pic:spPr>
                </pic:pic>
              </a:graphicData>
            </a:graphic>
          </wp:inline>
        </w:drawing>
      </w:r>
      <w:r w:rsidR="00662F8D" w:rsidRPr="009B4BAA">
        <w:rPr>
          <w:rFonts w:ascii="Arial" w:hAnsi="Arial" w:cs="Arial"/>
          <w:b/>
          <w:i/>
          <w:sz w:val="28"/>
          <w:szCs w:val="28"/>
          <w:shd w:val="clear" w:color="auto" w:fill="FFFFFF"/>
        </w:rPr>
        <w:br w:type="page"/>
      </w:r>
      <w:r w:rsidR="00A37896" w:rsidRPr="00280AEC">
        <w:rPr>
          <w:rFonts w:ascii="Arial" w:hAnsi="Arial" w:cs="Arial"/>
          <w:b/>
        </w:rPr>
        <w:lastRenderedPageBreak/>
        <w:t>Spis treści</w:t>
      </w:r>
    </w:p>
    <w:p w14:paraId="49D3B52C" w14:textId="77777777" w:rsidR="003C0FCE" w:rsidRPr="003C0FCE" w:rsidRDefault="00A37896">
      <w:pPr>
        <w:pStyle w:val="Spistreci1"/>
        <w:rPr>
          <w:rFonts w:ascii="Arial" w:eastAsiaTheme="minorEastAsia" w:hAnsi="Arial" w:cs="Arial"/>
          <w:b w:val="0"/>
        </w:rPr>
      </w:pPr>
      <w:r w:rsidRPr="001A4A39">
        <w:rPr>
          <w:rFonts w:ascii="Arial" w:hAnsi="Arial" w:cs="Arial"/>
          <w:highlight w:val="yellow"/>
        </w:rPr>
        <w:fldChar w:fldCharType="begin"/>
      </w:r>
      <w:r w:rsidRPr="001A4A39">
        <w:rPr>
          <w:rFonts w:ascii="Arial" w:hAnsi="Arial" w:cs="Arial"/>
          <w:highlight w:val="yellow"/>
        </w:rPr>
        <w:instrText xml:space="preserve"> TOC \o "1-3" \h \z \u </w:instrText>
      </w:r>
      <w:r w:rsidRPr="001A4A39">
        <w:rPr>
          <w:rFonts w:ascii="Arial" w:hAnsi="Arial" w:cs="Arial"/>
          <w:highlight w:val="yellow"/>
        </w:rPr>
        <w:fldChar w:fldCharType="separate"/>
      </w:r>
      <w:hyperlink w:anchor="_Toc487445732" w:history="1">
        <w:r w:rsidR="003C0FCE" w:rsidRPr="003C0FCE">
          <w:rPr>
            <w:rStyle w:val="Hipercze"/>
            <w:rFonts w:ascii="Arial" w:hAnsi="Arial" w:cs="Arial"/>
          </w:rPr>
          <w:t>Wykaz skrótów</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_Toc487445732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4</w:t>
        </w:r>
        <w:r w:rsidR="003C0FCE" w:rsidRPr="003C0FCE">
          <w:rPr>
            <w:rFonts w:ascii="Arial" w:hAnsi="Arial" w:cs="Arial"/>
            <w:webHidden/>
          </w:rPr>
          <w:fldChar w:fldCharType="end"/>
        </w:r>
      </w:hyperlink>
    </w:p>
    <w:p w14:paraId="59DA2B2E" w14:textId="77777777" w:rsidR="003C0FCE" w:rsidRPr="003C0FCE" w:rsidRDefault="00E76274">
      <w:pPr>
        <w:pStyle w:val="Spistreci1"/>
        <w:rPr>
          <w:rFonts w:ascii="Arial" w:eastAsiaTheme="minorEastAsia" w:hAnsi="Arial" w:cs="Arial"/>
          <w:b w:val="0"/>
        </w:rPr>
      </w:pPr>
      <w:hyperlink w:anchor="_Toc487445733" w:history="1">
        <w:r w:rsidR="003C0FCE" w:rsidRPr="003C0FCE">
          <w:rPr>
            <w:rStyle w:val="Hipercze"/>
            <w:rFonts w:ascii="Arial" w:hAnsi="Arial" w:cs="Arial"/>
          </w:rPr>
          <w:t>Słownik pojęć</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_Toc487445733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4</w:t>
        </w:r>
        <w:r w:rsidR="003C0FCE" w:rsidRPr="003C0FCE">
          <w:rPr>
            <w:rFonts w:ascii="Arial" w:hAnsi="Arial" w:cs="Arial"/>
            <w:webHidden/>
          </w:rPr>
          <w:fldChar w:fldCharType="end"/>
        </w:r>
      </w:hyperlink>
    </w:p>
    <w:p w14:paraId="21B76785" w14:textId="77777777" w:rsidR="003C0FCE" w:rsidRPr="003C0FCE" w:rsidRDefault="00E76274">
      <w:pPr>
        <w:pStyle w:val="Spistreci1"/>
        <w:rPr>
          <w:rFonts w:ascii="Arial" w:eastAsiaTheme="minorEastAsia" w:hAnsi="Arial" w:cs="Arial"/>
          <w:b w:val="0"/>
        </w:rPr>
      </w:pPr>
      <w:hyperlink w:anchor="_Toc487445734" w:history="1">
        <w:r w:rsidR="003C0FCE" w:rsidRPr="003C0FCE">
          <w:rPr>
            <w:rStyle w:val="Hipercze"/>
            <w:rFonts w:ascii="Arial" w:hAnsi="Arial" w:cs="Arial"/>
          </w:rPr>
          <w:t>1. Podstawy prawne</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_Toc487445734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6</w:t>
        </w:r>
        <w:r w:rsidR="003C0FCE" w:rsidRPr="003C0FCE">
          <w:rPr>
            <w:rFonts w:ascii="Arial" w:hAnsi="Arial" w:cs="Arial"/>
            <w:webHidden/>
          </w:rPr>
          <w:fldChar w:fldCharType="end"/>
        </w:r>
      </w:hyperlink>
    </w:p>
    <w:p w14:paraId="140B0AB2" w14:textId="77777777" w:rsidR="003C0FCE" w:rsidRPr="003C0FCE" w:rsidRDefault="00E76274">
      <w:pPr>
        <w:pStyle w:val="Spistreci2"/>
        <w:rPr>
          <w:rFonts w:ascii="Arial" w:eastAsiaTheme="minorEastAsia" w:hAnsi="Arial" w:cs="Arial"/>
          <w:noProof/>
        </w:rPr>
      </w:pPr>
      <w:hyperlink w:anchor="_Toc487445735" w:history="1">
        <w:r w:rsidR="003C0FCE" w:rsidRPr="003C0FCE">
          <w:rPr>
            <w:rStyle w:val="Hipercze"/>
            <w:rFonts w:ascii="Arial" w:hAnsi="Arial" w:cs="Arial"/>
            <w:noProof/>
            <w:lang w:eastAsia="x-none"/>
          </w:rPr>
          <w:t>1.1 Podstawy prawne udzielania pomocy publicznej w ramach konkursu</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_Toc487445735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7</w:t>
        </w:r>
        <w:r w:rsidR="003C0FCE" w:rsidRPr="003C0FCE">
          <w:rPr>
            <w:rFonts w:ascii="Arial" w:hAnsi="Arial" w:cs="Arial"/>
            <w:noProof/>
            <w:webHidden/>
          </w:rPr>
          <w:fldChar w:fldCharType="end"/>
        </w:r>
      </w:hyperlink>
    </w:p>
    <w:p w14:paraId="06A61D0B" w14:textId="77777777" w:rsidR="003C0FCE" w:rsidRPr="003C0FCE" w:rsidRDefault="00E76274">
      <w:pPr>
        <w:pStyle w:val="Spistreci1"/>
        <w:rPr>
          <w:rFonts w:ascii="Arial" w:eastAsiaTheme="minorEastAsia" w:hAnsi="Arial" w:cs="Arial"/>
          <w:b w:val="0"/>
        </w:rPr>
      </w:pPr>
      <w:hyperlink w:anchor="_Toc487445736" w:history="1">
        <w:r w:rsidR="003C0FCE" w:rsidRPr="003C0FCE">
          <w:rPr>
            <w:rStyle w:val="Hipercze"/>
            <w:rFonts w:ascii="Arial" w:hAnsi="Arial" w:cs="Arial"/>
          </w:rPr>
          <w:t>2. Informacje o konkursie</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_Toc487445736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9</w:t>
        </w:r>
        <w:r w:rsidR="003C0FCE" w:rsidRPr="003C0FCE">
          <w:rPr>
            <w:rFonts w:ascii="Arial" w:hAnsi="Arial" w:cs="Arial"/>
            <w:webHidden/>
          </w:rPr>
          <w:fldChar w:fldCharType="end"/>
        </w:r>
      </w:hyperlink>
    </w:p>
    <w:p w14:paraId="2DB4E253" w14:textId="77777777" w:rsidR="003C0FCE" w:rsidRPr="003C0FCE" w:rsidRDefault="00E76274">
      <w:pPr>
        <w:pStyle w:val="Spistreci2"/>
        <w:rPr>
          <w:rFonts w:ascii="Arial" w:eastAsiaTheme="minorEastAsia" w:hAnsi="Arial" w:cs="Arial"/>
          <w:noProof/>
        </w:rPr>
      </w:pPr>
      <w:hyperlink w:anchor="_Toc487445737" w:history="1">
        <w:r w:rsidR="003C0FCE" w:rsidRPr="003C0FCE">
          <w:rPr>
            <w:rStyle w:val="Hipercze"/>
            <w:rFonts w:ascii="Arial" w:hAnsi="Arial" w:cs="Arial"/>
            <w:noProof/>
            <w:lang w:eastAsia="x-none"/>
          </w:rPr>
          <w:t xml:space="preserve">2.1 </w:t>
        </w:r>
        <w:r w:rsidR="003C0FCE" w:rsidRPr="003C0FCE">
          <w:rPr>
            <w:rStyle w:val="Hipercze"/>
            <w:rFonts w:ascii="Arial" w:hAnsi="Arial" w:cs="Arial"/>
            <w:noProof/>
          </w:rPr>
          <w:t>Założenia ogólne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_Toc487445737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9</w:t>
        </w:r>
        <w:r w:rsidR="003C0FCE" w:rsidRPr="003C0FCE">
          <w:rPr>
            <w:rFonts w:ascii="Arial" w:hAnsi="Arial" w:cs="Arial"/>
            <w:noProof/>
            <w:webHidden/>
          </w:rPr>
          <w:fldChar w:fldCharType="end"/>
        </w:r>
      </w:hyperlink>
    </w:p>
    <w:p w14:paraId="0F5B4DE4" w14:textId="77777777" w:rsidR="003C0FCE" w:rsidRPr="003C0FCE" w:rsidRDefault="00E76274">
      <w:pPr>
        <w:pStyle w:val="Spistreci3"/>
        <w:rPr>
          <w:rFonts w:ascii="Arial" w:eastAsiaTheme="minorEastAsia" w:hAnsi="Arial" w:cs="Arial"/>
          <w:noProof/>
        </w:rPr>
      </w:pPr>
      <w:hyperlink w:anchor="_Toc487445738" w:history="1">
        <w:r w:rsidR="003C0FCE" w:rsidRPr="003C0FCE">
          <w:rPr>
            <w:rStyle w:val="Hipercze"/>
            <w:rFonts w:ascii="Arial" w:hAnsi="Arial" w:cs="Arial"/>
            <w:noProof/>
          </w:rPr>
          <w:t>2.1.1 Ograniczenia i limity w realizacji projektów, w tym również szczególne warunki dostępu dla konkursu</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_Toc487445738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10</w:t>
        </w:r>
        <w:r w:rsidR="003C0FCE" w:rsidRPr="003C0FCE">
          <w:rPr>
            <w:rFonts w:ascii="Arial" w:hAnsi="Arial" w:cs="Arial"/>
            <w:noProof/>
            <w:webHidden/>
          </w:rPr>
          <w:fldChar w:fldCharType="end"/>
        </w:r>
      </w:hyperlink>
    </w:p>
    <w:p w14:paraId="3CC7DF19" w14:textId="77777777" w:rsidR="003C0FCE" w:rsidRPr="003C0FCE" w:rsidRDefault="00E76274">
      <w:pPr>
        <w:pStyle w:val="Spistreci2"/>
        <w:rPr>
          <w:rFonts w:ascii="Arial" w:eastAsiaTheme="minorEastAsia" w:hAnsi="Arial" w:cs="Arial"/>
          <w:noProof/>
        </w:rPr>
      </w:pPr>
      <w:hyperlink w:anchor="_Toc487445739" w:history="1">
        <w:r w:rsidR="003C0FCE" w:rsidRPr="003C0FCE">
          <w:rPr>
            <w:rStyle w:val="Hipercze"/>
            <w:rFonts w:ascii="Arial" w:hAnsi="Arial" w:cs="Arial"/>
            <w:noProof/>
          </w:rPr>
          <w:t>2.</w:t>
        </w:r>
        <w:r w:rsidR="003C0FCE" w:rsidRPr="003C0FCE">
          <w:rPr>
            <w:rStyle w:val="Hipercze"/>
            <w:rFonts w:ascii="Arial" w:hAnsi="Arial" w:cs="Arial"/>
            <w:noProof/>
            <w:lang w:eastAsia="x-none"/>
          </w:rPr>
          <w:t>2</w:t>
        </w:r>
        <w:r w:rsidR="003C0FCE" w:rsidRPr="003C0FCE">
          <w:rPr>
            <w:rStyle w:val="Hipercze"/>
            <w:rFonts w:ascii="Arial" w:hAnsi="Arial" w:cs="Arial"/>
            <w:noProof/>
          </w:rPr>
          <w:t xml:space="preserve"> Typy projektów możliwych do realizacji w ramach konkursu</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_Toc487445739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10</w:t>
        </w:r>
        <w:r w:rsidR="003C0FCE" w:rsidRPr="003C0FCE">
          <w:rPr>
            <w:rFonts w:ascii="Arial" w:hAnsi="Arial" w:cs="Arial"/>
            <w:noProof/>
            <w:webHidden/>
          </w:rPr>
          <w:fldChar w:fldCharType="end"/>
        </w:r>
      </w:hyperlink>
    </w:p>
    <w:p w14:paraId="5AC68F8E" w14:textId="77777777" w:rsidR="003C0FCE" w:rsidRPr="003C0FCE" w:rsidRDefault="00E76274">
      <w:pPr>
        <w:pStyle w:val="Spistreci2"/>
        <w:rPr>
          <w:rFonts w:ascii="Arial" w:eastAsiaTheme="minorEastAsia" w:hAnsi="Arial" w:cs="Arial"/>
          <w:noProof/>
        </w:rPr>
      </w:pPr>
      <w:hyperlink w:anchor="_Toc487445740" w:history="1">
        <w:r w:rsidR="003C0FCE" w:rsidRPr="003C0FCE">
          <w:rPr>
            <w:rStyle w:val="Hipercze"/>
            <w:rFonts w:ascii="Arial" w:hAnsi="Arial" w:cs="Arial"/>
            <w:noProof/>
          </w:rPr>
          <w:t>2.</w:t>
        </w:r>
        <w:r w:rsidR="003C0FCE" w:rsidRPr="003C0FCE">
          <w:rPr>
            <w:rStyle w:val="Hipercze"/>
            <w:rFonts w:ascii="Arial" w:hAnsi="Arial" w:cs="Arial"/>
            <w:noProof/>
            <w:lang w:eastAsia="x-none"/>
          </w:rPr>
          <w:t>3</w:t>
        </w:r>
        <w:r w:rsidR="003C0FCE" w:rsidRPr="003C0FCE">
          <w:rPr>
            <w:rStyle w:val="Hipercze"/>
            <w:rFonts w:ascii="Arial" w:hAnsi="Arial" w:cs="Arial"/>
            <w:noProof/>
          </w:rPr>
          <w:t xml:space="preserve"> Podmioty uprawnione do ubiegania się o dofinansowanie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_Toc487445740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11</w:t>
        </w:r>
        <w:r w:rsidR="003C0FCE" w:rsidRPr="003C0FCE">
          <w:rPr>
            <w:rFonts w:ascii="Arial" w:hAnsi="Arial" w:cs="Arial"/>
            <w:noProof/>
            <w:webHidden/>
          </w:rPr>
          <w:fldChar w:fldCharType="end"/>
        </w:r>
      </w:hyperlink>
    </w:p>
    <w:p w14:paraId="0E7E33C0" w14:textId="77777777" w:rsidR="003C0FCE" w:rsidRPr="003C0FCE" w:rsidRDefault="00E76274">
      <w:pPr>
        <w:pStyle w:val="Spistreci2"/>
        <w:rPr>
          <w:rFonts w:ascii="Arial" w:eastAsiaTheme="minorEastAsia" w:hAnsi="Arial" w:cs="Arial"/>
          <w:noProof/>
        </w:rPr>
      </w:pPr>
      <w:hyperlink w:anchor="_Toc487445741" w:history="1">
        <w:r w:rsidR="003C0FCE" w:rsidRPr="003C0FCE">
          <w:rPr>
            <w:rStyle w:val="Hipercze"/>
            <w:rFonts w:ascii="Arial" w:hAnsi="Arial" w:cs="Arial"/>
            <w:noProof/>
          </w:rPr>
          <w:t>2.</w:t>
        </w:r>
        <w:r w:rsidR="003C0FCE" w:rsidRPr="003C0FCE">
          <w:rPr>
            <w:rStyle w:val="Hipercze"/>
            <w:rFonts w:ascii="Arial" w:hAnsi="Arial" w:cs="Arial"/>
            <w:noProof/>
            <w:lang w:eastAsia="x-none"/>
          </w:rPr>
          <w:t>4</w:t>
        </w:r>
        <w:r w:rsidR="003C0FCE" w:rsidRPr="003C0FCE">
          <w:rPr>
            <w:rStyle w:val="Hipercze"/>
            <w:rFonts w:ascii="Arial" w:hAnsi="Arial" w:cs="Arial"/>
            <w:noProof/>
          </w:rPr>
          <w:t xml:space="preserve"> Informacje dotyczące partnerstwa w projekcie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_Toc487445741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11</w:t>
        </w:r>
        <w:r w:rsidR="003C0FCE" w:rsidRPr="003C0FCE">
          <w:rPr>
            <w:rFonts w:ascii="Arial" w:hAnsi="Arial" w:cs="Arial"/>
            <w:noProof/>
            <w:webHidden/>
          </w:rPr>
          <w:fldChar w:fldCharType="end"/>
        </w:r>
      </w:hyperlink>
    </w:p>
    <w:p w14:paraId="1A93F537" w14:textId="77777777" w:rsidR="003C0FCE" w:rsidRPr="003C0FCE" w:rsidRDefault="00E76274">
      <w:pPr>
        <w:pStyle w:val="Spistreci2"/>
        <w:rPr>
          <w:rFonts w:ascii="Arial" w:eastAsiaTheme="minorEastAsia" w:hAnsi="Arial" w:cs="Arial"/>
          <w:noProof/>
        </w:rPr>
      </w:pPr>
      <w:hyperlink w:anchor="_Toc487445742" w:history="1">
        <w:r w:rsidR="003C0FCE" w:rsidRPr="003C0FCE">
          <w:rPr>
            <w:rStyle w:val="Hipercze"/>
            <w:rFonts w:ascii="Arial" w:hAnsi="Arial" w:cs="Arial"/>
            <w:noProof/>
          </w:rPr>
          <w:t>2.</w:t>
        </w:r>
        <w:r w:rsidR="003C0FCE" w:rsidRPr="003C0FCE">
          <w:rPr>
            <w:rStyle w:val="Hipercze"/>
            <w:rFonts w:ascii="Arial" w:hAnsi="Arial" w:cs="Arial"/>
            <w:noProof/>
            <w:lang w:eastAsia="x-none"/>
          </w:rPr>
          <w:t>5</w:t>
        </w:r>
        <w:r w:rsidR="003C0FCE" w:rsidRPr="003C0FCE">
          <w:rPr>
            <w:rStyle w:val="Hipercze"/>
            <w:rFonts w:ascii="Arial" w:hAnsi="Arial" w:cs="Arial"/>
            <w:noProof/>
          </w:rPr>
          <w:t xml:space="preserve"> Grupa docelowa/ ostateczni odbiorcy wsparcia</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_Toc487445742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11</w:t>
        </w:r>
        <w:r w:rsidR="003C0FCE" w:rsidRPr="003C0FCE">
          <w:rPr>
            <w:rFonts w:ascii="Arial" w:hAnsi="Arial" w:cs="Arial"/>
            <w:noProof/>
            <w:webHidden/>
          </w:rPr>
          <w:fldChar w:fldCharType="end"/>
        </w:r>
      </w:hyperlink>
    </w:p>
    <w:p w14:paraId="3932F5C1" w14:textId="77777777" w:rsidR="003C0FCE" w:rsidRPr="003C0FCE" w:rsidRDefault="00E76274">
      <w:pPr>
        <w:pStyle w:val="Spistreci2"/>
        <w:rPr>
          <w:rFonts w:ascii="Arial" w:eastAsiaTheme="minorEastAsia" w:hAnsi="Arial" w:cs="Arial"/>
          <w:noProof/>
        </w:rPr>
      </w:pPr>
      <w:hyperlink w:anchor="_Toc487445743" w:history="1">
        <w:r w:rsidR="003C0FCE" w:rsidRPr="003C0FCE">
          <w:rPr>
            <w:rStyle w:val="Hipercze"/>
            <w:rFonts w:ascii="Arial" w:hAnsi="Arial" w:cs="Arial"/>
            <w:noProof/>
          </w:rPr>
          <w:t>2.</w:t>
        </w:r>
        <w:r w:rsidR="003C0FCE" w:rsidRPr="003C0FCE">
          <w:rPr>
            <w:rStyle w:val="Hipercze"/>
            <w:rFonts w:ascii="Arial" w:hAnsi="Arial" w:cs="Arial"/>
            <w:noProof/>
            <w:lang w:eastAsia="x-none"/>
          </w:rPr>
          <w:t>6</w:t>
        </w:r>
        <w:r w:rsidR="003C0FCE" w:rsidRPr="003C0FCE">
          <w:rPr>
            <w:rStyle w:val="Hipercze"/>
            <w:rFonts w:ascii="Arial" w:hAnsi="Arial" w:cs="Arial"/>
            <w:noProof/>
          </w:rPr>
          <w:t xml:space="preserve"> Informacje finansowe dotyczące konkursu</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_Toc487445743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11</w:t>
        </w:r>
        <w:r w:rsidR="003C0FCE" w:rsidRPr="003C0FCE">
          <w:rPr>
            <w:rFonts w:ascii="Arial" w:hAnsi="Arial" w:cs="Arial"/>
            <w:noProof/>
            <w:webHidden/>
          </w:rPr>
          <w:fldChar w:fldCharType="end"/>
        </w:r>
      </w:hyperlink>
    </w:p>
    <w:p w14:paraId="730ABE7C" w14:textId="77777777" w:rsidR="003C0FCE" w:rsidRPr="003C0FCE" w:rsidRDefault="00E76274">
      <w:pPr>
        <w:pStyle w:val="Spistreci2"/>
        <w:rPr>
          <w:rFonts w:ascii="Arial" w:eastAsiaTheme="minorEastAsia" w:hAnsi="Arial" w:cs="Arial"/>
          <w:noProof/>
        </w:rPr>
      </w:pPr>
      <w:hyperlink w:anchor="_Toc487445744" w:history="1">
        <w:r w:rsidR="003C0FCE" w:rsidRPr="003C0FCE">
          <w:rPr>
            <w:rStyle w:val="Hipercze"/>
            <w:rFonts w:ascii="Arial" w:hAnsi="Arial" w:cs="Arial"/>
            <w:noProof/>
          </w:rPr>
          <w:t>2.</w:t>
        </w:r>
        <w:r w:rsidR="003C0FCE" w:rsidRPr="003C0FCE">
          <w:rPr>
            <w:rStyle w:val="Hipercze"/>
            <w:rFonts w:ascii="Arial" w:hAnsi="Arial" w:cs="Arial"/>
            <w:noProof/>
            <w:lang w:eastAsia="x-none"/>
          </w:rPr>
          <w:t>7</w:t>
        </w:r>
        <w:r w:rsidR="003C0FCE" w:rsidRPr="003C0FCE">
          <w:rPr>
            <w:rStyle w:val="Hipercze"/>
            <w:rFonts w:ascii="Arial" w:hAnsi="Arial" w:cs="Arial"/>
            <w:noProof/>
          </w:rPr>
          <w:t xml:space="preserve"> Forma, miejsce i sposób złożenia wniosku o dofinansowanie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_Toc487445744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12</w:t>
        </w:r>
        <w:r w:rsidR="003C0FCE" w:rsidRPr="003C0FCE">
          <w:rPr>
            <w:rFonts w:ascii="Arial" w:hAnsi="Arial" w:cs="Arial"/>
            <w:noProof/>
            <w:webHidden/>
          </w:rPr>
          <w:fldChar w:fldCharType="end"/>
        </w:r>
      </w:hyperlink>
    </w:p>
    <w:p w14:paraId="7E3A7EEC" w14:textId="77777777" w:rsidR="003C0FCE" w:rsidRPr="003C0FCE" w:rsidRDefault="00E76274">
      <w:pPr>
        <w:pStyle w:val="Spistreci1"/>
        <w:rPr>
          <w:rFonts w:ascii="Arial" w:eastAsiaTheme="minorEastAsia" w:hAnsi="Arial" w:cs="Arial"/>
          <w:b w:val="0"/>
        </w:rPr>
      </w:pPr>
      <w:hyperlink w:anchor="_Toc487445745" w:history="1">
        <w:r w:rsidR="003C0FCE" w:rsidRPr="003C0FCE">
          <w:rPr>
            <w:rStyle w:val="Hipercze"/>
            <w:rFonts w:ascii="Arial" w:hAnsi="Arial" w:cs="Arial"/>
            <w:lang w:eastAsia="x-none"/>
          </w:rPr>
          <w:t xml:space="preserve">3. </w:t>
        </w:r>
        <w:r w:rsidR="003C0FCE" w:rsidRPr="003C0FCE">
          <w:rPr>
            <w:rStyle w:val="Hipercze"/>
            <w:rFonts w:ascii="Arial" w:hAnsi="Arial" w:cs="Arial"/>
          </w:rPr>
          <w:t>Wskaźniki pomiaru stopnia osiągnięcia założeń konkursu</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_Toc487445745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15</w:t>
        </w:r>
        <w:r w:rsidR="003C0FCE" w:rsidRPr="003C0FCE">
          <w:rPr>
            <w:rFonts w:ascii="Arial" w:hAnsi="Arial" w:cs="Arial"/>
            <w:webHidden/>
          </w:rPr>
          <w:fldChar w:fldCharType="end"/>
        </w:r>
      </w:hyperlink>
    </w:p>
    <w:p w14:paraId="252428E2" w14:textId="77777777" w:rsidR="003C0FCE" w:rsidRPr="003C0FCE" w:rsidRDefault="00E76274">
      <w:pPr>
        <w:pStyle w:val="Spistreci2"/>
        <w:rPr>
          <w:rFonts w:ascii="Arial" w:eastAsiaTheme="minorEastAsia" w:hAnsi="Arial" w:cs="Arial"/>
          <w:noProof/>
        </w:rPr>
      </w:pPr>
      <w:hyperlink w:anchor="_Toc487445746" w:history="1">
        <w:r w:rsidR="003C0FCE" w:rsidRPr="003C0FCE">
          <w:rPr>
            <w:rStyle w:val="Hipercze"/>
            <w:rFonts w:ascii="Arial" w:hAnsi="Arial" w:cs="Arial"/>
            <w:noProof/>
          </w:rPr>
          <w:t>3.1 Wskaźniki obligatoryjne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_Toc487445746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15</w:t>
        </w:r>
        <w:r w:rsidR="003C0FCE" w:rsidRPr="003C0FCE">
          <w:rPr>
            <w:rFonts w:ascii="Arial" w:hAnsi="Arial" w:cs="Arial"/>
            <w:noProof/>
            <w:webHidden/>
          </w:rPr>
          <w:fldChar w:fldCharType="end"/>
        </w:r>
      </w:hyperlink>
    </w:p>
    <w:p w14:paraId="77413765" w14:textId="77777777" w:rsidR="003C0FCE" w:rsidRPr="003C0FCE" w:rsidRDefault="00E76274">
      <w:pPr>
        <w:pStyle w:val="Spistreci2"/>
        <w:rPr>
          <w:rFonts w:ascii="Arial" w:eastAsiaTheme="minorEastAsia" w:hAnsi="Arial" w:cs="Arial"/>
          <w:noProof/>
        </w:rPr>
      </w:pPr>
      <w:hyperlink w:anchor="_Toc487445747" w:history="1">
        <w:r w:rsidR="003C0FCE" w:rsidRPr="003C0FCE">
          <w:rPr>
            <w:rStyle w:val="Hipercze"/>
            <w:rFonts w:ascii="Arial" w:hAnsi="Arial" w:cs="Arial"/>
            <w:noProof/>
          </w:rPr>
          <w:t>3.2 Pozostałe wskaźniki</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_Toc487445747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18</w:t>
        </w:r>
        <w:r w:rsidR="003C0FCE" w:rsidRPr="003C0FCE">
          <w:rPr>
            <w:rFonts w:ascii="Arial" w:hAnsi="Arial" w:cs="Arial"/>
            <w:noProof/>
            <w:webHidden/>
          </w:rPr>
          <w:fldChar w:fldCharType="end"/>
        </w:r>
      </w:hyperlink>
    </w:p>
    <w:p w14:paraId="1BF720F8" w14:textId="77777777" w:rsidR="003C0FCE" w:rsidRPr="003C0FCE" w:rsidRDefault="00E76274">
      <w:pPr>
        <w:pStyle w:val="Spistreci2"/>
        <w:rPr>
          <w:rFonts w:ascii="Arial" w:eastAsiaTheme="minorEastAsia" w:hAnsi="Arial" w:cs="Arial"/>
          <w:noProof/>
        </w:rPr>
      </w:pPr>
      <w:hyperlink w:anchor="_Toc487445748" w:history="1">
        <w:r w:rsidR="003C0FCE" w:rsidRPr="003C0FCE">
          <w:rPr>
            <w:rStyle w:val="Hipercze"/>
            <w:rFonts w:ascii="Arial" w:hAnsi="Arial" w:cs="Arial"/>
            <w:noProof/>
          </w:rPr>
          <w:t>3.3 Dodatkowe informacje dot. wskaźników</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_Toc487445748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18</w:t>
        </w:r>
        <w:r w:rsidR="003C0FCE" w:rsidRPr="003C0FCE">
          <w:rPr>
            <w:rFonts w:ascii="Arial" w:hAnsi="Arial" w:cs="Arial"/>
            <w:noProof/>
            <w:webHidden/>
          </w:rPr>
          <w:fldChar w:fldCharType="end"/>
        </w:r>
      </w:hyperlink>
    </w:p>
    <w:p w14:paraId="72B8868F" w14:textId="77777777" w:rsidR="003C0FCE" w:rsidRPr="003C0FCE" w:rsidRDefault="00E76274">
      <w:pPr>
        <w:pStyle w:val="Spistreci1"/>
        <w:rPr>
          <w:rFonts w:ascii="Arial" w:eastAsiaTheme="minorEastAsia" w:hAnsi="Arial" w:cs="Arial"/>
          <w:b w:val="0"/>
        </w:rPr>
      </w:pPr>
      <w:hyperlink w:anchor="_Toc487445749" w:history="1">
        <w:r w:rsidR="003C0FCE" w:rsidRPr="003C0FCE">
          <w:rPr>
            <w:rStyle w:val="Hipercze"/>
            <w:rFonts w:ascii="Arial" w:hAnsi="Arial" w:cs="Arial"/>
          </w:rPr>
          <w:t>4. Kryteria wyboru projektów</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_Toc487445749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19</w:t>
        </w:r>
        <w:r w:rsidR="003C0FCE" w:rsidRPr="003C0FCE">
          <w:rPr>
            <w:rFonts w:ascii="Arial" w:hAnsi="Arial" w:cs="Arial"/>
            <w:webHidden/>
          </w:rPr>
          <w:fldChar w:fldCharType="end"/>
        </w:r>
      </w:hyperlink>
    </w:p>
    <w:p w14:paraId="2C0F0C31" w14:textId="77777777" w:rsidR="003C0FCE" w:rsidRPr="003C0FCE" w:rsidRDefault="00E76274">
      <w:pPr>
        <w:pStyle w:val="Spistreci2"/>
        <w:rPr>
          <w:rFonts w:ascii="Arial" w:eastAsiaTheme="minorEastAsia" w:hAnsi="Arial" w:cs="Arial"/>
          <w:noProof/>
        </w:rPr>
      </w:pPr>
      <w:hyperlink w:anchor="_Toc487445750" w:history="1">
        <w:r w:rsidR="003C0FCE" w:rsidRPr="003C0FCE">
          <w:rPr>
            <w:rStyle w:val="Hipercze"/>
            <w:rFonts w:ascii="Arial" w:hAnsi="Arial" w:cs="Arial"/>
            <w:noProof/>
            <w:lang w:eastAsia="x-none"/>
          </w:rPr>
          <w:t>4</w:t>
        </w:r>
        <w:r w:rsidR="003C0FCE" w:rsidRPr="003C0FCE">
          <w:rPr>
            <w:rStyle w:val="Hipercze"/>
            <w:rFonts w:ascii="Arial" w:hAnsi="Arial" w:cs="Arial"/>
            <w:noProof/>
          </w:rPr>
          <w:t>.1 Ocena formalna</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_Toc487445750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19</w:t>
        </w:r>
        <w:r w:rsidR="003C0FCE" w:rsidRPr="003C0FCE">
          <w:rPr>
            <w:rFonts w:ascii="Arial" w:hAnsi="Arial" w:cs="Arial"/>
            <w:noProof/>
            <w:webHidden/>
          </w:rPr>
          <w:fldChar w:fldCharType="end"/>
        </w:r>
      </w:hyperlink>
    </w:p>
    <w:p w14:paraId="58539189" w14:textId="77777777" w:rsidR="003C0FCE" w:rsidRPr="003C0FCE" w:rsidRDefault="00E76274">
      <w:pPr>
        <w:pStyle w:val="Spistreci3"/>
        <w:rPr>
          <w:rFonts w:ascii="Arial" w:eastAsiaTheme="minorEastAsia" w:hAnsi="Arial" w:cs="Arial"/>
          <w:noProof/>
        </w:rPr>
      </w:pPr>
      <w:hyperlink w:anchor="_Toc487445751" w:history="1">
        <w:r w:rsidR="003C0FCE" w:rsidRPr="003C0FCE">
          <w:rPr>
            <w:rStyle w:val="Hipercze"/>
            <w:rFonts w:ascii="Arial" w:hAnsi="Arial" w:cs="Arial"/>
            <w:noProof/>
          </w:rPr>
          <w:t>4.1.1 Kryteria oceny formalnej</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_Toc487445751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20</w:t>
        </w:r>
        <w:r w:rsidR="003C0FCE" w:rsidRPr="003C0FCE">
          <w:rPr>
            <w:rFonts w:ascii="Arial" w:hAnsi="Arial" w:cs="Arial"/>
            <w:noProof/>
            <w:webHidden/>
          </w:rPr>
          <w:fldChar w:fldCharType="end"/>
        </w:r>
      </w:hyperlink>
    </w:p>
    <w:p w14:paraId="19031787" w14:textId="77777777" w:rsidR="003C0FCE" w:rsidRPr="003C0FCE" w:rsidRDefault="00E76274">
      <w:pPr>
        <w:pStyle w:val="Spistreci2"/>
        <w:rPr>
          <w:rFonts w:ascii="Arial" w:eastAsiaTheme="minorEastAsia" w:hAnsi="Arial" w:cs="Arial"/>
          <w:noProof/>
        </w:rPr>
      </w:pPr>
      <w:hyperlink w:anchor="_Toc487445752" w:history="1">
        <w:r w:rsidR="003C0FCE" w:rsidRPr="003C0FCE">
          <w:rPr>
            <w:rStyle w:val="Hipercze"/>
            <w:rFonts w:ascii="Arial" w:hAnsi="Arial" w:cs="Arial"/>
            <w:noProof/>
            <w:lang w:eastAsia="x-none"/>
          </w:rPr>
          <w:t>4</w:t>
        </w:r>
        <w:r w:rsidR="003C0FCE" w:rsidRPr="003C0FCE">
          <w:rPr>
            <w:rStyle w:val="Hipercze"/>
            <w:rFonts w:ascii="Arial" w:hAnsi="Arial" w:cs="Arial"/>
            <w:noProof/>
          </w:rPr>
          <w:t>.2 Ocena merytoryczna</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_Toc487445752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26</w:t>
        </w:r>
        <w:r w:rsidR="003C0FCE" w:rsidRPr="003C0FCE">
          <w:rPr>
            <w:rFonts w:ascii="Arial" w:hAnsi="Arial" w:cs="Arial"/>
            <w:noProof/>
            <w:webHidden/>
          </w:rPr>
          <w:fldChar w:fldCharType="end"/>
        </w:r>
      </w:hyperlink>
    </w:p>
    <w:p w14:paraId="26AA58F5" w14:textId="77777777" w:rsidR="003C0FCE" w:rsidRPr="003C0FCE" w:rsidRDefault="00E76274">
      <w:pPr>
        <w:pStyle w:val="Spistreci3"/>
        <w:rPr>
          <w:rFonts w:ascii="Arial" w:eastAsiaTheme="minorEastAsia" w:hAnsi="Arial" w:cs="Arial"/>
          <w:noProof/>
        </w:rPr>
      </w:pPr>
      <w:hyperlink w:anchor="_Toc487445753" w:history="1">
        <w:r w:rsidR="003C0FCE" w:rsidRPr="003C0FCE">
          <w:rPr>
            <w:rStyle w:val="Hipercze"/>
            <w:rFonts w:ascii="Arial" w:hAnsi="Arial" w:cs="Arial"/>
            <w:noProof/>
          </w:rPr>
          <w:t>4.2.1 Kryteria merytoryczne ogólne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_Toc487445753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28</w:t>
        </w:r>
        <w:r w:rsidR="003C0FCE" w:rsidRPr="003C0FCE">
          <w:rPr>
            <w:rFonts w:ascii="Arial" w:hAnsi="Arial" w:cs="Arial"/>
            <w:noProof/>
            <w:webHidden/>
          </w:rPr>
          <w:fldChar w:fldCharType="end"/>
        </w:r>
      </w:hyperlink>
    </w:p>
    <w:p w14:paraId="70236A58" w14:textId="77777777" w:rsidR="003C0FCE" w:rsidRPr="003C0FCE" w:rsidRDefault="00E76274">
      <w:pPr>
        <w:pStyle w:val="Spistreci3"/>
        <w:rPr>
          <w:rFonts w:ascii="Arial" w:eastAsiaTheme="minorEastAsia" w:hAnsi="Arial" w:cs="Arial"/>
          <w:noProof/>
        </w:rPr>
      </w:pPr>
      <w:hyperlink w:anchor="_Toc487445754" w:history="1">
        <w:r w:rsidR="003C0FCE" w:rsidRPr="003C0FCE">
          <w:rPr>
            <w:rStyle w:val="Hipercze"/>
            <w:rFonts w:ascii="Arial" w:hAnsi="Arial" w:cs="Arial"/>
            <w:noProof/>
          </w:rPr>
          <w:t>4.2.2 Kryteria merytoryczne specyficzne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_Toc487445754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34</w:t>
        </w:r>
        <w:r w:rsidR="003C0FCE" w:rsidRPr="003C0FCE">
          <w:rPr>
            <w:rFonts w:ascii="Arial" w:hAnsi="Arial" w:cs="Arial"/>
            <w:noProof/>
            <w:webHidden/>
          </w:rPr>
          <w:fldChar w:fldCharType="end"/>
        </w:r>
      </w:hyperlink>
    </w:p>
    <w:p w14:paraId="19B3ACC7" w14:textId="77777777" w:rsidR="003C0FCE" w:rsidRPr="003C0FCE" w:rsidRDefault="00E76274">
      <w:pPr>
        <w:pStyle w:val="Spistreci3"/>
        <w:rPr>
          <w:rFonts w:ascii="Arial" w:eastAsiaTheme="minorEastAsia" w:hAnsi="Arial" w:cs="Arial"/>
          <w:noProof/>
        </w:rPr>
      </w:pPr>
      <w:hyperlink w:anchor="_Toc487445755" w:history="1">
        <w:r w:rsidR="003C0FCE" w:rsidRPr="003C0FCE">
          <w:rPr>
            <w:rStyle w:val="Hipercze"/>
            <w:rFonts w:ascii="Arial" w:hAnsi="Arial" w:cs="Arial"/>
            <w:noProof/>
          </w:rPr>
          <w:t>4.2.3. Kryteria merytoryczne dodatkowe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_Toc487445755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37</w:t>
        </w:r>
        <w:r w:rsidR="003C0FCE" w:rsidRPr="003C0FCE">
          <w:rPr>
            <w:rFonts w:ascii="Arial" w:hAnsi="Arial" w:cs="Arial"/>
            <w:noProof/>
            <w:webHidden/>
          </w:rPr>
          <w:fldChar w:fldCharType="end"/>
        </w:r>
      </w:hyperlink>
    </w:p>
    <w:p w14:paraId="1CF81D0C" w14:textId="77777777" w:rsidR="003C0FCE" w:rsidRPr="003C0FCE" w:rsidRDefault="00E76274">
      <w:pPr>
        <w:pStyle w:val="Spistreci3"/>
        <w:rPr>
          <w:rFonts w:ascii="Arial" w:eastAsiaTheme="minorEastAsia" w:hAnsi="Arial" w:cs="Arial"/>
          <w:noProof/>
        </w:rPr>
      </w:pPr>
      <w:hyperlink w:anchor="_Toc487445756" w:history="1">
        <w:r w:rsidR="003C0FCE" w:rsidRPr="003C0FCE">
          <w:rPr>
            <w:rStyle w:val="Hipercze"/>
            <w:rFonts w:ascii="Arial" w:hAnsi="Arial" w:cs="Arial"/>
            <w:noProof/>
          </w:rPr>
          <w:t>4.2.4 Kryteria zgodności ze Strategią ZIT/RIT</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_Toc487445756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41</w:t>
        </w:r>
        <w:r w:rsidR="003C0FCE" w:rsidRPr="003C0FCE">
          <w:rPr>
            <w:rFonts w:ascii="Arial" w:hAnsi="Arial" w:cs="Arial"/>
            <w:noProof/>
            <w:webHidden/>
          </w:rPr>
          <w:fldChar w:fldCharType="end"/>
        </w:r>
      </w:hyperlink>
    </w:p>
    <w:p w14:paraId="757F0529" w14:textId="77777777" w:rsidR="003C0FCE" w:rsidRPr="003C0FCE" w:rsidRDefault="00E76274">
      <w:pPr>
        <w:pStyle w:val="Spistreci1"/>
        <w:rPr>
          <w:rFonts w:ascii="Arial" w:eastAsiaTheme="minorEastAsia" w:hAnsi="Arial" w:cs="Arial"/>
          <w:b w:val="0"/>
        </w:rPr>
      </w:pPr>
      <w:hyperlink w:anchor="_Toc487445757" w:history="1">
        <w:r w:rsidR="003C0FCE" w:rsidRPr="003C0FCE">
          <w:rPr>
            <w:rStyle w:val="Hipercze"/>
            <w:rFonts w:ascii="Arial" w:hAnsi="Arial" w:cs="Arial"/>
          </w:rPr>
          <w:t>5. Procedura oceny i wyboru projektów do dofinansowania</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_Toc487445757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52</w:t>
        </w:r>
        <w:r w:rsidR="003C0FCE" w:rsidRPr="003C0FCE">
          <w:rPr>
            <w:rFonts w:ascii="Arial" w:hAnsi="Arial" w:cs="Arial"/>
            <w:webHidden/>
          </w:rPr>
          <w:fldChar w:fldCharType="end"/>
        </w:r>
      </w:hyperlink>
    </w:p>
    <w:p w14:paraId="24F5F1C1" w14:textId="77777777" w:rsidR="003C0FCE" w:rsidRPr="003C0FCE" w:rsidRDefault="00E76274">
      <w:pPr>
        <w:pStyle w:val="Spistreci2"/>
        <w:rPr>
          <w:rFonts w:ascii="Arial" w:eastAsiaTheme="minorEastAsia" w:hAnsi="Arial" w:cs="Arial"/>
          <w:noProof/>
        </w:rPr>
      </w:pPr>
      <w:hyperlink w:anchor="_Toc487445758" w:history="1">
        <w:r w:rsidR="003C0FCE" w:rsidRPr="003C0FCE">
          <w:rPr>
            <w:rStyle w:val="Hipercze"/>
            <w:rFonts w:ascii="Arial" w:hAnsi="Arial" w:cs="Arial"/>
            <w:bCs/>
            <w:noProof/>
          </w:rPr>
          <w:t>5.1 Rozstrzygnięcie konkursu</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_Toc487445758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55</w:t>
        </w:r>
        <w:r w:rsidR="003C0FCE" w:rsidRPr="003C0FCE">
          <w:rPr>
            <w:rFonts w:ascii="Arial" w:hAnsi="Arial" w:cs="Arial"/>
            <w:noProof/>
            <w:webHidden/>
          </w:rPr>
          <w:fldChar w:fldCharType="end"/>
        </w:r>
      </w:hyperlink>
    </w:p>
    <w:p w14:paraId="0A483655" w14:textId="77777777" w:rsidR="003C0FCE" w:rsidRPr="003C0FCE" w:rsidRDefault="00E76274">
      <w:pPr>
        <w:pStyle w:val="Spistreci2"/>
        <w:rPr>
          <w:rFonts w:ascii="Arial" w:eastAsiaTheme="minorEastAsia" w:hAnsi="Arial" w:cs="Arial"/>
          <w:noProof/>
        </w:rPr>
      </w:pPr>
      <w:hyperlink w:anchor="_Toc487445759" w:history="1">
        <w:r w:rsidR="003C0FCE" w:rsidRPr="003C0FCE">
          <w:rPr>
            <w:rStyle w:val="Hipercze"/>
            <w:rFonts w:ascii="Arial" w:hAnsi="Arial" w:cs="Arial"/>
            <w:bCs/>
            <w:noProof/>
          </w:rPr>
          <w:t>5.2 Procedura odwoławcza</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_Toc487445759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57</w:t>
        </w:r>
        <w:r w:rsidR="003C0FCE" w:rsidRPr="003C0FCE">
          <w:rPr>
            <w:rFonts w:ascii="Arial" w:hAnsi="Arial" w:cs="Arial"/>
            <w:noProof/>
            <w:webHidden/>
          </w:rPr>
          <w:fldChar w:fldCharType="end"/>
        </w:r>
      </w:hyperlink>
    </w:p>
    <w:p w14:paraId="0F591DB8" w14:textId="77777777" w:rsidR="003C0FCE" w:rsidRPr="003C0FCE" w:rsidRDefault="00E76274">
      <w:pPr>
        <w:pStyle w:val="Spistreci1"/>
        <w:rPr>
          <w:rFonts w:ascii="Arial" w:eastAsiaTheme="minorEastAsia" w:hAnsi="Arial" w:cs="Arial"/>
          <w:b w:val="0"/>
        </w:rPr>
      </w:pPr>
      <w:hyperlink w:anchor="_Toc487445760" w:history="1">
        <w:r w:rsidR="003C0FCE" w:rsidRPr="003C0FCE">
          <w:rPr>
            <w:rStyle w:val="Hipercze"/>
            <w:rFonts w:ascii="Arial" w:hAnsi="Arial" w:cs="Arial"/>
          </w:rPr>
          <w:t>6. Kwalifikowalność wydatków w ramach konkursu</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_Toc487445760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57</w:t>
        </w:r>
        <w:r w:rsidR="003C0FCE" w:rsidRPr="003C0FCE">
          <w:rPr>
            <w:rFonts w:ascii="Arial" w:hAnsi="Arial" w:cs="Arial"/>
            <w:webHidden/>
          </w:rPr>
          <w:fldChar w:fldCharType="end"/>
        </w:r>
      </w:hyperlink>
    </w:p>
    <w:p w14:paraId="68D5D037" w14:textId="77777777" w:rsidR="003C0FCE" w:rsidRPr="003C0FCE" w:rsidRDefault="00E76274">
      <w:pPr>
        <w:pStyle w:val="Spistreci1"/>
        <w:rPr>
          <w:rFonts w:ascii="Arial" w:eastAsiaTheme="minorEastAsia" w:hAnsi="Arial" w:cs="Arial"/>
          <w:b w:val="0"/>
        </w:rPr>
      </w:pPr>
      <w:hyperlink w:anchor="_Toc487445761" w:history="1">
        <w:r w:rsidR="003C0FCE" w:rsidRPr="003C0FCE">
          <w:rPr>
            <w:rStyle w:val="Hipercze"/>
            <w:rFonts w:ascii="Arial" w:hAnsi="Arial" w:cs="Arial"/>
          </w:rPr>
          <w:t>7. Wymagania dotyczące realizacji zasady równości szans i niedyskryminacji, w tym dostępności dla osób z niepełnosprawnością oraz zasady równości szans kobiet i mężczyzn</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_Toc487445761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58</w:t>
        </w:r>
        <w:r w:rsidR="003C0FCE" w:rsidRPr="003C0FCE">
          <w:rPr>
            <w:rFonts w:ascii="Arial" w:hAnsi="Arial" w:cs="Arial"/>
            <w:webHidden/>
          </w:rPr>
          <w:fldChar w:fldCharType="end"/>
        </w:r>
      </w:hyperlink>
    </w:p>
    <w:p w14:paraId="6DA1CCE8" w14:textId="77777777" w:rsidR="003C0FCE" w:rsidRPr="003C0FCE" w:rsidRDefault="00E76274">
      <w:pPr>
        <w:pStyle w:val="Spistreci1"/>
        <w:rPr>
          <w:rFonts w:ascii="Arial" w:eastAsiaTheme="minorEastAsia" w:hAnsi="Arial" w:cs="Arial"/>
          <w:b w:val="0"/>
        </w:rPr>
      </w:pPr>
      <w:hyperlink w:anchor="_Toc487445762" w:history="1">
        <w:r w:rsidR="003C0FCE" w:rsidRPr="003C0FCE">
          <w:rPr>
            <w:rStyle w:val="Hipercze"/>
            <w:rFonts w:ascii="Arial" w:hAnsi="Arial" w:cs="Arial"/>
          </w:rPr>
          <w:t>8. Umowa o dofinansowanie</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_Toc487445762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58</w:t>
        </w:r>
        <w:r w:rsidR="003C0FCE" w:rsidRPr="003C0FCE">
          <w:rPr>
            <w:rFonts w:ascii="Arial" w:hAnsi="Arial" w:cs="Arial"/>
            <w:webHidden/>
          </w:rPr>
          <w:fldChar w:fldCharType="end"/>
        </w:r>
      </w:hyperlink>
    </w:p>
    <w:p w14:paraId="733ED4F1" w14:textId="77777777" w:rsidR="003C0FCE" w:rsidRPr="003C0FCE" w:rsidRDefault="00E76274">
      <w:pPr>
        <w:pStyle w:val="Spistreci2"/>
        <w:rPr>
          <w:rFonts w:ascii="Arial" w:eastAsiaTheme="minorEastAsia" w:hAnsi="Arial" w:cs="Arial"/>
          <w:noProof/>
        </w:rPr>
      </w:pPr>
      <w:hyperlink w:anchor="_Toc487445763" w:history="1">
        <w:r w:rsidR="003C0FCE" w:rsidRPr="003C0FCE">
          <w:rPr>
            <w:rStyle w:val="Hipercze"/>
            <w:rFonts w:ascii="Arial" w:hAnsi="Arial" w:cs="Arial"/>
            <w:bCs/>
            <w:noProof/>
          </w:rPr>
          <w:t>8.1 Warunki zawarcia umowy o dofinansowanie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_Toc487445763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63</w:t>
        </w:r>
        <w:r w:rsidR="003C0FCE" w:rsidRPr="003C0FCE">
          <w:rPr>
            <w:rFonts w:ascii="Arial" w:hAnsi="Arial" w:cs="Arial"/>
            <w:noProof/>
            <w:webHidden/>
          </w:rPr>
          <w:fldChar w:fldCharType="end"/>
        </w:r>
      </w:hyperlink>
    </w:p>
    <w:p w14:paraId="4C7C1AB6" w14:textId="77777777" w:rsidR="003C0FCE" w:rsidRPr="003C0FCE" w:rsidRDefault="00E76274">
      <w:pPr>
        <w:pStyle w:val="Spistreci2"/>
        <w:rPr>
          <w:rFonts w:ascii="Arial" w:eastAsiaTheme="minorEastAsia" w:hAnsi="Arial" w:cs="Arial"/>
          <w:noProof/>
        </w:rPr>
      </w:pPr>
      <w:hyperlink w:anchor="_Toc487445764" w:history="1">
        <w:r w:rsidR="003C0FCE" w:rsidRPr="003C0FCE">
          <w:rPr>
            <w:rStyle w:val="Hipercze"/>
            <w:rFonts w:ascii="Arial" w:hAnsi="Arial" w:cs="Arial"/>
            <w:bCs/>
            <w:noProof/>
          </w:rPr>
          <w:t>8.2 Zabezpieczenie prawidłowej realizacji umowy o dofinansowanie</w:t>
        </w:r>
        <w:r w:rsidR="003C0FCE" w:rsidRPr="003C0FCE">
          <w:rPr>
            <w:rFonts w:ascii="Arial" w:hAnsi="Arial" w:cs="Arial"/>
            <w:noProof/>
            <w:webHidden/>
          </w:rPr>
          <w:tab/>
        </w:r>
        <w:r w:rsidR="003C0FCE" w:rsidRPr="003C0FCE">
          <w:rPr>
            <w:rFonts w:ascii="Arial" w:hAnsi="Arial" w:cs="Arial"/>
            <w:noProof/>
            <w:webHidden/>
          </w:rPr>
          <w:fldChar w:fldCharType="begin"/>
        </w:r>
        <w:r w:rsidR="003C0FCE" w:rsidRPr="003C0FCE">
          <w:rPr>
            <w:rFonts w:ascii="Arial" w:hAnsi="Arial" w:cs="Arial"/>
            <w:noProof/>
            <w:webHidden/>
          </w:rPr>
          <w:instrText xml:space="preserve"> PAGEREF _Toc487445764 \h </w:instrText>
        </w:r>
        <w:r w:rsidR="003C0FCE" w:rsidRPr="003C0FCE">
          <w:rPr>
            <w:rFonts w:ascii="Arial" w:hAnsi="Arial" w:cs="Arial"/>
            <w:noProof/>
            <w:webHidden/>
          </w:rPr>
        </w:r>
        <w:r w:rsidR="003C0FCE" w:rsidRPr="003C0FCE">
          <w:rPr>
            <w:rFonts w:ascii="Arial" w:hAnsi="Arial" w:cs="Arial"/>
            <w:noProof/>
            <w:webHidden/>
          </w:rPr>
          <w:fldChar w:fldCharType="separate"/>
        </w:r>
        <w:r w:rsidR="003C0FCE" w:rsidRPr="003C0FCE">
          <w:rPr>
            <w:rFonts w:ascii="Arial" w:hAnsi="Arial" w:cs="Arial"/>
            <w:noProof/>
            <w:webHidden/>
          </w:rPr>
          <w:t>65</w:t>
        </w:r>
        <w:r w:rsidR="003C0FCE" w:rsidRPr="003C0FCE">
          <w:rPr>
            <w:rFonts w:ascii="Arial" w:hAnsi="Arial" w:cs="Arial"/>
            <w:noProof/>
            <w:webHidden/>
          </w:rPr>
          <w:fldChar w:fldCharType="end"/>
        </w:r>
      </w:hyperlink>
    </w:p>
    <w:p w14:paraId="50198704" w14:textId="77777777" w:rsidR="003C0FCE" w:rsidRPr="003C0FCE" w:rsidRDefault="00E76274">
      <w:pPr>
        <w:pStyle w:val="Spistreci1"/>
        <w:rPr>
          <w:rFonts w:ascii="Arial" w:eastAsiaTheme="minorEastAsia" w:hAnsi="Arial" w:cs="Arial"/>
          <w:b w:val="0"/>
        </w:rPr>
      </w:pPr>
      <w:hyperlink w:anchor="_Toc487445765" w:history="1">
        <w:r w:rsidR="003C0FCE" w:rsidRPr="003C0FCE">
          <w:rPr>
            <w:rStyle w:val="Hipercze"/>
            <w:rFonts w:ascii="Arial" w:hAnsi="Arial" w:cs="Arial"/>
            <w:lang w:eastAsia="x-none"/>
          </w:rPr>
          <w:t>9. Dodatkowe informacje</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_Toc487445765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66</w:t>
        </w:r>
        <w:r w:rsidR="003C0FCE" w:rsidRPr="003C0FCE">
          <w:rPr>
            <w:rFonts w:ascii="Arial" w:hAnsi="Arial" w:cs="Arial"/>
            <w:webHidden/>
          </w:rPr>
          <w:fldChar w:fldCharType="end"/>
        </w:r>
      </w:hyperlink>
    </w:p>
    <w:p w14:paraId="7E5D888E" w14:textId="77777777" w:rsidR="003C0FCE" w:rsidRPr="003C0FCE" w:rsidRDefault="00E76274">
      <w:pPr>
        <w:pStyle w:val="Spistreci1"/>
        <w:rPr>
          <w:rFonts w:ascii="Arial" w:eastAsiaTheme="minorEastAsia" w:hAnsi="Arial" w:cs="Arial"/>
          <w:b w:val="0"/>
        </w:rPr>
      </w:pPr>
      <w:hyperlink w:anchor="_Toc487445766" w:history="1">
        <w:r w:rsidR="003C0FCE" w:rsidRPr="003C0FCE">
          <w:rPr>
            <w:rStyle w:val="Hipercze"/>
            <w:rFonts w:ascii="Arial" w:hAnsi="Arial" w:cs="Arial"/>
            <w:lang w:eastAsia="x-none"/>
          </w:rPr>
          <w:t>10. Forma i sposób udzielania wnioskodawcy wyjaśnień w kwestiach dotyczących konkursu</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_Toc487445766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68</w:t>
        </w:r>
        <w:r w:rsidR="003C0FCE" w:rsidRPr="003C0FCE">
          <w:rPr>
            <w:rFonts w:ascii="Arial" w:hAnsi="Arial" w:cs="Arial"/>
            <w:webHidden/>
          </w:rPr>
          <w:fldChar w:fldCharType="end"/>
        </w:r>
      </w:hyperlink>
    </w:p>
    <w:p w14:paraId="654CA333" w14:textId="77777777" w:rsidR="003C0FCE" w:rsidRDefault="00E76274">
      <w:pPr>
        <w:pStyle w:val="Spistreci1"/>
        <w:rPr>
          <w:rFonts w:asciiTheme="minorHAnsi" w:eastAsiaTheme="minorEastAsia" w:hAnsiTheme="minorHAnsi" w:cstheme="minorBidi"/>
          <w:b w:val="0"/>
        </w:rPr>
      </w:pPr>
      <w:hyperlink w:anchor="_Toc487445767" w:history="1">
        <w:r w:rsidR="003C0FCE" w:rsidRPr="003C0FCE">
          <w:rPr>
            <w:rStyle w:val="Hipercze"/>
            <w:rFonts w:ascii="Arial" w:hAnsi="Arial" w:cs="Arial"/>
            <w:lang w:eastAsia="x-none"/>
          </w:rPr>
          <w:t>11. Załączniki</w:t>
        </w:r>
        <w:r w:rsidR="003C0FCE" w:rsidRPr="003C0FCE">
          <w:rPr>
            <w:rFonts w:ascii="Arial" w:hAnsi="Arial" w:cs="Arial"/>
            <w:webHidden/>
          </w:rPr>
          <w:tab/>
        </w:r>
        <w:r w:rsidR="003C0FCE" w:rsidRPr="003C0FCE">
          <w:rPr>
            <w:rFonts w:ascii="Arial" w:hAnsi="Arial" w:cs="Arial"/>
            <w:webHidden/>
          </w:rPr>
          <w:fldChar w:fldCharType="begin"/>
        </w:r>
        <w:r w:rsidR="003C0FCE" w:rsidRPr="003C0FCE">
          <w:rPr>
            <w:rFonts w:ascii="Arial" w:hAnsi="Arial" w:cs="Arial"/>
            <w:webHidden/>
          </w:rPr>
          <w:instrText xml:space="preserve"> PAGEREF _Toc487445767 \h </w:instrText>
        </w:r>
        <w:r w:rsidR="003C0FCE" w:rsidRPr="003C0FCE">
          <w:rPr>
            <w:rFonts w:ascii="Arial" w:hAnsi="Arial" w:cs="Arial"/>
            <w:webHidden/>
          </w:rPr>
        </w:r>
        <w:r w:rsidR="003C0FCE" w:rsidRPr="003C0FCE">
          <w:rPr>
            <w:rFonts w:ascii="Arial" w:hAnsi="Arial" w:cs="Arial"/>
            <w:webHidden/>
          </w:rPr>
          <w:fldChar w:fldCharType="separate"/>
        </w:r>
        <w:r w:rsidR="003C0FCE" w:rsidRPr="003C0FCE">
          <w:rPr>
            <w:rFonts w:ascii="Arial" w:hAnsi="Arial" w:cs="Arial"/>
            <w:webHidden/>
          </w:rPr>
          <w:t>69</w:t>
        </w:r>
        <w:r w:rsidR="003C0FCE" w:rsidRPr="003C0FCE">
          <w:rPr>
            <w:rFonts w:ascii="Arial" w:hAnsi="Arial" w:cs="Arial"/>
            <w:webHidden/>
          </w:rPr>
          <w:fldChar w:fldCharType="end"/>
        </w:r>
      </w:hyperlink>
    </w:p>
    <w:p w14:paraId="0DAB2D85" w14:textId="77777777" w:rsidR="00A37896" w:rsidRPr="009B4BAA" w:rsidRDefault="00A37896" w:rsidP="00FE1A0A">
      <w:pPr>
        <w:pStyle w:val="Nagwek1"/>
        <w:spacing w:before="0" w:after="120"/>
        <w:rPr>
          <w:rFonts w:ascii="Arial" w:hAnsi="Arial" w:cs="Arial"/>
          <w:highlight w:val="yellow"/>
        </w:rPr>
      </w:pPr>
      <w:r w:rsidRPr="001A4A39">
        <w:rPr>
          <w:rFonts w:ascii="Arial" w:hAnsi="Arial" w:cs="Arial"/>
          <w:highlight w:val="yellow"/>
        </w:rPr>
        <w:fldChar w:fldCharType="end"/>
      </w:r>
    </w:p>
    <w:p w14:paraId="7AFDFB03" w14:textId="77777777" w:rsidR="00A37896" w:rsidRPr="009B4BAA" w:rsidRDefault="00A37896" w:rsidP="00425C3F">
      <w:pPr>
        <w:rPr>
          <w:rFonts w:ascii="Arial" w:hAnsi="Arial" w:cs="Arial"/>
          <w:highlight w:val="yellow"/>
          <w:lang w:val="x-none" w:eastAsia="x-none"/>
        </w:rPr>
      </w:pPr>
    </w:p>
    <w:p w14:paraId="7C93AF07" w14:textId="77777777" w:rsidR="00A37896" w:rsidRPr="009B4BAA" w:rsidRDefault="00A37896" w:rsidP="00425C3F">
      <w:pPr>
        <w:rPr>
          <w:rFonts w:ascii="Arial" w:hAnsi="Arial" w:cs="Arial"/>
          <w:highlight w:val="yellow"/>
          <w:lang w:val="x-none" w:eastAsia="x-none"/>
        </w:rPr>
      </w:pPr>
    </w:p>
    <w:p w14:paraId="48AE9302" w14:textId="77777777" w:rsidR="00A37896" w:rsidRPr="009B4BAA" w:rsidRDefault="00A37896" w:rsidP="00425C3F">
      <w:pPr>
        <w:rPr>
          <w:rFonts w:ascii="Arial" w:hAnsi="Arial" w:cs="Arial"/>
          <w:highlight w:val="yellow"/>
          <w:lang w:val="x-none" w:eastAsia="x-none"/>
        </w:rPr>
      </w:pPr>
    </w:p>
    <w:p w14:paraId="6C4A8A1E" w14:textId="77777777" w:rsidR="00A37896" w:rsidRPr="009B4BAA" w:rsidRDefault="00A37896" w:rsidP="00425C3F">
      <w:pPr>
        <w:rPr>
          <w:rFonts w:ascii="Arial" w:hAnsi="Arial" w:cs="Arial"/>
          <w:highlight w:val="yellow"/>
          <w:lang w:val="x-none" w:eastAsia="x-none"/>
        </w:rPr>
      </w:pPr>
    </w:p>
    <w:p w14:paraId="02A18B4D" w14:textId="77777777" w:rsidR="00A37896" w:rsidRPr="009B4BAA" w:rsidRDefault="00A37896" w:rsidP="00425C3F">
      <w:pPr>
        <w:rPr>
          <w:rFonts w:ascii="Arial" w:hAnsi="Arial" w:cs="Arial"/>
          <w:highlight w:val="yellow"/>
          <w:lang w:val="x-none" w:eastAsia="x-none"/>
        </w:rPr>
      </w:pPr>
    </w:p>
    <w:p w14:paraId="0A69B9C1" w14:textId="77777777" w:rsidR="00A37896" w:rsidRPr="009B4BAA" w:rsidRDefault="00A37896" w:rsidP="00425C3F">
      <w:pPr>
        <w:rPr>
          <w:rFonts w:ascii="Arial" w:hAnsi="Arial" w:cs="Arial"/>
          <w:highlight w:val="yellow"/>
          <w:lang w:val="x-none" w:eastAsia="x-none"/>
        </w:rPr>
      </w:pPr>
    </w:p>
    <w:p w14:paraId="1507DE1C" w14:textId="77777777" w:rsidR="00A37896" w:rsidRPr="009B4BAA" w:rsidRDefault="00A37896" w:rsidP="00425C3F">
      <w:pPr>
        <w:rPr>
          <w:rFonts w:ascii="Arial" w:hAnsi="Arial" w:cs="Arial"/>
          <w:highlight w:val="yellow"/>
          <w:lang w:val="x-none" w:eastAsia="x-none"/>
        </w:rPr>
      </w:pPr>
    </w:p>
    <w:p w14:paraId="69E09D18" w14:textId="77777777" w:rsidR="00A37896" w:rsidRPr="009B4BAA" w:rsidRDefault="00A37896" w:rsidP="00425C3F">
      <w:pPr>
        <w:rPr>
          <w:rFonts w:ascii="Arial" w:hAnsi="Arial" w:cs="Arial"/>
          <w:highlight w:val="yellow"/>
          <w:lang w:val="x-none" w:eastAsia="x-none"/>
        </w:rPr>
      </w:pPr>
    </w:p>
    <w:p w14:paraId="68F796DE" w14:textId="77777777" w:rsidR="00A37896" w:rsidRPr="009B4BAA" w:rsidRDefault="00A37896" w:rsidP="00425C3F">
      <w:pPr>
        <w:rPr>
          <w:rFonts w:ascii="Arial" w:hAnsi="Arial" w:cs="Arial"/>
          <w:highlight w:val="yellow"/>
          <w:lang w:val="x-none" w:eastAsia="x-none"/>
        </w:rPr>
      </w:pPr>
    </w:p>
    <w:p w14:paraId="7D63AF71" w14:textId="77777777" w:rsidR="00A37896" w:rsidRPr="009B4BAA" w:rsidRDefault="00A37896" w:rsidP="00425C3F">
      <w:pPr>
        <w:rPr>
          <w:rFonts w:ascii="Arial" w:hAnsi="Arial" w:cs="Arial"/>
          <w:highlight w:val="yellow"/>
          <w:lang w:val="x-none" w:eastAsia="x-none"/>
        </w:rPr>
      </w:pPr>
    </w:p>
    <w:p w14:paraId="744E785C" w14:textId="77777777" w:rsidR="00A37896" w:rsidRPr="009B4BAA" w:rsidRDefault="00A37896" w:rsidP="00425C3F">
      <w:pPr>
        <w:rPr>
          <w:rFonts w:ascii="Arial" w:hAnsi="Arial" w:cs="Arial"/>
          <w:highlight w:val="yellow"/>
          <w:lang w:val="x-none" w:eastAsia="x-none"/>
        </w:rPr>
      </w:pPr>
    </w:p>
    <w:p w14:paraId="016C5A6F" w14:textId="77777777" w:rsidR="00A37896" w:rsidRPr="009B4BAA" w:rsidRDefault="00A37896" w:rsidP="00425C3F">
      <w:pPr>
        <w:rPr>
          <w:rFonts w:ascii="Arial" w:hAnsi="Arial" w:cs="Arial"/>
          <w:highlight w:val="yellow"/>
          <w:lang w:val="x-none" w:eastAsia="x-none"/>
        </w:rPr>
      </w:pPr>
    </w:p>
    <w:p w14:paraId="34D6154A" w14:textId="77777777" w:rsidR="00A37896" w:rsidRPr="009B4BAA" w:rsidRDefault="00A37896" w:rsidP="00425C3F">
      <w:pPr>
        <w:rPr>
          <w:rFonts w:ascii="Arial" w:hAnsi="Arial" w:cs="Arial"/>
          <w:highlight w:val="yellow"/>
          <w:lang w:val="x-none" w:eastAsia="x-none"/>
        </w:rPr>
      </w:pPr>
    </w:p>
    <w:p w14:paraId="13FB7DDF" w14:textId="77777777" w:rsidR="00A37896" w:rsidRPr="009B4BAA" w:rsidRDefault="00A37896" w:rsidP="00425C3F">
      <w:pPr>
        <w:rPr>
          <w:rFonts w:ascii="Arial" w:hAnsi="Arial" w:cs="Arial"/>
          <w:highlight w:val="yellow"/>
          <w:lang w:val="x-none" w:eastAsia="x-none"/>
        </w:rPr>
      </w:pPr>
    </w:p>
    <w:p w14:paraId="321885A7" w14:textId="77777777" w:rsidR="00A37896" w:rsidRPr="009B4BAA" w:rsidRDefault="00A37896" w:rsidP="00425C3F">
      <w:pPr>
        <w:rPr>
          <w:rFonts w:ascii="Arial" w:hAnsi="Arial" w:cs="Arial"/>
          <w:highlight w:val="yellow"/>
          <w:lang w:val="x-none" w:eastAsia="x-none"/>
        </w:rPr>
      </w:pPr>
    </w:p>
    <w:p w14:paraId="71CC2B3F" w14:textId="77777777" w:rsidR="00A37896" w:rsidRPr="009B4BAA" w:rsidRDefault="00A37896" w:rsidP="00425C3F">
      <w:pPr>
        <w:rPr>
          <w:rFonts w:ascii="Arial" w:hAnsi="Arial" w:cs="Arial"/>
          <w:highlight w:val="yellow"/>
          <w:lang w:val="x-none" w:eastAsia="x-none"/>
        </w:rPr>
      </w:pPr>
    </w:p>
    <w:p w14:paraId="40A414B3" w14:textId="77777777" w:rsidR="00A37896" w:rsidRPr="009B4BAA" w:rsidRDefault="00A37896" w:rsidP="00425C3F">
      <w:pPr>
        <w:rPr>
          <w:rFonts w:ascii="Arial" w:hAnsi="Arial" w:cs="Arial"/>
          <w:highlight w:val="yellow"/>
          <w:lang w:val="x-none" w:eastAsia="x-none"/>
        </w:rPr>
      </w:pPr>
    </w:p>
    <w:p w14:paraId="71BADC2F" w14:textId="77777777" w:rsidR="00A37896" w:rsidRPr="009B4BAA" w:rsidRDefault="00A37896" w:rsidP="00425C3F">
      <w:pPr>
        <w:rPr>
          <w:rFonts w:ascii="Arial" w:hAnsi="Arial" w:cs="Arial"/>
          <w:highlight w:val="yellow"/>
          <w:lang w:val="x-none" w:eastAsia="x-none"/>
        </w:rPr>
      </w:pPr>
    </w:p>
    <w:p w14:paraId="289DEA04" w14:textId="77777777" w:rsidR="00A37896" w:rsidRPr="009B4BAA" w:rsidRDefault="00A37896" w:rsidP="00425C3F">
      <w:pPr>
        <w:rPr>
          <w:rFonts w:ascii="Arial" w:hAnsi="Arial" w:cs="Arial"/>
          <w:highlight w:val="yellow"/>
          <w:lang w:val="x-none" w:eastAsia="x-none"/>
        </w:rPr>
      </w:pPr>
    </w:p>
    <w:p w14:paraId="4D276781" w14:textId="77777777" w:rsidR="00F531EF" w:rsidRPr="009B4BAA" w:rsidRDefault="0006126A" w:rsidP="006C7A21">
      <w:pPr>
        <w:pStyle w:val="Nagwek1"/>
        <w:rPr>
          <w:rFonts w:ascii="Arial" w:hAnsi="Arial" w:cs="Arial"/>
          <w:color w:val="auto"/>
          <w:sz w:val="26"/>
          <w:szCs w:val="26"/>
        </w:rPr>
      </w:pPr>
      <w:r>
        <w:rPr>
          <w:rFonts w:ascii="Arial" w:hAnsi="Arial" w:cs="Arial"/>
          <w:color w:val="auto"/>
          <w:sz w:val="26"/>
          <w:szCs w:val="26"/>
        </w:rPr>
        <w:br w:type="page"/>
      </w:r>
      <w:bookmarkStart w:id="0" w:name="_Toc487445732"/>
      <w:r w:rsidR="000969DC" w:rsidRPr="009B4BAA">
        <w:rPr>
          <w:rFonts w:ascii="Arial" w:hAnsi="Arial" w:cs="Arial"/>
          <w:color w:val="auto"/>
          <w:sz w:val="26"/>
          <w:szCs w:val="26"/>
        </w:rPr>
        <w:lastRenderedPageBreak/>
        <w:t xml:space="preserve">Wykaz </w:t>
      </w:r>
      <w:r w:rsidR="00C35093" w:rsidRPr="009B4BAA">
        <w:rPr>
          <w:rFonts w:ascii="Arial" w:hAnsi="Arial" w:cs="Arial"/>
          <w:color w:val="auto"/>
          <w:sz w:val="26"/>
          <w:szCs w:val="26"/>
        </w:rPr>
        <w:t>skrótów</w:t>
      </w:r>
      <w:bookmarkEnd w:id="0"/>
    </w:p>
    <w:p w14:paraId="7BBAA7B6" w14:textId="77777777" w:rsidR="00AB2618" w:rsidRPr="009B4BAA" w:rsidRDefault="00AB2618" w:rsidP="00AB2618">
      <w:pPr>
        <w:pStyle w:val="Akapitzlist"/>
        <w:numPr>
          <w:ilvl w:val="0"/>
          <w:numId w:val="1"/>
        </w:numPr>
        <w:spacing w:after="120"/>
        <w:jc w:val="both"/>
        <w:rPr>
          <w:rFonts w:ascii="Arial" w:hAnsi="Arial" w:cs="Arial"/>
          <w:sz w:val="24"/>
          <w:szCs w:val="24"/>
          <w:lang w:eastAsia="en-US"/>
        </w:rPr>
      </w:pPr>
      <w:r w:rsidRPr="009B4BAA">
        <w:rPr>
          <w:rFonts w:ascii="Arial" w:hAnsi="Arial" w:cs="Arial"/>
          <w:sz w:val="24"/>
          <w:szCs w:val="24"/>
          <w:lang w:eastAsia="en-US"/>
        </w:rPr>
        <w:t>CRC – (cykliczny kod nadmiarowy)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42C0E7E1" w14:textId="77777777" w:rsidR="00E22836" w:rsidRPr="009B4BAA" w:rsidRDefault="00E22836"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EFRR – Europejski Fundusz Rozwoju Regionalnego</w:t>
      </w:r>
    </w:p>
    <w:p w14:paraId="7D8C78D4" w14:textId="77777777" w:rsidR="00F531EF" w:rsidRPr="009B4BAA" w:rsidRDefault="00F531EF" w:rsidP="00D40AB3">
      <w:pPr>
        <w:pStyle w:val="Akapitzlist"/>
        <w:numPr>
          <w:ilvl w:val="0"/>
          <w:numId w:val="1"/>
        </w:numPr>
        <w:spacing w:after="120"/>
        <w:ind w:left="357" w:hanging="357"/>
        <w:jc w:val="both"/>
        <w:rPr>
          <w:rFonts w:ascii="Arial" w:hAnsi="Arial" w:cs="Arial"/>
          <w:sz w:val="24"/>
          <w:szCs w:val="24"/>
          <w:lang w:eastAsia="en-US"/>
        </w:rPr>
      </w:pPr>
      <w:proofErr w:type="spellStart"/>
      <w:r w:rsidRPr="009B4BAA">
        <w:rPr>
          <w:rFonts w:ascii="Arial" w:hAnsi="Arial" w:cs="Arial"/>
          <w:sz w:val="24"/>
          <w:szCs w:val="24"/>
          <w:lang w:eastAsia="en-US"/>
        </w:rPr>
        <w:t>ePUAP</w:t>
      </w:r>
      <w:proofErr w:type="spellEnd"/>
      <w:r w:rsidRPr="009B4BAA">
        <w:rPr>
          <w:rFonts w:ascii="Arial" w:hAnsi="Arial" w:cs="Arial"/>
          <w:sz w:val="24"/>
          <w:szCs w:val="24"/>
          <w:lang w:eastAsia="en-US"/>
        </w:rPr>
        <w:t xml:space="preserve"> – elektroniczna Platforma Usług Administracji Publicznej </w:t>
      </w:r>
      <w:r w:rsidRPr="009B4BAA">
        <w:rPr>
          <w:rFonts w:ascii="Arial" w:hAnsi="Arial" w:cs="Arial"/>
          <w:sz w:val="24"/>
          <w:szCs w:val="24"/>
        </w:rPr>
        <w:t xml:space="preserve">dostępna pod adresem </w:t>
      </w:r>
      <w:hyperlink r:id="rId10" w:history="1">
        <w:r w:rsidRPr="009B4BAA">
          <w:rPr>
            <w:rFonts w:ascii="Arial" w:hAnsi="Arial" w:cs="Arial"/>
            <w:b/>
            <w:sz w:val="24"/>
            <w:szCs w:val="24"/>
            <w:u w:val="single"/>
          </w:rPr>
          <w:t>http://epuap.gov.pl</w:t>
        </w:r>
      </w:hyperlink>
      <w:r w:rsidR="0073286C" w:rsidRPr="009B4BAA">
        <w:rPr>
          <w:rFonts w:ascii="Arial" w:hAnsi="Arial" w:cs="Arial"/>
          <w:b/>
          <w:sz w:val="24"/>
          <w:szCs w:val="24"/>
          <w:u w:val="single"/>
        </w:rPr>
        <w:t>;</w:t>
      </w:r>
    </w:p>
    <w:p w14:paraId="110451E8" w14:textId="77777777" w:rsidR="003259E7" w:rsidRPr="009B4BAA" w:rsidRDefault="004A6B6B"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IOK- Instytucja Organizująca Konkurs- Zarząd Województwa Śląskiego</w:t>
      </w:r>
      <w:r w:rsidR="00857837" w:rsidRPr="009B4BAA">
        <w:rPr>
          <w:rFonts w:ascii="Arial" w:hAnsi="Arial" w:cs="Arial"/>
          <w:sz w:val="24"/>
          <w:szCs w:val="24"/>
          <w:lang w:eastAsia="en-US"/>
        </w:rPr>
        <w:t>;</w:t>
      </w:r>
    </w:p>
    <w:p w14:paraId="6DC6F28B" w14:textId="77777777" w:rsidR="00F531EF" w:rsidRPr="009B4BAA" w:rsidRDefault="003434D2"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IZ RPO WSL – Instytucja Zarządzająca Regionalnym Programem Operacyjnym Województwa Śląskiego na lata 2014 – 2020;</w:t>
      </w:r>
    </w:p>
    <w:p w14:paraId="0453A05B" w14:textId="77777777" w:rsidR="003434D2" w:rsidRPr="009B4BAA" w:rsidRDefault="003434D2"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IP RPO WSL – Instytucja Pośrednicząca Regionalnego Programu Operacyjnego Województwa Śląskiego na lata 2014 – 2020;</w:t>
      </w:r>
    </w:p>
    <w:p w14:paraId="173B7F3B" w14:textId="77777777" w:rsidR="0039587F" w:rsidRPr="009B4BAA" w:rsidRDefault="0039587F"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IZ – Instytucja Zarządzająca</w:t>
      </w:r>
      <w:r w:rsidR="00857837" w:rsidRPr="009B4BAA">
        <w:rPr>
          <w:rFonts w:ascii="Arial" w:hAnsi="Arial" w:cs="Arial"/>
          <w:sz w:val="24"/>
          <w:szCs w:val="24"/>
          <w:lang w:eastAsia="en-US"/>
        </w:rPr>
        <w:t>;</w:t>
      </w:r>
    </w:p>
    <w:p w14:paraId="608CA870" w14:textId="77777777" w:rsidR="00CC0BDD" w:rsidRPr="009B4BAA" w:rsidRDefault="00CC0BDD"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JST – Jednostka Samorządu Terytorialnego</w:t>
      </w:r>
      <w:r w:rsidR="00857837" w:rsidRPr="009B4BAA">
        <w:rPr>
          <w:rFonts w:ascii="Arial" w:hAnsi="Arial" w:cs="Arial"/>
          <w:sz w:val="24"/>
          <w:szCs w:val="24"/>
          <w:lang w:eastAsia="en-US"/>
        </w:rPr>
        <w:t>;</w:t>
      </w:r>
    </w:p>
    <w:p w14:paraId="0F26BEC3" w14:textId="77777777" w:rsidR="003434D2" w:rsidRPr="009B4BAA" w:rsidRDefault="003434D2"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KOP – Komisja Oceny Projektów;</w:t>
      </w:r>
    </w:p>
    <w:p w14:paraId="5C70EBCC" w14:textId="77777777" w:rsidR="00F531EF" w:rsidRPr="009B4BAA" w:rsidRDefault="003A43DB" w:rsidP="00662F8D">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LSI 2014– Lokalny system informatyczny RPO WSL 2014-2020</w:t>
      </w:r>
      <w:r w:rsidR="00CD10C7" w:rsidRPr="009B4BAA">
        <w:rPr>
          <w:rFonts w:ascii="Arial" w:hAnsi="Arial" w:cs="Arial"/>
          <w:sz w:val="24"/>
          <w:szCs w:val="24"/>
          <w:lang w:eastAsia="en-US"/>
        </w:rPr>
        <w:t xml:space="preserve">, wersja szkoleniowa dostępna jest pod adresem: </w:t>
      </w:r>
      <w:hyperlink r:id="rId11" w:history="1">
        <w:r w:rsidR="00CD10C7" w:rsidRPr="009B4BAA">
          <w:rPr>
            <w:rFonts w:ascii="Arial" w:hAnsi="Arial" w:cs="Arial"/>
            <w:sz w:val="24"/>
            <w:szCs w:val="24"/>
            <w:lang w:eastAsia="en-US"/>
          </w:rPr>
          <w:t>https://lsi-szkol.slaskie.pl</w:t>
        </w:r>
      </w:hyperlink>
      <w:r w:rsidR="00A64071" w:rsidRPr="009B4BAA">
        <w:rPr>
          <w:rFonts w:ascii="Arial" w:hAnsi="Arial" w:cs="Arial"/>
          <w:sz w:val="24"/>
          <w:szCs w:val="24"/>
          <w:lang w:eastAsia="en-US"/>
        </w:rPr>
        <w:t xml:space="preserve">, </w:t>
      </w:r>
      <w:r w:rsidR="00CD10C7" w:rsidRPr="009B4BAA">
        <w:rPr>
          <w:rFonts w:ascii="Arial" w:hAnsi="Arial" w:cs="Arial"/>
          <w:sz w:val="24"/>
          <w:szCs w:val="24"/>
          <w:lang w:eastAsia="en-US"/>
        </w:rPr>
        <w:t xml:space="preserve"> natomiast wersja produkcyjna pod adresem: </w:t>
      </w:r>
      <w:hyperlink r:id="rId12" w:history="1">
        <w:r w:rsidR="00CD10C7" w:rsidRPr="009B4BAA">
          <w:rPr>
            <w:rFonts w:ascii="Arial" w:hAnsi="Arial" w:cs="Arial"/>
            <w:sz w:val="24"/>
            <w:szCs w:val="24"/>
            <w:lang w:eastAsia="en-US"/>
          </w:rPr>
          <w:t>https://lsi.slaskie.pl</w:t>
        </w:r>
      </w:hyperlink>
      <w:r w:rsidR="00857837" w:rsidRPr="009B4BAA">
        <w:rPr>
          <w:rFonts w:ascii="Arial" w:hAnsi="Arial" w:cs="Arial"/>
          <w:sz w:val="24"/>
          <w:szCs w:val="24"/>
          <w:lang w:eastAsia="en-US"/>
        </w:rPr>
        <w:t>;</w:t>
      </w:r>
    </w:p>
    <w:p w14:paraId="7312CA59" w14:textId="77777777" w:rsidR="00AB2618" w:rsidRPr="009B4BAA" w:rsidRDefault="00AB2618" w:rsidP="00AB2618">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RPO WSL 2014-2020 – Regionalny Program Operacyjny Województwa Śląskiego na lata 2014-2020;</w:t>
      </w:r>
    </w:p>
    <w:p w14:paraId="32E99EFC" w14:textId="77777777" w:rsidR="003434D2" w:rsidRPr="009B4BAA" w:rsidRDefault="00F531EF"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 xml:space="preserve">SEKAP – System Elektronicznej Komunikacji Administracji Publicznej dostępnej pod adresem </w:t>
      </w:r>
      <w:hyperlink r:id="rId13" w:history="1">
        <w:r w:rsidRPr="009B4BAA">
          <w:rPr>
            <w:rFonts w:ascii="Arial" w:hAnsi="Arial" w:cs="Arial"/>
            <w:sz w:val="24"/>
            <w:szCs w:val="24"/>
            <w:lang w:eastAsia="en-US"/>
          </w:rPr>
          <w:t>https://www.sekap.pl</w:t>
        </w:r>
      </w:hyperlink>
      <w:r w:rsidR="0073286C" w:rsidRPr="009B4BAA">
        <w:rPr>
          <w:rFonts w:ascii="Arial" w:hAnsi="Arial" w:cs="Arial"/>
          <w:sz w:val="24"/>
          <w:szCs w:val="24"/>
          <w:lang w:eastAsia="en-US"/>
        </w:rPr>
        <w:t>;</w:t>
      </w:r>
    </w:p>
    <w:p w14:paraId="4784FDB1" w14:textId="77777777" w:rsidR="00F531EF" w:rsidRPr="009B4BAA" w:rsidRDefault="004C5C8C"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SZOOP</w:t>
      </w:r>
      <w:r w:rsidR="000969DC" w:rsidRPr="009B4BAA">
        <w:rPr>
          <w:rFonts w:ascii="Arial" w:hAnsi="Arial" w:cs="Arial"/>
          <w:sz w:val="24"/>
          <w:szCs w:val="24"/>
          <w:lang w:eastAsia="en-US"/>
        </w:rPr>
        <w:t xml:space="preserve"> - Szcz</w:t>
      </w:r>
      <w:r w:rsidRPr="009B4BAA">
        <w:rPr>
          <w:rFonts w:ascii="Arial" w:hAnsi="Arial" w:cs="Arial"/>
          <w:sz w:val="24"/>
          <w:szCs w:val="24"/>
          <w:lang w:eastAsia="en-US"/>
        </w:rPr>
        <w:t>egółowy Opis Osi Priorytetowych dla Regionalnego Programu Operacyjnego Województwa Śląskiego na lata  2014-2020</w:t>
      </w:r>
      <w:r w:rsidR="0073286C" w:rsidRPr="009B4BAA">
        <w:rPr>
          <w:rFonts w:ascii="Arial" w:hAnsi="Arial" w:cs="Arial"/>
          <w:sz w:val="24"/>
          <w:szCs w:val="24"/>
          <w:lang w:eastAsia="en-US"/>
        </w:rPr>
        <w:t>;</w:t>
      </w:r>
    </w:p>
    <w:p w14:paraId="54054877" w14:textId="77777777" w:rsidR="00DA4B78" w:rsidRPr="009B4BAA" w:rsidRDefault="00DA4B78" w:rsidP="00DA4B78">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WND – wniosek o dofinansowanie projektu;</w:t>
      </w:r>
    </w:p>
    <w:p w14:paraId="69B9DCE9" w14:textId="77777777" w:rsidR="00F83629" w:rsidRPr="009B4BAA" w:rsidRDefault="00F531EF" w:rsidP="00D40AB3">
      <w:pPr>
        <w:pStyle w:val="Akapitzlist"/>
        <w:numPr>
          <w:ilvl w:val="0"/>
          <w:numId w:val="1"/>
        </w:numPr>
        <w:spacing w:after="120"/>
        <w:ind w:left="357" w:hanging="357"/>
        <w:jc w:val="both"/>
        <w:rPr>
          <w:rFonts w:ascii="Arial" w:hAnsi="Arial" w:cs="Arial"/>
          <w:sz w:val="24"/>
          <w:szCs w:val="24"/>
          <w:lang w:eastAsia="en-US"/>
        </w:rPr>
      </w:pPr>
      <w:r w:rsidRPr="009B4BAA">
        <w:rPr>
          <w:rFonts w:ascii="Arial" w:hAnsi="Arial" w:cs="Arial"/>
          <w:sz w:val="24"/>
          <w:szCs w:val="24"/>
          <w:lang w:eastAsia="en-US"/>
        </w:rPr>
        <w:t>ZIT/ RIT – Zintegrowane Inwestycje Terytorialne/ Regionalne Inwestycje Terytorialne (jeśli dotyczy)</w:t>
      </w:r>
      <w:r w:rsidR="00662F8D" w:rsidRPr="009B4BAA">
        <w:rPr>
          <w:rFonts w:ascii="Arial" w:hAnsi="Arial" w:cs="Arial"/>
          <w:sz w:val="24"/>
          <w:szCs w:val="24"/>
          <w:lang w:eastAsia="en-US"/>
        </w:rPr>
        <w:t>.</w:t>
      </w:r>
    </w:p>
    <w:p w14:paraId="1A5CD520" w14:textId="77777777" w:rsidR="00C4408F" w:rsidRPr="00676566" w:rsidRDefault="000969DC" w:rsidP="006C7A21">
      <w:pPr>
        <w:pStyle w:val="Nagwek1"/>
        <w:rPr>
          <w:rFonts w:ascii="Arial" w:hAnsi="Arial" w:cs="Arial"/>
          <w:color w:val="auto"/>
          <w:sz w:val="26"/>
          <w:szCs w:val="26"/>
        </w:rPr>
      </w:pPr>
      <w:bookmarkStart w:id="1" w:name="_Toc487445733"/>
      <w:r w:rsidRPr="00676566">
        <w:rPr>
          <w:rFonts w:ascii="Arial" w:hAnsi="Arial" w:cs="Arial"/>
          <w:color w:val="auto"/>
          <w:sz w:val="26"/>
          <w:szCs w:val="26"/>
        </w:rPr>
        <w:t>Słownik pojęć</w:t>
      </w:r>
      <w:bookmarkEnd w:id="1"/>
      <w:r w:rsidRPr="00676566">
        <w:rPr>
          <w:rFonts w:ascii="Arial" w:hAnsi="Arial" w:cs="Arial"/>
          <w:color w:val="auto"/>
          <w:sz w:val="26"/>
          <w:szCs w:val="26"/>
        </w:rPr>
        <w:t xml:space="preserve"> </w:t>
      </w:r>
    </w:p>
    <w:p w14:paraId="7668F77A"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Awaria krytyczna LSI 2014</w:t>
      </w:r>
      <w:r w:rsidRPr="009B4BAA">
        <w:rPr>
          <w:rFonts w:ascii="Arial" w:hAnsi="Arial" w:cs="Arial"/>
          <w:sz w:val="24"/>
          <w:szCs w:val="24"/>
          <w:lang w:eastAsia="en-US"/>
        </w:rPr>
        <w:t xml:space="preserve"> - rozumiana jako nieprawidłowości w działaniu po stronie systemu uniemożliwiające korzystanie użytkownikom z podstawowych usług  w zakresie naborów, potwierdzonych przez IOK.</w:t>
      </w:r>
    </w:p>
    <w:p w14:paraId="33EAEEC5" w14:textId="77777777" w:rsidR="002A754C"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A754C">
        <w:rPr>
          <w:rFonts w:ascii="Arial" w:hAnsi="Arial" w:cs="Arial"/>
          <w:b/>
          <w:sz w:val="24"/>
          <w:szCs w:val="24"/>
          <w:lang w:eastAsia="en-US"/>
        </w:rPr>
        <w:t>Braki formalne</w:t>
      </w:r>
      <w:r w:rsidRPr="002A754C">
        <w:rPr>
          <w:rFonts w:ascii="Arial" w:hAnsi="Arial" w:cs="Arial"/>
          <w:sz w:val="24"/>
          <w:szCs w:val="24"/>
          <w:lang w:eastAsia="en-US"/>
        </w:rPr>
        <w:t xml:space="preserve"> – </w:t>
      </w:r>
      <w:r w:rsidR="002A754C" w:rsidRPr="002A754C">
        <w:rPr>
          <w:rFonts w:ascii="Arial" w:hAnsi="Arial" w:cs="Arial"/>
          <w:sz w:val="24"/>
          <w:szCs w:val="24"/>
          <w:lang w:eastAsia="en-US"/>
        </w:rPr>
        <w:t xml:space="preserve">uchybienia we właściwym przygotowaniu dokumentacji aplikacyjnej, w tym poprawnym ustaleniu poziomu (%) dofinansowania, kwalifikowalności wydatków, okresu realizacji projektu, zgodności z zasadami pomocy publicznej (lub pomocy de </w:t>
      </w:r>
      <w:proofErr w:type="spellStart"/>
      <w:r w:rsidR="002A754C" w:rsidRPr="002A754C">
        <w:rPr>
          <w:rFonts w:ascii="Arial" w:hAnsi="Arial" w:cs="Arial"/>
          <w:sz w:val="24"/>
          <w:szCs w:val="24"/>
          <w:lang w:eastAsia="en-US"/>
        </w:rPr>
        <w:t>minimis</w:t>
      </w:r>
      <w:proofErr w:type="spellEnd"/>
      <w:r w:rsidR="002A754C" w:rsidRPr="002A754C">
        <w:rPr>
          <w:rFonts w:ascii="Arial" w:hAnsi="Arial" w:cs="Arial"/>
          <w:sz w:val="24"/>
          <w:szCs w:val="24"/>
          <w:lang w:eastAsia="en-US"/>
        </w:rPr>
        <w:t>), zgodności z zasadami horyzontalnymi, określanie wskaźników, projektów powiązanych</w:t>
      </w:r>
      <w:r w:rsidR="002A754C">
        <w:rPr>
          <w:rFonts w:ascii="Arial" w:hAnsi="Arial" w:cs="Arial"/>
          <w:sz w:val="24"/>
          <w:szCs w:val="24"/>
          <w:lang w:eastAsia="en-US"/>
        </w:rPr>
        <w:t>.</w:t>
      </w:r>
    </w:p>
    <w:p w14:paraId="56D6C153" w14:textId="77777777" w:rsidR="00075D39" w:rsidRPr="002A754C"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A754C">
        <w:rPr>
          <w:rFonts w:ascii="Arial" w:hAnsi="Arial" w:cs="Arial"/>
          <w:b/>
          <w:sz w:val="24"/>
          <w:szCs w:val="24"/>
          <w:lang w:eastAsia="en-US"/>
        </w:rPr>
        <w:t>Dzień</w:t>
      </w:r>
      <w:r w:rsidRPr="002A754C">
        <w:rPr>
          <w:rFonts w:ascii="Arial" w:hAnsi="Arial" w:cs="Arial"/>
          <w:sz w:val="24"/>
          <w:szCs w:val="24"/>
          <w:lang w:eastAsia="en-US"/>
        </w:rPr>
        <w:t xml:space="preserve"> – ilekroć w Regulaminie konkursu mowa jest o dniach należy przez to rozumieć dni kalendarzowe.</w:t>
      </w:r>
    </w:p>
    <w:p w14:paraId="07C36B1E"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Dofinansowanie</w:t>
      </w:r>
      <w:r w:rsidRPr="009B4BAA">
        <w:rPr>
          <w:rFonts w:ascii="Arial" w:hAnsi="Arial" w:cs="Arial"/>
          <w:sz w:val="24"/>
          <w:szCs w:val="24"/>
          <w:lang w:eastAsia="en-US"/>
        </w:rPr>
        <w:t>– pomoc finansowa na realizację projektu, udzielana w ramach danego Programu Operacyjnego w formie refundacji części poniesionych kosztów kwalifikowanych projektu;</w:t>
      </w:r>
    </w:p>
    <w:p w14:paraId="6EF108D4"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Istotna modyfikacja</w:t>
      </w:r>
      <w:r w:rsidRPr="009B4BAA">
        <w:rPr>
          <w:rFonts w:ascii="Arial" w:hAnsi="Arial" w:cs="Arial"/>
          <w:sz w:val="24"/>
          <w:szCs w:val="24"/>
          <w:lang w:eastAsia="en-US"/>
        </w:rPr>
        <w:t xml:space="preserve"> – modyfikacja dotycząca elementów merytorycznych wniosku, której skutkiem jest zmiana podmiotowa Wnioskodawcy lub </w:t>
      </w:r>
      <w:r w:rsidRPr="009B4BAA">
        <w:rPr>
          <w:rFonts w:ascii="Arial" w:hAnsi="Arial" w:cs="Arial"/>
          <w:sz w:val="24"/>
          <w:szCs w:val="24"/>
          <w:lang w:eastAsia="en-US"/>
        </w:rPr>
        <w:lastRenderedPageBreak/>
        <w:t>przedmiotowa projektu bądź jego wskaźników lub celów mających wpływ na kryteria wyboru projektów.</w:t>
      </w:r>
    </w:p>
    <w:p w14:paraId="2FECB04B"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Mechanizm racjonalnych usprawnień</w:t>
      </w:r>
      <w:r w:rsidRPr="009B4BAA">
        <w:rPr>
          <w:rFonts w:ascii="Arial" w:hAnsi="Arial" w:cs="Arial"/>
          <w:sz w:val="24"/>
          <w:szCs w:val="24"/>
          <w:lang w:eastAsia="en-US"/>
        </w:rPr>
        <w:t xml:space="preserve"> </w:t>
      </w:r>
      <w:r w:rsidR="00280AEC">
        <w:rPr>
          <w:rFonts w:ascii="Arial" w:hAnsi="Arial" w:cs="Arial"/>
          <w:sz w:val="24"/>
          <w:szCs w:val="24"/>
          <w:lang w:eastAsia="en-US"/>
        </w:rPr>
        <w:t>–</w:t>
      </w:r>
      <w:r w:rsidRPr="009B4BAA">
        <w:rPr>
          <w:rFonts w:ascii="Arial" w:hAnsi="Arial" w:cs="Arial"/>
          <w:sz w:val="24"/>
          <w:szCs w:val="24"/>
          <w:lang w:eastAsia="en-US"/>
        </w:rPr>
        <w:t xml:space="preserve"> konieczne</w:t>
      </w:r>
      <w:r w:rsidR="00280AEC">
        <w:rPr>
          <w:rFonts w:ascii="Arial" w:hAnsi="Arial" w:cs="Arial"/>
          <w:sz w:val="24"/>
          <w:szCs w:val="24"/>
          <w:lang w:eastAsia="en-US"/>
        </w:rPr>
        <w:t xml:space="preserve"> </w:t>
      </w:r>
      <w:r w:rsidRPr="009B4BAA">
        <w:rPr>
          <w:rFonts w:ascii="Arial" w:hAnsi="Arial" w:cs="Arial"/>
          <w:sz w:val="24"/>
          <w:szCs w:val="24"/>
          <w:lang w:eastAsia="en-US"/>
        </w:rPr>
        <w:t>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wykonania na zasadzie równości z innymi osobami.</w:t>
      </w:r>
    </w:p>
    <w:p w14:paraId="2633E9B7"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Oczywista omyłka </w:t>
      </w:r>
      <w:r w:rsidRPr="009B4BAA">
        <w:rPr>
          <w:rFonts w:ascii="Arial" w:hAnsi="Arial" w:cs="Arial"/>
          <w:sz w:val="24"/>
          <w:szCs w:val="24"/>
          <w:lang w:eastAsia="en-US"/>
        </w:rPr>
        <w:t>– błędy rachunkowe w wykonaniu działania matematycznego, błędy pisarskie oraz inne oczywiste omyłki rozumiane jako: omyłki widoczne, polegające na przekręceniu, opuszczeniu wyrazu, błędy logiczne lub mające postać innej niedokładności przypadkowej bądź też wady procesu myślowo-redakcyjnego. Poprawa oczywistych omyłek nie może prowadzić do istotnej modyfikacji wniosku.</w:t>
      </w:r>
    </w:p>
    <w:p w14:paraId="3099DB5C"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Oczywisty błąd pisarski </w:t>
      </w:r>
      <w:r w:rsidRPr="009B4BAA">
        <w:rPr>
          <w:rFonts w:ascii="Arial" w:hAnsi="Arial" w:cs="Arial"/>
          <w:sz w:val="24"/>
          <w:szCs w:val="24"/>
          <w:lang w:eastAsia="en-US"/>
        </w:rPr>
        <w:t>- omyłki widoczne, przekręcenie, opuszczenie wyrazu, błąd logiczny, błąd pisarski lub inna podobna usterka w tekście, również omyłka, która nie jest widoczna w treści samego wniosku, jest jednak omyłką wynikającą z porównania treści innych fragmentów wniosku i / lub pozostałych dokumentów, stanowiących załączniki do wniosku, a przez dokonanie poprawki tej omyłki, właściwy sens oświadczenia pozostaje bez zmian.</w:t>
      </w:r>
    </w:p>
    <w:p w14:paraId="19813603"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Oczywisty błąd  rachunkowy </w:t>
      </w:r>
      <w:r w:rsidRPr="009B4BAA">
        <w:rPr>
          <w:rFonts w:ascii="Arial" w:hAnsi="Arial" w:cs="Arial"/>
          <w:sz w:val="24"/>
          <w:szCs w:val="24"/>
          <w:lang w:eastAsia="en-US"/>
        </w:rPr>
        <w:t>- widoczny błąd rachunkowy popełniony przez wnioskodawcę, polegający na uzyskaniu nieprawidłowego wyniku działania arytmetycznego a w szczególności błędne zsumowanie lub odjęcie poszczególnych pozycji, brak prawidłowego zaokrąglenia kwoty, itp.</w:t>
      </w:r>
    </w:p>
    <w:p w14:paraId="0D01BF8C"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Portal </w:t>
      </w:r>
      <w:r w:rsidRPr="009B4BAA">
        <w:rPr>
          <w:rFonts w:ascii="Arial" w:hAnsi="Arial" w:cs="Arial"/>
          <w:sz w:val="24"/>
          <w:szCs w:val="24"/>
          <w:lang w:eastAsia="en-US"/>
        </w:rPr>
        <w:t>– portal internetowy (</w:t>
      </w:r>
      <w:hyperlink r:id="rId14" w:history="1">
        <w:r w:rsidR="00280AEC" w:rsidRPr="009E233B">
          <w:rPr>
            <w:rStyle w:val="Hipercze"/>
            <w:rFonts w:ascii="Arial" w:hAnsi="Arial" w:cs="Arial"/>
            <w:sz w:val="24"/>
            <w:szCs w:val="24"/>
            <w:lang w:eastAsia="en-US"/>
          </w:rPr>
          <w:t>www.funduszeeuropejskie.gov.pl</w:t>
        </w:r>
      </w:hyperlink>
      <w:r w:rsidRPr="009B4BAA">
        <w:rPr>
          <w:rFonts w:ascii="Arial" w:hAnsi="Arial" w:cs="Arial"/>
          <w:sz w:val="24"/>
          <w:szCs w:val="24"/>
          <w:lang w:eastAsia="en-US"/>
        </w:rPr>
        <w:t>) dostarczający informacje na temat wszystkich programów operacyjnych w Polsce.</w:t>
      </w:r>
    </w:p>
    <w:p w14:paraId="171E2904"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Rozporządzenie ogólne</w:t>
      </w:r>
      <w:r w:rsidRPr="009B4BAA">
        <w:rPr>
          <w:rFonts w:ascii="Arial" w:hAnsi="Arial" w:cs="Arial"/>
          <w:sz w:val="24"/>
          <w:szCs w:val="24"/>
          <w:lang w:eastAsia="en-US"/>
        </w:rPr>
        <w:t xml:space="preserve"> </w:t>
      </w:r>
      <w:r w:rsidR="00280AEC">
        <w:rPr>
          <w:rFonts w:ascii="Arial" w:hAnsi="Arial" w:cs="Arial"/>
          <w:sz w:val="24"/>
          <w:szCs w:val="24"/>
          <w:lang w:eastAsia="en-US"/>
        </w:rPr>
        <w:t>–</w:t>
      </w:r>
      <w:r w:rsidRPr="009B4BAA">
        <w:rPr>
          <w:rFonts w:ascii="Arial" w:hAnsi="Arial" w:cs="Arial"/>
          <w:sz w:val="24"/>
          <w:szCs w:val="24"/>
          <w:lang w:eastAsia="en-US"/>
        </w:rPr>
        <w:t xml:space="preserve"> </w:t>
      </w:r>
      <w:r w:rsidR="00280AEC">
        <w:rPr>
          <w:rFonts w:ascii="Arial" w:hAnsi="Arial" w:cs="Arial"/>
          <w:sz w:val="24"/>
          <w:szCs w:val="24"/>
          <w:lang w:eastAsia="en-US"/>
        </w:rPr>
        <w:t>R</w:t>
      </w:r>
      <w:r w:rsidRPr="009B4BAA">
        <w:rPr>
          <w:rFonts w:ascii="Arial" w:hAnsi="Arial" w:cs="Arial"/>
          <w:sz w:val="24"/>
          <w:szCs w:val="24"/>
          <w:lang w:eastAsia="en-US"/>
        </w:rPr>
        <w:t>ozporządzenie</w:t>
      </w:r>
      <w:r w:rsidR="00280AEC">
        <w:rPr>
          <w:rFonts w:ascii="Arial" w:hAnsi="Arial" w:cs="Arial"/>
          <w:sz w:val="24"/>
          <w:szCs w:val="24"/>
          <w:lang w:eastAsia="en-US"/>
        </w:rPr>
        <w:t xml:space="preserve"> </w:t>
      </w:r>
      <w:r w:rsidRPr="009B4BAA">
        <w:rPr>
          <w:rFonts w:ascii="Arial" w:hAnsi="Arial" w:cs="Arial"/>
          <w:sz w:val="24"/>
          <w:szCs w:val="24"/>
          <w:lang w:eastAsia="en-US"/>
        </w:rPr>
        <w:t>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14:paraId="7B18390B"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Strona internetowa RPO WSL 2014-2020 </w:t>
      </w:r>
      <w:r w:rsidRPr="009B4BAA">
        <w:rPr>
          <w:rFonts w:ascii="Arial" w:hAnsi="Arial" w:cs="Arial"/>
          <w:sz w:val="24"/>
          <w:szCs w:val="24"/>
          <w:lang w:eastAsia="en-US"/>
        </w:rPr>
        <w:t xml:space="preserve">– www.rpo.slaskie.pl – strona internetowa dostarczająca informacje na temat Regionalnego Programu Operacyjnego Województwa Śląskiego na lata 2014-2020. </w:t>
      </w:r>
    </w:p>
    <w:p w14:paraId="6B515CD8" w14:textId="77777777" w:rsidR="00075D39" w:rsidRPr="009B4BAA"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Ustawa wdrożeniowa </w:t>
      </w:r>
      <w:r w:rsidRPr="009B4BAA">
        <w:rPr>
          <w:rFonts w:ascii="Arial" w:hAnsi="Arial" w:cs="Arial"/>
          <w:sz w:val="24"/>
          <w:szCs w:val="24"/>
          <w:lang w:eastAsia="en-US"/>
        </w:rPr>
        <w:t xml:space="preserve">– ustawa z dnia 11 lipca 2014 r. o zasadach realizacji programów w zakresie polityki spójności finansowanych w perspektywie finansowej 2014-2020 (t. j. Dz. U. z 2016 r. poz. 217 z </w:t>
      </w:r>
      <w:proofErr w:type="spellStart"/>
      <w:r w:rsidRPr="009B4BAA">
        <w:rPr>
          <w:rFonts w:ascii="Arial" w:hAnsi="Arial" w:cs="Arial"/>
          <w:sz w:val="24"/>
          <w:szCs w:val="24"/>
          <w:lang w:eastAsia="en-US"/>
        </w:rPr>
        <w:t>późn</w:t>
      </w:r>
      <w:proofErr w:type="spellEnd"/>
      <w:r w:rsidRPr="009B4BAA">
        <w:rPr>
          <w:rFonts w:ascii="Arial" w:hAnsi="Arial" w:cs="Arial"/>
          <w:sz w:val="24"/>
          <w:szCs w:val="24"/>
          <w:lang w:eastAsia="en-US"/>
        </w:rPr>
        <w:t>. zm.).</w:t>
      </w:r>
    </w:p>
    <w:p w14:paraId="2B63C26E" w14:textId="77777777" w:rsidR="00075D39" w:rsidRPr="00676566" w:rsidRDefault="00075D39" w:rsidP="004B68B1">
      <w:pPr>
        <w:pStyle w:val="Akapitzlist"/>
        <w:numPr>
          <w:ilvl w:val="0"/>
          <w:numId w:val="3"/>
        </w:numPr>
        <w:spacing w:before="120" w:after="120" w:line="240" w:lineRule="auto"/>
        <w:jc w:val="both"/>
        <w:rPr>
          <w:rFonts w:ascii="Arial" w:hAnsi="Arial" w:cs="Arial"/>
          <w:sz w:val="24"/>
          <w:szCs w:val="24"/>
          <w:lang w:eastAsia="en-US"/>
        </w:rPr>
      </w:pPr>
      <w:r w:rsidRPr="00280AEC">
        <w:rPr>
          <w:rFonts w:ascii="Arial" w:hAnsi="Arial" w:cs="Arial"/>
          <w:b/>
          <w:sz w:val="24"/>
          <w:szCs w:val="24"/>
          <w:lang w:eastAsia="en-US"/>
        </w:rPr>
        <w:t xml:space="preserve">Umowa o dofinansowanie projektu </w:t>
      </w:r>
      <w:r w:rsidR="00280AEC">
        <w:rPr>
          <w:rFonts w:ascii="Arial" w:hAnsi="Arial" w:cs="Arial"/>
          <w:sz w:val="24"/>
          <w:szCs w:val="24"/>
          <w:lang w:eastAsia="en-US"/>
        </w:rPr>
        <w:t>–</w:t>
      </w:r>
      <w:r w:rsidRPr="009B4BAA">
        <w:rPr>
          <w:rFonts w:ascii="Arial" w:hAnsi="Arial" w:cs="Arial"/>
          <w:sz w:val="24"/>
          <w:szCs w:val="24"/>
          <w:lang w:eastAsia="en-US"/>
        </w:rPr>
        <w:t xml:space="preserve"> umowa</w:t>
      </w:r>
      <w:r w:rsidR="00280AEC">
        <w:rPr>
          <w:rFonts w:ascii="Arial" w:hAnsi="Arial" w:cs="Arial"/>
          <w:sz w:val="24"/>
          <w:szCs w:val="24"/>
          <w:lang w:eastAsia="en-US"/>
        </w:rPr>
        <w:t xml:space="preserve"> </w:t>
      </w:r>
      <w:r w:rsidRPr="009B4BAA">
        <w:rPr>
          <w:rFonts w:ascii="Arial" w:hAnsi="Arial" w:cs="Arial"/>
          <w:sz w:val="24"/>
          <w:szCs w:val="24"/>
          <w:lang w:eastAsia="en-US"/>
        </w:rPr>
        <w:t xml:space="preserve">zawarta między właściwą instytucją a Wnioskodawcą, którego projekt został wybrany do dofinansowania, zawierająca, </w:t>
      </w:r>
      <w:r w:rsidRPr="00676566">
        <w:rPr>
          <w:rFonts w:ascii="Arial" w:hAnsi="Arial" w:cs="Arial"/>
          <w:sz w:val="24"/>
          <w:szCs w:val="24"/>
          <w:lang w:eastAsia="en-US"/>
        </w:rPr>
        <w:t xml:space="preserve">co najmniej elementy, o których mowa w art. 206 ust. 2 ustawy z dnia 27 sierpnia 2009 r. o finansach publicznych (t. j. Dz. U. z 2016 r. poz. 1870 z </w:t>
      </w:r>
      <w:proofErr w:type="spellStart"/>
      <w:r w:rsidRPr="00676566">
        <w:rPr>
          <w:rFonts w:ascii="Arial" w:hAnsi="Arial" w:cs="Arial"/>
          <w:sz w:val="24"/>
          <w:szCs w:val="24"/>
          <w:lang w:eastAsia="en-US"/>
        </w:rPr>
        <w:t>późn</w:t>
      </w:r>
      <w:proofErr w:type="spellEnd"/>
      <w:r w:rsidRPr="00676566">
        <w:rPr>
          <w:rFonts w:ascii="Arial" w:hAnsi="Arial" w:cs="Arial"/>
          <w:sz w:val="24"/>
          <w:szCs w:val="24"/>
          <w:lang w:eastAsia="en-US"/>
        </w:rPr>
        <w:t>. zm.) albo porozumienie, o którym mowa w art. 206 ust. 5 ustawy z dnia 27 sierpnia 2009 r. o finansach publicznych.</w:t>
      </w:r>
    </w:p>
    <w:p w14:paraId="2D26C875" w14:textId="77777777" w:rsidR="00D80F56" w:rsidRPr="00676566" w:rsidRDefault="00075D39" w:rsidP="004B68B1">
      <w:pPr>
        <w:pStyle w:val="Akapitzlist"/>
        <w:numPr>
          <w:ilvl w:val="0"/>
          <w:numId w:val="3"/>
        </w:numPr>
        <w:spacing w:before="120" w:after="120" w:line="240" w:lineRule="auto"/>
        <w:contextualSpacing w:val="0"/>
        <w:jc w:val="both"/>
        <w:rPr>
          <w:rFonts w:ascii="Arial" w:hAnsi="Arial" w:cs="Arial"/>
          <w:sz w:val="24"/>
          <w:szCs w:val="24"/>
          <w:lang w:eastAsia="en-US"/>
        </w:rPr>
      </w:pPr>
      <w:r w:rsidRPr="00280AEC">
        <w:rPr>
          <w:rFonts w:ascii="Arial" w:hAnsi="Arial" w:cs="Arial"/>
          <w:b/>
          <w:sz w:val="24"/>
          <w:szCs w:val="24"/>
          <w:lang w:eastAsia="en-US"/>
        </w:rPr>
        <w:t>Wnioskodawca</w:t>
      </w:r>
      <w:r w:rsidRPr="00676566">
        <w:rPr>
          <w:rFonts w:ascii="Arial" w:hAnsi="Arial" w:cs="Arial"/>
          <w:sz w:val="24"/>
          <w:szCs w:val="24"/>
          <w:lang w:eastAsia="en-US"/>
        </w:rPr>
        <w:t xml:space="preserve"> – podmiot, który złożył wniosek o dofinansowanie projektu.</w:t>
      </w:r>
    </w:p>
    <w:p w14:paraId="43E509D2" w14:textId="77777777" w:rsidR="00722772" w:rsidRPr="009B4BAA" w:rsidRDefault="007E7EE0" w:rsidP="00F95F28">
      <w:pPr>
        <w:pStyle w:val="Nagwek1"/>
        <w:spacing w:before="120"/>
        <w:rPr>
          <w:rFonts w:ascii="Arial" w:hAnsi="Arial" w:cs="Arial"/>
          <w:color w:val="auto"/>
          <w:sz w:val="26"/>
          <w:szCs w:val="26"/>
          <w:highlight w:val="yellow"/>
        </w:rPr>
      </w:pPr>
      <w:r w:rsidRPr="009B4BAA">
        <w:rPr>
          <w:rFonts w:ascii="Arial" w:hAnsi="Arial" w:cs="Arial"/>
          <w:highlight w:val="yellow"/>
        </w:rPr>
        <w:br w:type="page"/>
      </w:r>
      <w:bookmarkStart w:id="2" w:name="_Toc487445734"/>
      <w:r w:rsidR="00633067" w:rsidRPr="00676566">
        <w:rPr>
          <w:rFonts w:ascii="Arial" w:hAnsi="Arial" w:cs="Arial"/>
          <w:color w:val="auto"/>
          <w:sz w:val="26"/>
          <w:szCs w:val="26"/>
        </w:rPr>
        <w:t xml:space="preserve">1. </w:t>
      </w:r>
      <w:r w:rsidR="00722772" w:rsidRPr="00676566">
        <w:rPr>
          <w:rFonts w:ascii="Arial" w:hAnsi="Arial" w:cs="Arial"/>
          <w:color w:val="auto"/>
          <w:sz w:val="26"/>
          <w:szCs w:val="26"/>
        </w:rPr>
        <w:t>Podstawy prawne</w:t>
      </w:r>
      <w:bookmarkEnd w:id="2"/>
      <w:r w:rsidR="006C7D80" w:rsidRPr="00676566">
        <w:rPr>
          <w:rFonts w:ascii="Arial" w:hAnsi="Arial" w:cs="Arial"/>
          <w:color w:val="auto"/>
          <w:sz w:val="26"/>
          <w:szCs w:val="26"/>
        </w:rPr>
        <w:t xml:space="preserve"> </w:t>
      </w:r>
    </w:p>
    <w:p w14:paraId="44B6848C"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 </w:t>
      </w:r>
    </w:p>
    <w:p w14:paraId="2907BEBC"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r., str. 289);</w:t>
      </w:r>
    </w:p>
    <w:p w14:paraId="292CFDE7"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3E1544F6"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 xml:space="preserve">Rozporządzenie Komisji (UE) nr 1407/2013 z dnia 18 grudnia 2013 r. w sprawie stosowania art. 107 i 108 Traktatu o funkcjonowaniu Unii Europejskiej do pomocy de </w:t>
      </w:r>
      <w:proofErr w:type="spellStart"/>
      <w:r w:rsidRPr="009B4BAA">
        <w:rPr>
          <w:rFonts w:ascii="Arial" w:hAnsi="Arial" w:cs="Arial"/>
          <w:sz w:val="24"/>
          <w:szCs w:val="24"/>
          <w:lang w:eastAsia="en-US"/>
        </w:rPr>
        <w:t>minimis</w:t>
      </w:r>
      <w:proofErr w:type="spellEnd"/>
      <w:r w:rsidRPr="009B4BAA">
        <w:rPr>
          <w:rFonts w:ascii="Arial" w:hAnsi="Arial" w:cs="Arial"/>
          <w:sz w:val="24"/>
          <w:szCs w:val="24"/>
          <w:lang w:eastAsia="en-US"/>
        </w:rPr>
        <w:t xml:space="preserve"> [Dz. Urz. UE L 352 z 24.12.2013 r.];</w:t>
      </w:r>
    </w:p>
    <w:p w14:paraId="51035421"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Rozporządzenie Komisji (UE) Nr 651/2014 z dnia 17 czerwca 2014 r. uznające niektóre rodzaje pomocy za zgodne z rynkiem wewnętrznym w stosowaniu art. 107 i 108 Traktatu [Dz. Urz. UE L 187/1 z 26.06.2014];</w:t>
      </w:r>
    </w:p>
    <w:p w14:paraId="07BF49C3"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Ustawa z dnia 11 lipca 2014 r. o zasadach realizacji programów w zakresie polityki spójności finansowanych w perspektywie finansowej 2014–2020 (</w:t>
      </w:r>
      <w:proofErr w:type="spellStart"/>
      <w:r w:rsidRPr="009B4BAA">
        <w:rPr>
          <w:rFonts w:ascii="Arial" w:hAnsi="Arial" w:cs="Arial"/>
          <w:sz w:val="24"/>
          <w:szCs w:val="24"/>
          <w:lang w:eastAsia="en-US"/>
        </w:rPr>
        <w:t>t.j</w:t>
      </w:r>
      <w:proofErr w:type="spellEnd"/>
      <w:r w:rsidRPr="009B4BAA">
        <w:rPr>
          <w:rFonts w:ascii="Arial" w:hAnsi="Arial" w:cs="Arial"/>
          <w:sz w:val="24"/>
          <w:szCs w:val="24"/>
          <w:lang w:eastAsia="en-US"/>
        </w:rPr>
        <w:t xml:space="preserve">. Dz. U. z 2016 r. poz. 217 z </w:t>
      </w:r>
      <w:proofErr w:type="spellStart"/>
      <w:r w:rsidRPr="009B4BAA">
        <w:rPr>
          <w:rFonts w:ascii="Arial" w:hAnsi="Arial" w:cs="Arial"/>
          <w:sz w:val="24"/>
          <w:szCs w:val="24"/>
          <w:lang w:eastAsia="en-US"/>
        </w:rPr>
        <w:t>późn</w:t>
      </w:r>
      <w:proofErr w:type="spellEnd"/>
      <w:r w:rsidRPr="009B4BAA">
        <w:rPr>
          <w:rFonts w:ascii="Arial" w:hAnsi="Arial" w:cs="Arial"/>
          <w:sz w:val="24"/>
          <w:szCs w:val="24"/>
          <w:lang w:eastAsia="en-US"/>
        </w:rPr>
        <w:t>. zm.);</w:t>
      </w:r>
    </w:p>
    <w:p w14:paraId="507D742A"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Ustawa z dnia 23 kwietnia 1964 r. Kodeks cywilny (</w:t>
      </w:r>
      <w:proofErr w:type="spellStart"/>
      <w:r w:rsidRPr="009B4BAA">
        <w:rPr>
          <w:rFonts w:ascii="Arial" w:hAnsi="Arial" w:cs="Arial"/>
          <w:sz w:val="24"/>
          <w:szCs w:val="24"/>
          <w:lang w:eastAsia="en-US"/>
        </w:rPr>
        <w:t>t.j</w:t>
      </w:r>
      <w:proofErr w:type="spellEnd"/>
      <w:r w:rsidRPr="009B4BAA">
        <w:rPr>
          <w:rFonts w:ascii="Arial" w:hAnsi="Arial" w:cs="Arial"/>
          <w:sz w:val="24"/>
          <w:szCs w:val="24"/>
          <w:lang w:eastAsia="en-US"/>
        </w:rPr>
        <w:t>. Dz. U. z 2017 r. poz. 459);</w:t>
      </w:r>
    </w:p>
    <w:p w14:paraId="77DE3D2E"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Ustawa z dnia 30 kwietnia 2004 r. o postępowaniu w sprawach dotyczących pomocy publicznej (</w:t>
      </w:r>
      <w:proofErr w:type="spellStart"/>
      <w:r w:rsidRPr="009B4BAA">
        <w:rPr>
          <w:rFonts w:ascii="Arial" w:hAnsi="Arial" w:cs="Arial"/>
          <w:sz w:val="24"/>
          <w:szCs w:val="24"/>
          <w:lang w:eastAsia="en-US"/>
        </w:rPr>
        <w:t>t.j</w:t>
      </w:r>
      <w:proofErr w:type="spellEnd"/>
      <w:r w:rsidRPr="009B4BAA">
        <w:rPr>
          <w:rFonts w:ascii="Arial" w:hAnsi="Arial" w:cs="Arial"/>
          <w:sz w:val="24"/>
          <w:szCs w:val="24"/>
          <w:lang w:eastAsia="en-US"/>
        </w:rPr>
        <w:t>. Dz. U. z 2015 r. poz. 1830);</w:t>
      </w:r>
    </w:p>
    <w:p w14:paraId="23DE0A52" w14:textId="77777777" w:rsidR="00075D39" w:rsidRPr="009B4BAA" w:rsidRDefault="00075D39" w:rsidP="004B68B1">
      <w:pPr>
        <w:pStyle w:val="Akapitzlist"/>
        <w:numPr>
          <w:ilvl w:val="0"/>
          <w:numId w:val="18"/>
        </w:numPr>
        <w:spacing w:before="120" w:after="120" w:line="240" w:lineRule="auto"/>
        <w:jc w:val="both"/>
        <w:rPr>
          <w:rFonts w:ascii="Arial" w:hAnsi="Arial" w:cs="Arial"/>
          <w:sz w:val="24"/>
          <w:szCs w:val="24"/>
          <w:lang w:eastAsia="en-US"/>
        </w:rPr>
      </w:pPr>
      <w:r w:rsidRPr="009B4BAA">
        <w:rPr>
          <w:rFonts w:ascii="Arial" w:hAnsi="Arial" w:cs="Arial"/>
          <w:sz w:val="24"/>
          <w:szCs w:val="24"/>
          <w:lang w:eastAsia="en-US"/>
        </w:rPr>
        <w:t>Umowa Partnerstwa zatwierdzona przez Komisję Europejską w dniu 23 maja 2014 r. (aktualizacja grudzień 2015);</w:t>
      </w:r>
    </w:p>
    <w:p w14:paraId="183EA1F7" w14:textId="77777777" w:rsidR="00075D39" w:rsidRPr="009B4BAA" w:rsidRDefault="00075D39" w:rsidP="004B68B1">
      <w:pPr>
        <w:pStyle w:val="Akapitzlist"/>
        <w:numPr>
          <w:ilvl w:val="0"/>
          <w:numId w:val="18"/>
        </w:numPr>
        <w:spacing w:before="120" w:after="120" w:line="240" w:lineRule="auto"/>
        <w:ind w:left="357" w:hanging="357"/>
        <w:contextualSpacing w:val="0"/>
        <w:jc w:val="both"/>
        <w:rPr>
          <w:rFonts w:ascii="Arial" w:hAnsi="Arial" w:cs="Arial"/>
          <w:sz w:val="24"/>
          <w:szCs w:val="24"/>
          <w:lang w:eastAsia="en-US"/>
        </w:rPr>
      </w:pPr>
      <w:r w:rsidRPr="009B4BAA">
        <w:rPr>
          <w:rFonts w:ascii="Arial" w:hAnsi="Arial" w:cs="Arial"/>
          <w:sz w:val="24"/>
          <w:szCs w:val="24"/>
          <w:lang w:eastAsia="en-US"/>
        </w:rPr>
        <w:t>Ustawa z dnia 14 czerwca 1960 roku Kodeks postępowania administracyjnego (</w:t>
      </w:r>
      <w:proofErr w:type="spellStart"/>
      <w:r w:rsidRPr="009B4BAA">
        <w:rPr>
          <w:rFonts w:ascii="Arial" w:hAnsi="Arial" w:cs="Arial"/>
          <w:sz w:val="24"/>
          <w:szCs w:val="24"/>
          <w:lang w:eastAsia="en-US"/>
        </w:rPr>
        <w:t>t.j</w:t>
      </w:r>
      <w:proofErr w:type="spellEnd"/>
      <w:r w:rsidRPr="009B4BAA">
        <w:rPr>
          <w:rFonts w:ascii="Arial" w:hAnsi="Arial" w:cs="Arial"/>
          <w:sz w:val="24"/>
          <w:szCs w:val="24"/>
          <w:lang w:eastAsia="en-US"/>
        </w:rPr>
        <w:t xml:space="preserve">. Dz. U. z 2016 r. poz. 23 z </w:t>
      </w:r>
      <w:proofErr w:type="spellStart"/>
      <w:r w:rsidRPr="009B4BAA">
        <w:rPr>
          <w:rFonts w:ascii="Arial" w:hAnsi="Arial" w:cs="Arial"/>
          <w:sz w:val="24"/>
          <w:szCs w:val="24"/>
          <w:lang w:eastAsia="en-US"/>
        </w:rPr>
        <w:t>późn</w:t>
      </w:r>
      <w:proofErr w:type="spellEnd"/>
      <w:r w:rsidRPr="009B4BAA">
        <w:rPr>
          <w:rFonts w:ascii="Arial" w:hAnsi="Arial" w:cs="Arial"/>
          <w:sz w:val="24"/>
          <w:szCs w:val="24"/>
          <w:lang w:eastAsia="en-US"/>
        </w:rPr>
        <w:t>. zm.);</w:t>
      </w:r>
    </w:p>
    <w:p w14:paraId="35D840B8" w14:textId="77777777" w:rsidR="007E455E" w:rsidRPr="00C91FF5" w:rsidRDefault="007E455E" w:rsidP="00C91FF5">
      <w:pPr>
        <w:pStyle w:val="Akapitzlist"/>
        <w:spacing w:before="120" w:after="120" w:line="240" w:lineRule="auto"/>
        <w:ind w:left="0"/>
        <w:contextualSpacing w:val="0"/>
        <w:jc w:val="both"/>
        <w:rPr>
          <w:rFonts w:ascii="Arial" w:hAnsi="Arial" w:cs="Arial"/>
          <w:sz w:val="24"/>
          <w:szCs w:val="24"/>
          <w:lang w:eastAsia="en-US"/>
        </w:rPr>
      </w:pPr>
      <w:r w:rsidRPr="00C91FF5">
        <w:rPr>
          <w:rFonts w:ascii="Arial" w:hAnsi="Arial" w:cs="Arial"/>
          <w:sz w:val="24"/>
          <w:szCs w:val="24"/>
          <w:lang w:eastAsia="en-US"/>
        </w:rPr>
        <w:t>oraz</w:t>
      </w:r>
    </w:p>
    <w:p w14:paraId="4437B154" w14:textId="77777777" w:rsidR="00241624" w:rsidRPr="009B4BAA" w:rsidRDefault="00241624" w:rsidP="00A73180">
      <w:pPr>
        <w:pStyle w:val="Akapitzlist"/>
        <w:spacing w:before="120" w:after="120" w:line="240" w:lineRule="auto"/>
        <w:ind w:left="0"/>
        <w:contextualSpacing w:val="0"/>
        <w:jc w:val="both"/>
        <w:rPr>
          <w:rFonts w:ascii="Arial" w:hAnsi="Arial" w:cs="Arial"/>
          <w:sz w:val="24"/>
          <w:szCs w:val="24"/>
          <w:lang w:eastAsia="en-US"/>
        </w:rPr>
      </w:pPr>
      <w:r w:rsidRPr="009B4BAA">
        <w:rPr>
          <w:rFonts w:ascii="Arial" w:hAnsi="Arial" w:cs="Arial"/>
          <w:sz w:val="24"/>
          <w:szCs w:val="24"/>
          <w:lang w:eastAsia="en-US"/>
        </w:rPr>
        <w:t>Regionalny Program Operacyjny Województwa Śląskiego na lata 2014-2020 (RPO WSL 2014-2020) uchwalony przez Zarząd Województwa Śląskiego Uchwałą nr 139/6/V/2014 z dnia 29 grudnia 2014 r. i zatwierdzony decyzją Komisji Europejskiej z dnia 18 grudnia 2014 r. nr C(2014)10187;</w:t>
      </w:r>
    </w:p>
    <w:p w14:paraId="279ABF3B" w14:textId="6F733862" w:rsidR="00241624" w:rsidRPr="009B4BAA" w:rsidRDefault="00241624" w:rsidP="00B8320A">
      <w:pPr>
        <w:pStyle w:val="Akapitzlist"/>
        <w:spacing w:before="120" w:after="120" w:line="240" w:lineRule="auto"/>
        <w:ind w:left="0"/>
        <w:contextualSpacing w:val="0"/>
        <w:jc w:val="both"/>
        <w:rPr>
          <w:rFonts w:ascii="Arial" w:hAnsi="Arial" w:cs="Arial"/>
          <w:sz w:val="24"/>
          <w:szCs w:val="24"/>
          <w:lang w:eastAsia="en-US"/>
        </w:rPr>
      </w:pPr>
      <w:r w:rsidRPr="009B4BAA">
        <w:rPr>
          <w:rFonts w:ascii="Arial" w:hAnsi="Arial" w:cs="Arial"/>
          <w:sz w:val="24"/>
          <w:szCs w:val="24"/>
          <w:lang w:eastAsia="en-US"/>
        </w:rPr>
        <w:t xml:space="preserve">Szczegółowy Opis Osi Priorytetowych dla RPO WSL 2014-2020 uchwalony przez Zarząd Województwa Śląskiego Uchwałą </w:t>
      </w:r>
      <w:r w:rsidR="00FA57D1" w:rsidRPr="00FA57D1">
        <w:rPr>
          <w:rFonts w:ascii="Arial" w:hAnsi="Arial" w:cs="Arial"/>
          <w:sz w:val="24"/>
          <w:szCs w:val="24"/>
          <w:lang w:eastAsia="en-US"/>
        </w:rPr>
        <w:t>nr 1404/205/V/2017 z dnia 11 lipca  2017 roku.</w:t>
      </w:r>
    </w:p>
    <w:p w14:paraId="76A6FA7F" w14:textId="77777777" w:rsidR="00241624" w:rsidRPr="00B45C91" w:rsidRDefault="00241624" w:rsidP="00241624">
      <w:pPr>
        <w:jc w:val="both"/>
        <w:rPr>
          <w:rFonts w:ascii="Arial" w:hAnsi="Arial" w:cs="Arial"/>
          <w:sz w:val="24"/>
          <w:szCs w:val="24"/>
        </w:rPr>
      </w:pPr>
      <w:r w:rsidRPr="00B45C91">
        <w:rPr>
          <w:rFonts w:ascii="Arial" w:hAnsi="Arial" w:cs="Arial"/>
          <w:sz w:val="24"/>
          <w:szCs w:val="24"/>
        </w:rPr>
        <w:t>a także;</w:t>
      </w:r>
    </w:p>
    <w:p w14:paraId="7EE4BF96" w14:textId="77777777" w:rsidR="00241624" w:rsidRPr="00B45C91" w:rsidRDefault="00241624" w:rsidP="00241624">
      <w:pPr>
        <w:jc w:val="both"/>
        <w:rPr>
          <w:rFonts w:ascii="Arial" w:hAnsi="Arial" w:cs="Arial"/>
          <w:sz w:val="24"/>
          <w:szCs w:val="24"/>
        </w:rPr>
      </w:pPr>
      <w:r w:rsidRPr="00B45C91">
        <w:rPr>
          <w:rFonts w:ascii="Arial" w:hAnsi="Arial" w:cs="Arial"/>
          <w:sz w:val="24"/>
          <w:szCs w:val="24"/>
        </w:rPr>
        <w:t xml:space="preserve">a) Wytyczne Ministra </w:t>
      </w:r>
      <w:r w:rsidR="00B45C91" w:rsidRPr="00B45C91">
        <w:rPr>
          <w:rFonts w:ascii="Arial" w:hAnsi="Arial" w:cs="Arial"/>
          <w:sz w:val="24"/>
          <w:szCs w:val="24"/>
        </w:rPr>
        <w:t xml:space="preserve">Rozwoju i Finansów </w:t>
      </w:r>
      <w:r w:rsidRPr="00B45C91">
        <w:rPr>
          <w:rFonts w:ascii="Arial" w:hAnsi="Arial" w:cs="Arial"/>
          <w:sz w:val="24"/>
          <w:szCs w:val="24"/>
        </w:rPr>
        <w:t>w zakresie trybów wyboru projektów na lata 2014-2020, z dnia 6 marca 2017 roku;</w:t>
      </w:r>
    </w:p>
    <w:p w14:paraId="2896DB99" w14:textId="77777777" w:rsidR="00241624" w:rsidRPr="0051378A" w:rsidRDefault="00241624" w:rsidP="00241624">
      <w:pPr>
        <w:jc w:val="both"/>
        <w:rPr>
          <w:rFonts w:ascii="Arial" w:hAnsi="Arial" w:cs="Arial"/>
          <w:sz w:val="24"/>
          <w:szCs w:val="24"/>
        </w:rPr>
      </w:pPr>
      <w:r w:rsidRPr="00FF43DB">
        <w:rPr>
          <w:rFonts w:ascii="Arial" w:hAnsi="Arial" w:cs="Arial"/>
          <w:sz w:val="24"/>
          <w:szCs w:val="24"/>
        </w:rPr>
        <w:t xml:space="preserve">b) Wytyczne programowe w zakresie kwalifikowania wydatków z Europejskiego Funduszu Rozwoju Regionalnego w Ramach Regionalnego Programu Operacyjnego Województwa Śląskiego na lata 2014-2020 przyjęte Uchwałą Zarządu Województwa </w:t>
      </w:r>
      <w:r w:rsidRPr="0051378A">
        <w:rPr>
          <w:rFonts w:ascii="Arial" w:hAnsi="Arial" w:cs="Arial"/>
          <w:sz w:val="24"/>
          <w:szCs w:val="24"/>
        </w:rPr>
        <w:t xml:space="preserve">Śląskiego nr </w:t>
      </w:r>
      <w:r w:rsidR="00FF43DB" w:rsidRPr="0051378A">
        <w:rPr>
          <w:rFonts w:ascii="Arial" w:hAnsi="Arial" w:cs="Arial"/>
          <w:sz w:val="24"/>
          <w:szCs w:val="24"/>
        </w:rPr>
        <w:t xml:space="preserve">1307/201/V/2017 </w:t>
      </w:r>
      <w:r w:rsidRPr="0051378A">
        <w:rPr>
          <w:rFonts w:ascii="Arial" w:hAnsi="Arial" w:cs="Arial"/>
          <w:sz w:val="24"/>
          <w:szCs w:val="24"/>
        </w:rPr>
        <w:t xml:space="preserve">z dnia </w:t>
      </w:r>
      <w:r w:rsidR="00FF43DB" w:rsidRPr="0051378A">
        <w:rPr>
          <w:rFonts w:ascii="Arial" w:hAnsi="Arial" w:cs="Arial"/>
          <w:sz w:val="24"/>
          <w:szCs w:val="24"/>
        </w:rPr>
        <w:t xml:space="preserve">27 czerwca </w:t>
      </w:r>
      <w:r w:rsidRPr="0051378A">
        <w:rPr>
          <w:rFonts w:ascii="Arial" w:hAnsi="Arial" w:cs="Arial"/>
          <w:sz w:val="24"/>
          <w:szCs w:val="24"/>
        </w:rPr>
        <w:t xml:space="preserve"> 201</w:t>
      </w:r>
      <w:r w:rsidR="00FF43DB" w:rsidRPr="0051378A">
        <w:rPr>
          <w:rFonts w:ascii="Arial" w:hAnsi="Arial" w:cs="Arial"/>
          <w:sz w:val="24"/>
          <w:szCs w:val="24"/>
        </w:rPr>
        <w:t>7</w:t>
      </w:r>
      <w:r w:rsidRPr="0051378A">
        <w:rPr>
          <w:rFonts w:ascii="Arial" w:hAnsi="Arial" w:cs="Arial"/>
          <w:sz w:val="24"/>
          <w:szCs w:val="24"/>
        </w:rPr>
        <w:t xml:space="preserve"> r.;</w:t>
      </w:r>
    </w:p>
    <w:p w14:paraId="3E734B08" w14:textId="3E9EBFA5" w:rsidR="0057382C" w:rsidRPr="00C7604E" w:rsidRDefault="0057382C" w:rsidP="00241624">
      <w:pPr>
        <w:jc w:val="both"/>
        <w:rPr>
          <w:rFonts w:ascii="Arial" w:hAnsi="Arial" w:cs="Arial"/>
          <w:sz w:val="24"/>
          <w:szCs w:val="24"/>
        </w:rPr>
      </w:pPr>
      <w:r w:rsidRPr="0051378A">
        <w:rPr>
          <w:rFonts w:ascii="Arial" w:hAnsi="Arial" w:cs="Arial"/>
          <w:sz w:val="24"/>
          <w:szCs w:val="24"/>
        </w:rPr>
        <w:t>c) Zasady w zakresie kwalifikowania wydatków z Europejskiego Funduszu Rozwoju Regionalnego w ramach Regionalnego Programu Operacyjnego Województwa Śląskiego na la</w:t>
      </w:r>
      <w:r w:rsidR="0051378A" w:rsidRPr="0051378A">
        <w:rPr>
          <w:rFonts w:ascii="Arial" w:hAnsi="Arial" w:cs="Arial"/>
          <w:sz w:val="24"/>
          <w:szCs w:val="24"/>
        </w:rPr>
        <w:t>ta 2014-2020 – formuła grantowa;</w:t>
      </w:r>
    </w:p>
    <w:p w14:paraId="68125290" w14:textId="77777777" w:rsidR="00241624" w:rsidRPr="00AB5C77" w:rsidRDefault="0057382C" w:rsidP="00241624">
      <w:pPr>
        <w:jc w:val="both"/>
        <w:rPr>
          <w:rFonts w:ascii="Arial" w:hAnsi="Arial" w:cs="Arial"/>
          <w:sz w:val="24"/>
          <w:szCs w:val="24"/>
        </w:rPr>
      </w:pPr>
      <w:r>
        <w:rPr>
          <w:rFonts w:ascii="Arial" w:hAnsi="Arial" w:cs="Arial"/>
          <w:sz w:val="24"/>
          <w:szCs w:val="24"/>
        </w:rPr>
        <w:t>d</w:t>
      </w:r>
      <w:r w:rsidR="00241624" w:rsidRPr="00C7604E">
        <w:rPr>
          <w:rFonts w:ascii="Arial" w:hAnsi="Arial" w:cs="Arial"/>
          <w:sz w:val="24"/>
          <w:szCs w:val="24"/>
        </w:rPr>
        <w:t xml:space="preserve">) Wytyczne Ministra Infrastruktury i Rozwoju w zakresie realizacji zasady równości szans i niedyskryminacji, w tym dostępności dla osób z niepełnosprawnościami oraz </w:t>
      </w:r>
      <w:r w:rsidR="00241624" w:rsidRPr="007568A8">
        <w:rPr>
          <w:rFonts w:ascii="Arial" w:hAnsi="Arial" w:cs="Arial"/>
          <w:sz w:val="24"/>
          <w:szCs w:val="24"/>
        </w:rPr>
        <w:t xml:space="preserve">zasady równości szans kobiet i mężczyzn w ramach funduszy unijnych na lata 2014-2020 z </w:t>
      </w:r>
      <w:r w:rsidR="00241624" w:rsidRPr="00AB5C77">
        <w:rPr>
          <w:rFonts w:ascii="Arial" w:hAnsi="Arial" w:cs="Arial"/>
          <w:sz w:val="24"/>
          <w:szCs w:val="24"/>
        </w:rPr>
        <w:t>dnia 8 maja 2015 r.;</w:t>
      </w:r>
    </w:p>
    <w:p w14:paraId="21F6444B" w14:textId="77777777" w:rsidR="00241624" w:rsidRPr="00AB5C77" w:rsidRDefault="0057382C" w:rsidP="00241624">
      <w:pPr>
        <w:jc w:val="both"/>
        <w:rPr>
          <w:rFonts w:ascii="Arial" w:hAnsi="Arial" w:cs="Arial"/>
          <w:sz w:val="24"/>
          <w:szCs w:val="24"/>
        </w:rPr>
      </w:pPr>
      <w:r>
        <w:rPr>
          <w:rFonts w:ascii="Arial" w:hAnsi="Arial" w:cs="Arial"/>
          <w:sz w:val="24"/>
          <w:szCs w:val="24"/>
        </w:rPr>
        <w:t>e</w:t>
      </w:r>
      <w:r w:rsidR="00241624" w:rsidRPr="00AB5C77">
        <w:rPr>
          <w:rFonts w:ascii="Arial" w:hAnsi="Arial" w:cs="Arial"/>
          <w:sz w:val="24"/>
          <w:szCs w:val="24"/>
        </w:rPr>
        <w:t xml:space="preserve">) Wytyczne Ministra </w:t>
      </w:r>
      <w:r w:rsidR="007568A8" w:rsidRPr="00AB5C77">
        <w:rPr>
          <w:rFonts w:ascii="Arial" w:hAnsi="Arial" w:cs="Arial"/>
          <w:sz w:val="24"/>
          <w:szCs w:val="24"/>
        </w:rPr>
        <w:t xml:space="preserve">Rozwoju i Finansów </w:t>
      </w:r>
      <w:r w:rsidR="00241624" w:rsidRPr="00AB5C77">
        <w:rPr>
          <w:rFonts w:ascii="Arial" w:hAnsi="Arial" w:cs="Arial"/>
          <w:sz w:val="24"/>
          <w:szCs w:val="24"/>
        </w:rPr>
        <w:t xml:space="preserve">w zakresie monitorowania postępu rzeczowego realizacji programów operacyjnych na lata 2014-2020, z dnia 18 maja 2017 </w:t>
      </w:r>
      <w:r w:rsidR="001C1979" w:rsidRPr="00AB5C77">
        <w:rPr>
          <w:rFonts w:ascii="Arial" w:hAnsi="Arial" w:cs="Arial"/>
          <w:sz w:val="24"/>
          <w:szCs w:val="24"/>
        </w:rPr>
        <w:t>r.</w:t>
      </w:r>
      <w:r w:rsidR="00241624" w:rsidRPr="00AB5C77">
        <w:rPr>
          <w:rFonts w:ascii="Arial" w:hAnsi="Arial" w:cs="Arial"/>
          <w:sz w:val="24"/>
          <w:szCs w:val="24"/>
        </w:rPr>
        <w:t>;</w:t>
      </w:r>
    </w:p>
    <w:p w14:paraId="7FA6ACE3" w14:textId="77777777" w:rsidR="007E455E" w:rsidRPr="00AB5C77" w:rsidRDefault="0057382C" w:rsidP="00241624">
      <w:pPr>
        <w:jc w:val="both"/>
        <w:rPr>
          <w:rFonts w:ascii="Arial" w:hAnsi="Arial" w:cs="Arial"/>
          <w:sz w:val="24"/>
          <w:szCs w:val="24"/>
          <w:highlight w:val="yellow"/>
        </w:rPr>
      </w:pPr>
      <w:r>
        <w:rPr>
          <w:rFonts w:ascii="Arial" w:hAnsi="Arial" w:cs="Arial"/>
          <w:sz w:val="24"/>
          <w:szCs w:val="24"/>
        </w:rPr>
        <w:t>f</w:t>
      </w:r>
      <w:r w:rsidR="00241624" w:rsidRPr="00AB5C77">
        <w:rPr>
          <w:rFonts w:ascii="Arial" w:hAnsi="Arial" w:cs="Arial"/>
          <w:sz w:val="24"/>
          <w:szCs w:val="24"/>
        </w:rPr>
        <w:t xml:space="preserve">) Wytyczne Ministra </w:t>
      </w:r>
      <w:r w:rsidR="00AB5C77" w:rsidRPr="00AB5C77">
        <w:rPr>
          <w:rFonts w:ascii="Arial" w:hAnsi="Arial" w:cs="Arial"/>
          <w:sz w:val="24"/>
          <w:szCs w:val="24"/>
        </w:rPr>
        <w:t xml:space="preserve">Rozwoju i Finansów </w:t>
      </w:r>
      <w:r w:rsidR="00241624" w:rsidRPr="00AB5C77">
        <w:rPr>
          <w:rFonts w:ascii="Arial" w:hAnsi="Arial" w:cs="Arial"/>
          <w:sz w:val="24"/>
          <w:szCs w:val="24"/>
        </w:rPr>
        <w:t>w zakresie zagadnień związanych z przygotowaniem projektów inwestycyjnych, w tym projektów generujących dochód i projektów hybrydowych na lata 2014-2020, z dnia 17 lutego 2017 r.;</w:t>
      </w:r>
    </w:p>
    <w:p w14:paraId="384370C8" w14:textId="77777777" w:rsidR="001F049B" w:rsidRPr="00BC08D4" w:rsidRDefault="00075D39" w:rsidP="00BC08D4">
      <w:pPr>
        <w:pStyle w:val="Nagwek2"/>
        <w:rPr>
          <w:rFonts w:ascii="Arial" w:hAnsi="Arial" w:cs="Arial"/>
          <w:color w:val="auto"/>
          <w:sz w:val="24"/>
          <w:szCs w:val="24"/>
          <w:lang w:eastAsia="x-none"/>
        </w:rPr>
      </w:pPr>
      <w:bookmarkStart w:id="3" w:name="_Toc487445735"/>
      <w:r w:rsidRPr="00BC08D4">
        <w:rPr>
          <w:rFonts w:ascii="Arial" w:hAnsi="Arial" w:cs="Arial"/>
          <w:color w:val="auto"/>
          <w:sz w:val="24"/>
          <w:szCs w:val="24"/>
          <w:lang w:eastAsia="x-none"/>
        </w:rPr>
        <w:t xml:space="preserve">1.1 </w:t>
      </w:r>
      <w:r w:rsidR="001F049B" w:rsidRPr="00BC08D4">
        <w:rPr>
          <w:rFonts w:ascii="Arial" w:hAnsi="Arial" w:cs="Arial"/>
          <w:color w:val="auto"/>
          <w:sz w:val="24"/>
          <w:szCs w:val="24"/>
          <w:lang w:eastAsia="x-none"/>
        </w:rPr>
        <w:t>Podstawy prawne udzielania pomocy publicznej w ramach konkursu</w:t>
      </w:r>
      <w:bookmarkEnd w:id="3"/>
      <w:r w:rsidR="001F049B" w:rsidRPr="00BC08D4">
        <w:rPr>
          <w:rFonts w:ascii="Arial" w:hAnsi="Arial" w:cs="Arial"/>
          <w:color w:val="auto"/>
          <w:sz w:val="24"/>
          <w:szCs w:val="24"/>
          <w:lang w:eastAsia="x-none"/>
        </w:rPr>
        <w:t xml:space="preserve"> </w:t>
      </w:r>
    </w:p>
    <w:p w14:paraId="0E4A8D4A" w14:textId="77777777" w:rsidR="007A42CA" w:rsidRPr="009B4BAA" w:rsidRDefault="007A42CA" w:rsidP="0006126A">
      <w:pPr>
        <w:numPr>
          <w:ilvl w:val="0"/>
          <w:numId w:val="15"/>
        </w:numPr>
        <w:spacing w:after="120" w:line="240" w:lineRule="auto"/>
        <w:ind w:left="284" w:hanging="284"/>
        <w:jc w:val="both"/>
        <w:rPr>
          <w:rFonts w:ascii="Arial" w:hAnsi="Arial" w:cs="Arial"/>
          <w:sz w:val="24"/>
          <w:szCs w:val="24"/>
        </w:rPr>
      </w:pPr>
      <w:r w:rsidRPr="009B4BAA">
        <w:rPr>
          <w:rFonts w:ascii="Arial" w:hAnsi="Arial" w:cs="Arial"/>
          <w:sz w:val="24"/>
          <w:szCs w:val="24"/>
          <w:lang w:eastAsia="x-none"/>
        </w:rPr>
        <w:t xml:space="preserve">W przypadku, gdy dofinansowanie stanowi pomoc publiczną, jest ono udzielane zgodnie z regulacjami </w:t>
      </w:r>
      <w:r w:rsidRPr="009B4BAA">
        <w:rPr>
          <w:rFonts w:ascii="Arial" w:hAnsi="Arial" w:cs="Arial"/>
          <w:sz w:val="24"/>
          <w:szCs w:val="24"/>
        </w:rPr>
        <w:t>dotyczącymi pomocy publicznej.</w:t>
      </w:r>
    </w:p>
    <w:p w14:paraId="5D1B012F" w14:textId="77777777" w:rsidR="00502A12" w:rsidRPr="009B4BAA" w:rsidRDefault="007A42CA" w:rsidP="0006126A">
      <w:pPr>
        <w:numPr>
          <w:ilvl w:val="0"/>
          <w:numId w:val="15"/>
        </w:numPr>
        <w:spacing w:after="120" w:line="240" w:lineRule="auto"/>
        <w:ind w:left="284" w:hanging="284"/>
        <w:jc w:val="both"/>
        <w:rPr>
          <w:rFonts w:ascii="Arial" w:hAnsi="Arial" w:cs="Arial"/>
          <w:sz w:val="24"/>
          <w:szCs w:val="24"/>
          <w:lang w:eastAsia="x-none"/>
        </w:rPr>
      </w:pPr>
      <w:r w:rsidRPr="009B4BAA">
        <w:rPr>
          <w:rFonts w:ascii="Arial" w:hAnsi="Arial" w:cs="Arial"/>
          <w:sz w:val="24"/>
          <w:szCs w:val="24"/>
        </w:rPr>
        <w:t xml:space="preserve">W przypadku dofinansowania przekazywanego za pośrednictwem </w:t>
      </w:r>
      <w:r w:rsidR="00CF1AF8" w:rsidRPr="009B4BAA">
        <w:rPr>
          <w:rFonts w:ascii="Arial" w:hAnsi="Arial" w:cs="Arial"/>
          <w:sz w:val="24"/>
          <w:szCs w:val="24"/>
        </w:rPr>
        <w:t xml:space="preserve">beneficjenta </w:t>
      </w:r>
      <w:r w:rsidR="001519A8" w:rsidRPr="009B4BAA">
        <w:rPr>
          <w:rFonts w:ascii="Arial" w:hAnsi="Arial" w:cs="Arial"/>
          <w:sz w:val="24"/>
          <w:szCs w:val="24"/>
        </w:rPr>
        <w:t xml:space="preserve">(np. </w:t>
      </w:r>
      <w:r w:rsidRPr="009B4BAA">
        <w:rPr>
          <w:rFonts w:ascii="Arial" w:hAnsi="Arial" w:cs="Arial"/>
          <w:sz w:val="24"/>
          <w:szCs w:val="24"/>
        </w:rPr>
        <w:t>jednostki samorządu terytorialnego</w:t>
      </w:r>
      <w:r w:rsidR="001519A8" w:rsidRPr="009B4BAA">
        <w:rPr>
          <w:rFonts w:ascii="Arial" w:hAnsi="Arial" w:cs="Arial"/>
          <w:sz w:val="24"/>
          <w:szCs w:val="24"/>
        </w:rPr>
        <w:t>)</w:t>
      </w:r>
      <w:r w:rsidRPr="009B4BAA">
        <w:rPr>
          <w:rFonts w:ascii="Arial" w:hAnsi="Arial" w:cs="Arial"/>
          <w:sz w:val="24"/>
          <w:szCs w:val="24"/>
        </w:rPr>
        <w:t>, zasady pomocy publicznej stosowane są w odniesieniu do ostatecznych odbiorców korzyści</w:t>
      </w:r>
      <w:r w:rsidRPr="009B4BAA">
        <w:rPr>
          <w:rFonts w:ascii="Arial" w:hAnsi="Arial" w:cs="Arial"/>
          <w:sz w:val="24"/>
          <w:szCs w:val="24"/>
          <w:lang w:eastAsia="x-none"/>
        </w:rPr>
        <w:t xml:space="preserve">. Podmiotem udzielającym pomocy ostatecznemu odbiorcy, zobowiązanym do zapewnienia zgodności pomocy publicznej z zasadami jej udzielania oraz realizacji innych obowiązków podmiotu udzielającego pomocy jest w takiej sytuacji </w:t>
      </w:r>
      <w:r w:rsidR="00B7188A" w:rsidRPr="009B4BAA">
        <w:rPr>
          <w:rFonts w:ascii="Arial" w:hAnsi="Arial" w:cs="Arial"/>
          <w:sz w:val="24"/>
          <w:szCs w:val="24"/>
          <w:lang w:eastAsia="x-none"/>
        </w:rPr>
        <w:t>podmiot otrzymujący</w:t>
      </w:r>
      <w:r w:rsidR="00CF1AF8" w:rsidRPr="009B4BAA">
        <w:rPr>
          <w:rFonts w:ascii="Arial" w:hAnsi="Arial" w:cs="Arial"/>
          <w:sz w:val="24"/>
          <w:szCs w:val="24"/>
          <w:lang w:eastAsia="x-none"/>
        </w:rPr>
        <w:t xml:space="preserve"> dofinansowanie</w:t>
      </w:r>
      <w:r w:rsidRPr="009B4BAA">
        <w:rPr>
          <w:rFonts w:ascii="Arial" w:hAnsi="Arial" w:cs="Arial"/>
          <w:sz w:val="24"/>
          <w:szCs w:val="24"/>
          <w:lang w:eastAsia="x-none"/>
        </w:rPr>
        <w:t xml:space="preserve"> </w:t>
      </w:r>
      <w:r w:rsidR="001519A8" w:rsidRPr="009B4BAA">
        <w:rPr>
          <w:rFonts w:ascii="Arial" w:hAnsi="Arial" w:cs="Arial"/>
          <w:sz w:val="24"/>
          <w:szCs w:val="24"/>
          <w:lang w:eastAsia="x-none"/>
        </w:rPr>
        <w:t xml:space="preserve">(np. jednostka </w:t>
      </w:r>
      <w:r w:rsidRPr="009B4BAA">
        <w:rPr>
          <w:rFonts w:ascii="Arial" w:hAnsi="Arial" w:cs="Arial"/>
          <w:sz w:val="24"/>
          <w:szCs w:val="24"/>
          <w:lang w:eastAsia="x-none"/>
        </w:rPr>
        <w:t>samorządu terytorialnego</w:t>
      </w:r>
      <w:r w:rsidR="001519A8" w:rsidRPr="009B4BAA">
        <w:rPr>
          <w:rFonts w:ascii="Arial" w:hAnsi="Arial" w:cs="Arial"/>
          <w:sz w:val="24"/>
          <w:szCs w:val="24"/>
          <w:lang w:eastAsia="x-none"/>
        </w:rPr>
        <w:t>)</w:t>
      </w:r>
      <w:r w:rsidRPr="009B4BAA">
        <w:rPr>
          <w:rFonts w:ascii="Arial" w:hAnsi="Arial" w:cs="Arial"/>
          <w:sz w:val="24"/>
          <w:szCs w:val="24"/>
          <w:lang w:eastAsia="x-none"/>
        </w:rPr>
        <w:t>.</w:t>
      </w:r>
      <w:r w:rsidR="00CF1AF8" w:rsidRPr="009B4BAA">
        <w:rPr>
          <w:rFonts w:ascii="Arial" w:hAnsi="Arial" w:cs="Arial"/>
          <w:sz w:val="24"/>
          <w:szCs w:val="24"/>
          <w:lang w:eastAsia="x-none"/>
        </w:rPr>
        <w:t xml:space="preserve"> Powyższy model </w:t>
      </w:r>
      <w:r w:rsidR="000B396A" w:rsidRPr="009B4BAA">
        <w:rPr>
          <w:rFonts w:ascii="Arial" w:hAnsi="Arial" w:cs="Arial"/>
          <w:sz w:val="24"/>
          <w:szCs w:val="24"/>
          <w:lang w:eastAsia="x-none"/>
        </w:rPr>
        <w:t>znajdzie zastosowanie jedynie w </w:t>
      </w:r>
      <w:r w:rsidR="00CF1AF8" w:rsidRPr="009B4BAA">
        <w:rPr>
          <w:rFonts w:ascii="Arial" w:hAnsi="Arial" w:cs="Arial"/>
          <w:sz w:val="24"/>
          <w:szCs w:val="24"/>
          <w:lang w:eastAsia="x-none"/>
        </w:rPr>
        <w:t xml:space="preserve">przypadkach, gdy </w:t>
      </w:r>
      <w:r w:rsidR="00B7188A" w:rsidRPr="009B4BAA">
        <w:rPr>
          <w:rFonts w:ascii="Arial" w:hAnsi="Arial" w:cs="Arial"/>
          <w:sz w:val="24"/>
          <w:szCs w:val="24"/>
          <w:lang w:eastAsia="x-none"/>
        </w:rPr>
        <w:t>podmiot</w:t>
      </w:r>
      <w:r w:rsidR="00CF1AF8" w:rsidRPr="009B4BAA">
        <w:rPr>
          <w:rFonts w:ascii="Arial" w:hAnsi="Arial" w:cs="Arial"/>
          <w:sz w:val="24"/>
          <w:szCs w:val="24"/>
          <w:lang w:eastAsia="x-none"/>
        </w:rPr>
        <w:t xml:space="preserve"> ot</w:t>
      </w:r>
      <w:r w:rsidR="00B7188A" w:rsidRPr="009B4BAA">
        <w:rPr>
          <w:rFonts w:ascii="Arial" w:hAnsi="Arial" w:cs="Arial"/>
          <w:sz w:val="24"/>
          <w:szCs w:val="24"/>
          <w:lang w:eastAsia="x-none"/>
        </w:rPr>
        <w:t>rzymujący</w:t>
      </w:r>
      <w:r w:rsidR="00CF1AF8" w:rsidRPr="009B4BAA">
        <w:rPr>
          <w:rFonts w:ascii="Arial" w:hAnsi="Arial" w:cs="Arial"/>
          <w:sz w:val="24"/>
          <w:szCs w:val="24"/>
          <w:lang w:eastAsia="x-none"/>
        </w:rPr>
        <w:t xml:space="preserve"> dofinansowanie przekaże całą korzyść ostatecznym jej odbiorcom</w:t>
      </w:r>
      <w:r w:rsidR="000B396A" w:rsidRPr="009B4BAA">
        <w:rPr>
          <w:rFonts w:ascii="Arial" w:hAnsi="Arial" w:cs="Arial"/>
          <w:sz w:val="24"/>
          <w:szCs w:val="24"/>
          <w:lang w:eastAsia="x-none"/>
        </w:rPr>
        <w:t xml:space="preserve"> (tzw. model pass-on)</w:t>
      </w:r>
      <w:r w:rsidR="00CF1AF8" w:rsidRPr="009B4BAA">
        <w:rPr>
          <w:rFonts w:ascii="Arial" w:hAnsi="Arial" w:cs="Arial"/>
          <w:sz w:val="24"/>
          <w:szCs w:val="24"/>
          <w:lang w:eastAsia="x-none"/>
        </w:rPr>
        <w:t>.</w:t>
      </w:r>
    </w:p>
    <w:p w14:paraId="700955D7" w14:textId="77777777" w:rsidR="00A77E3E" w:rsidRPr="009B4BAA" w:rsidRDefault="00084756" w:rsidP="0006126A">
      <w:pPr>
        <w:numPr>
          <w:ilvl w:val="0"/>
          <w:numId w:val="15"/>
        </w:numPr>
        <w:spacing w:after="120" w:line="240" w:lineRule="auto"/>
        <w:ind w:left="284" w:hanging="284"/>
        <w:jc w:val="both"/>
        <w:rPr>
          <w:rFonts w:ascii="Arial" w:hAnsi="Arial" w:cs="Arial"/>
          <w:sz w:val="24"/>
          <w:szCs w:val="24"/>
          <w:lang w:eastAsia="x-none"/>
        </w:rPr>
      </w:pPr>
      <w:r w:rsidRPr="009B4BAA">
        <w:rPr>
          <w:rFonts w:ascii="Arial" w:hAnsi="Arial" w:cs="Arial"/>
          <w:sz w:val="24"/>
          <w:szCs w:val="24"/>
          <w:lang w:eastAsia="x-none"/>
        </w:rPr>
        <w:t>W przypadku dofinansowania</w:t>
      </w:r>
      <w:r w:rsidR="004954F8" w:rsidRPr="009B4BAA">
        <w:rPr>
          <w:rStyle w:val="Odwoaniedokomentarza"/>
          <w:rFonts w:ascii="Arial" w:hAnsi="Arial" w:cs="Arial"/>
          <w:sz w:val="24"/>
          <w:szCs w:val="24"/>
          <w:lang w:eastAsia="x-none"/>
        </w:rPr>
        <w:t xml:space="preserve"> mającego charakter pomocy publicznej p</w:t>
      </w:r>
      <w:r w:rsidRPr="009B4BAA">
        <w:rPr>
          <w:rFonts w:ascii="Arial" w:hAnsi="Arial" w:cs="Arial"/>
          <w:sz w:val="24"/>
          <w:szCs w:val="24"/>
          <w:lang w:eastAsia="x-none"/>
        </w:rPr>
        <w:t>rzekazywane</w:t>
      </w:r>
      <w:r w:rsidR="00CF6661" w:rsidRPr="009B4BAA">
        <w:rPr>
          <w:rFonts w:ascii="Arial" w:hAnsi="Arial" w:cs="Arial"/>
          <w:sz w:val="24"/>
          <w:szCs w:val="24"/>
          <w:lang w:eastAsia="x-none"/>
        </w:rPr>
        <w:t>j</w:t>
      </w:r>
      <w:r w:rsidRPr="009B4BAA">
        <w:rPr>
          <w:rFonts w:ascii="Arial" w:hAnsi="Arial" w:cs="Arial"/>
          <w:sz w:val="24"/>
          <w:szCs w:val="24"/>
          <w:lang w:eastAsia="x-none"/>
        </w:rPr>
        <w:t xml:space="preserve"> bezpośrednio </w:t>
      </w:r>
      <w:r w:rsidR="00B7188A" w:rsidRPr="009B4BAA">
        <w:rPr>
          <w:rFonts w:ascii="Arial" w:hAnsi="Arial" w:cs="Arial"/>
          <w:sz w:val="24"/>
          <w:szCs w:val="24"/>
          <w:lang w:eastAsia="x-none"/>
        </w:rPr>
        <w:t>podmiotowi otrzymującemu</w:t>
      </w:r>
      <w:r w:rsidR="004954F8" w:rsidRPr="009B4BAA">
        <w:rPr>
          <w:rFonts w:ascii="Arial" w:hAnsi="Arial" w:cs="Arial"/>
          <w:sz w:val="24"/>
          <w:szCs w:val="24"/>
          <w:lang w:eastAsia="x-none"/>
        </w:rPr>
        <w:t xml:space="preserve"> dofinansowanie (tj. </w:t>
      </w:r>
      <w:r w:rsidR="00B7188A" w:rsidRPr="009B4BAA">
        <w:rPr>
          <w:rFonts w:ascii="Arial" w:hAnsi="Arial" w:cs="Arial"/>
          <w:sz w:val="24"/>
          <w:szCs w:val="24"/>
          <w:lang w:eastAsia="x-none"/>
        </w:rPr>
        <w:t xml:space="preserve">w </w:t>
      </w:r>
      <w:r w:rsidR="004954F8" w:rsidRPr="009B4BAA">
        <w:rPr>
          <w:rFonts w:ascii="Arial" w:hAnsi="Arial" w:cs="Arial"/>
          <w:sz w:val="24"/>
          <w:szCs w:val="24"/>
          <w:lang w:eastAsia="x-none"/>
        </w:rPr>
        <w:t>p</w:t>
      </w:r>
      <w:r w:rsidR="00B7188A" w:rsidRPr="009B4BAA">
        <w:rPr>
          <w:rFonts w:ascii="Arial" w:hAnsi="Arial" w:cs="Arial"/>
          <w:sz w:val="24"/>
          <w:szCs w:val="24"/>
          <w:lang w:eastAsia="x-none"/>
        </w:rPr>
        <w:t>rzypadku, gdy ten</w:t>
      </w:r>
      <w:r w:rsidR="004954F8" w:rsidRPr="009B4BAA">
        <w:rPr>
          <w:rFonts w:ascii="Arial" w:hAnsi="Arial" w:cs="Arial"/>
          <w:sz w:val="24"/>
          <w:szCs w:val="24"/>
          <w:lang w:eastAsia="x-none"/>
        </w:rPr>
        <w:t xml:space="preserve"> </w:t>
      </w:r>
      <w:r w:rsidR="000B396A" w:rsidRPr="009B4BAA">
        <w:rPr>
          <w:rFonts w:ascii="Arial" w:hAnsi="Arial" w:cs="Arial"/>
          <w:sz w:val="24"/>
          <w:szCs w:val="24"/>
          <w:lang w:eastAsia="x-none"/>
        </w:rPr>
        <w:t>podmiot</w:t>
      </w:r>
      <w:r w:rsidR="004954F8" w:rsidRPr="009B4BAA">
        <w:rPr>
          <w:rFonts w:ascii="Arial" w:hAnsi="Arial" w:cs="Arial"/>
          <w:sz w:val="24"/>
          <w:szCs w:val="24"/>
          <w:lang w:eastAsia="x-none"/>
        </w:rPr>
        <w:t xml:space="preserve"> jest jednocześnie beneficjentem</w:t>
      </w:r>
      <w:r w:rsidRPr="009B4BAA">
        <w:rPr>
          <w:rFonts w:ascii="Arial" w:hAnsi="Arial" w:cs="Arial"/>
          <w:sz w:val="24"/>
          <w:szCs w:val="24"/>
          <w:lang w:eastAsia="x-none"/>
        </w:rPr>
        <w:t xml:space="preserve"> </w:t>
      </w:r>
      <w:r w:rsidR="004954F8" w:rsidRPr="009B4BAA">
        <w:rPr>
          <w:rFonts w:ascii="Arial" w:hAnsi="Arial" w:cs="Arial"/>
          <w:sz w:val="24"/>
          <w:szCs w:val="24"/>
          <w:lang w:eastAsia="x-none"/>
        </w:rPr>
        <w:t xml:space="preserve">pomocy), </w:t>
      </w:r>
      <w:r w:rsidRPr="009B4BAA">
        <w:rPr>
          <w:rFonts w:ascii="Arial" w:hAnsi="Arial" w:cs="Arial"/>
          <w:sz w:val="24"/>
          <w:szCs w:val="24"/>
          <w:lang w:eastAsia="x-none"/>
        </w:rPr>
        <w:t>pomoc</w:t>
      </w:r>
      <w:r w:rsidR="001519A8" w:rsidRPr="009B4BAA">
        <w:rPr>
          <w:rFonts w:ascii="Arial" w:hAnsi="Arial" w:cs="Arial"/>
          <w:sz w:val="24"/>
          <w:szCs w:val="24"/>
          <w:lang w:eastAsia="x-none"/>
        </w:rPr>
        <w:t xml:space="preserve"> </w:t>
      </w:r>
      <w:r w:rsidR="00CF6661" w:rsidRPr="009B4BAA">
        <w:rPr>
          <w:rFonts w:ascii="Arial" w:hAnsi="Arial" w:cs="Arial"/>
          <w:sz w:val="24"/>
          <w:szCs w:val="24"/>
          <w:lang w:eastAsia="x-none"/>
        </w:rPr>
        <w:t>taka</w:t>
      </w:r>
      <w:r w:rsidRPr="009B4BAA">
        <w:rPr>
          <w:rFonts w:ascii="Arial" w:hAnsi="Arial" w:cs="Arial"/>
          <w:sz w:val="24"/>
          <w:szCs w:val="24"/>
          <w:lang w:eastAsia="x-none"/>
        </w:rPr>
        <w:t xml:space="preserve"> udzielana będzie </w:t>
      </w:r>
      <w:r w:rsidR="00B7188A" w:rsidRPr="009B4BAA">
        <w:rPr>
          <w:rFonts w:ascii="Arial" w:hAnsi="Arial" w:cs="Arial"/>
          <w:sz w:val="24"/>
          <w:szCs w:val="24"/>
          <w:lang w:eastAsia="x-none"/>
        </w:rPr>
        <w:t xml:space="preserve">przez IZ RPO WSL </w:t>
      </w:r>
      <w:r w:rsidRPr="009B4BAA">
        <w:rPr>
          <w:rFonts w:ascii="Arial" w:hAnsi="Arial" w:cs="Arial"/>
          <w:sz w:val="24"/>
          <w:szCs w:val="24"/>
          <w:lang w:eastAsia="x-none"/>
        </w:rPr>
        <w:t>na podstawie właś</w:t>
      </w:r>
      <w:r w:rsidR="00B7188A" w:rsidRPr="009B4BAA">
        <w:rPr>
          <w:rFonts w:ascii="Arial" w:hAnsi="Arial" w:cs="Arial"/>
          <w:sz w:val="24"/>
          <w:szCs w:val="24"/>
          <w:lang w:eastAsia="x-none"/>
        </w:rPr>
        <w:t>ciwych przepisów prawa, w tym w </w:t>
      </w:r>
      <w:r w:rsidRPr="009B4BAA">
        <w:rPr>
          <w:rFonts w:ascii="Arial" w:hAnsi="Arial" w:cs="Arial"/>
          <w:sz w:val="24"/>
          <w:szCs w:val="24"/>
          <w:lang w:eastAsia="x-none"/>
        </w:rPr>
        <w:t>szczególności:</w:t>
      </w:r>
    </w:p>
    <w:p w14:paraId="312F1D48" w14:textId="77777777" w:rsidR="00DE74B5" w:rsidRPr="009B4BAA" w:rsidRDefault="00DE74B5" w:rsidP="0006126A">
      <w:pPr>
        <w:numPr>
          <w:ilvl w:val="0"/>
          <w:numId w:val="16"/>
        </w:numPr>
        <w:spacing w:after="120" w:line="240" w:lineRule="auto"/>
        <w:ind w:left="709" w:hanging="283"/>
        <w:jc w:val="both"/>
        <w:rPr>
          <w:rFonts w:ascii="Arial" w:hAnsi="Arial" w:cs="Arial"/>
          <w:sz w:val="24"/>
          <w:szCs w:val="24"/>
        </w:rPr>
      </w:pPr>
      <w:r w:rsidRPr="009B4BAA">
        <w:rPr>
          <w:rFonts w:ascii="Arial" w:hAnsi="Arial" w:cs="Arial"/>
          <w:sz w:val="24"/>
          <w:szCs w:val="24"/>
        </w:rPr>
        <w:t xml:space="preserve">Rozporządzenia Komisji (UE) Nr 651/2014 z dnia 17 czerwca 2014 r. uznające niektóre rodzaje pomocy za zgodne z rynkiem wewnętrznym w stosowaniu art. 107 i 108 Traktatu [Dz. Urz. UE L 187/1 z 26.06.2014] </w:t>
      </w:r>
      <w:r w:rsidR="00AA6BAC" w:rsidRPr="009B4BAA">
        <w:rPr>
          <w:rFonts w:ascii="Arial" w:hAnsi="Arial" w:cs="Arial"/>
          <w:sz w:val="24"/>
          <w:szCs w:val="24"/>
        </w:rPr>
        <w:t>–</w:t>
      </w:r>
      <w:r w:rsidR="00067660">
        <w:rPr>
          <w:rFonts w:ascii="Arial" w:hAnsi="Arial" w:cs="Arial"/>
          <w:sz w:val="24"/>
          <w:szCs w:val="24"/>
        </w:rPr>
        <w:t xml:space="preserve"> (</w:t>
      </w:r>
      <w:r w:rsidR="00067660" w:rsidRPr="009B4BAA">
        <w:rPr>
          <w:rFonts w:ascii="Arial" w:hAnsi="Arial" w:cs="Arial"/>
          <w:sz w:val="24"/>
          <w:szCs w:val="24"/>
        </w:rPr>
        <w:t xml:space="preserve">art. 45 </w:t>
      </w:r>
      <w:r w:rsidRPr="009B4BAA">
        <w:rPr>
          <w:rFonts w:ascii="Arial" w:hAnsi="Arial" w:cs="Arial"/>
          <w:i/>
          <w:sz w:val="24"/>
          <w:szCs w:val="24"/>
        </w:rPr>
        <w:t>Pomoc</w:t>
      </w:r>
      <w:r w:rsidR="00AA6BAC" w:rsidRPr="009B4BAA">
        <w:rPr>
          <w:rFonts w:ascii="Arial" w:hAnsi="Arial" w:cs="Arial"/>
          <w:i/>
          <w:sz w:val="24"/>
          <w:szCs w:val="24"/>
        </w:rPr>
        <w:t xml:space="preserve"> </w:t>
      </w:r>
      <w:r w:rsidRPr="009B4BAA">
        <w:rPr>
          <w:rFonts w:ascii="Arial" w:hAnsi="Arial" w:cs="Arial"/>
          <w:i/>
          <w:sz w:val="24"/>
          <w:szCs w:val="24"/>
        </w:rPr>
        <w:t>inwestycyjna na rekultywację zanieczyszczonych terenów</w:t>
      </w:r>
      <w:r w:rsidR="00067660">
        <w:rPr>
          <w:rFonts w:ascii="Arial" w:hAnsi="Arial" w:cs="Arial"/>
          <w:i/>
          <w:sz w:val="24"/>
          <w:szCs w:val="24"/>
        </w:rPr>
        <w:t>)</w:t>
      </w:r>
      <w:r w:rsidRPr="009B4BAA">
        <w:rPr>
          <w:rFonts w:ascii="Arial" w:hAnsi="Arial" w:cs="Arial"/>
          <w:sz w:val="24"/>
          <w:szCs w:val="24"/>
        </w:rPr>
        <w:t>;</w:t>
      </w:r>
    </w:p>
    <w:p w14:paraId="77831684" w14:textId="77777777" w:rsidR="001519A8" w:rsidRPr="009B4BAA" w:rsidRDefault="001519A8" w:rsidP="0006126A">
      <w:pPr>
        <w:numPr>
          <w:ilvl w:val="0"/>
          <w:numId w:val="16"/>
        </w:numPr>
        <w:spacing w:after="120" w:line="240" w:lineRule="auto"/>
        <w:ind w:left="709" w:hanging="283"/>
        <w:jc w:val="both"/>
        <w:rPr>
          <w:rFonts w:ascii="Arial" w:hAnsi="Arial" w:cs="Arial"/>
          <w:sz w:val="24"/>
          <w:szCs w:val="24"/>
        </w:rPr>
      </w:pPr>
      <w:r w:rsidRPr="009B4BAA">
        <w:rPr>
          <w:rFonts w:ascii="Arial" w:hAnsi="Arial" w:cs="Arial"/>
          <w:sz w:val="24"/>
          <w:szCs w:val="24"/>
        </w:rPr>
        <w:t xml:space="preserve">Rozporządzenie Ministra Infrastruktury i Rozwoju z dnia 19 marca 2015 r. w sprawie udzielania pomocy de </w:t>
      </w:r>
      <w:proofErr w:type="spellStart"/>
      <w:r w:rsidRPr="009B4BAA">
        <w:rPr>
          <w:rFonts w:ascii="Arial" w:hAnsi="Arial" w:cs="Arial"/>
          <w:sz w:val="24"/>
          <w:szCs w:val="24"/>
        </w:rPr>
        <w:t>minimis</w:t>
      </w:r>
      <w:proofErr w:type="spellEnd"/>
      <w:r w:rsidRPr="009B4BAA">
        <w:rPr>
          <w:rFonts w:ascii="Arial" w:hAnsi="Arial" w:cs="Arial"/>
          <w:sz w:val="24"/>
          <w:szCs w:val="24"/>
        </w:rPr>
        <w:t xml:space="preserve"> w ramach regionalnych programów operacyjnych na lata 2</w:t>
      </w:r>
      <w:r w:rsidR="00DE74B5" w:rsidRPr="009B4BAA">
        <w:rPr>
          <w:rFonts w:ascii="Arial" w:hAnsi="Arial" w:cs="Arial"/>
          <w:sz w:val="24"/>
          <w:szCs w:val="24"/>
        </w:rPr>
        <w:t>014-2020 (Dz. U. 2015 poz. 488).</w:t>
      </w:r>
    </w:p>
    <w:p w14:paraId="7B03AB1A" w14:textId="77777777" w:rsidR="000C4C3A" w:rsidRPr="009B4BAA" w:rsidRDefault="000C4C3A" w:rsidP="0006126A">
      <w:pPr>
        <w:numPr>
          <w:ilvl w:val="0"/>
          <w:numId w:val="15"/>
        </w:numPr>
        <w:spacing w:after="120" w:line="240" w:lineRule="auto"/>
        <w:ind w:left="284" w:hanging="284"/>
        <w:jc w:val="both"/>
        <w:rPr>
          <w:rFonts w:ascii="Arial" w:hAnsi="Arial" w:cs="Arial"/>
          <w:sz w:val="24"/>
          <w:szCs w:val="24"/>
          <w:lang w:eastAsia="pl-PL"/>
        </w:rPr>
      </w:pPr>
      <w:r w:rsidRPr="009B4BAA">
        <w:rPr>
          <w:rFonts w:ascii="Arial" w:hAnsi="Arial" w:cs="Arial"/>
          <w:sz w:val="24"/>
          <w:szCs w:val="24"/>
          <w:lang w:eastAsia="x-none"/>
        </w:rPr>
        <w:t>W przypadku wystąpienia okoliczności umożliwiających zastosowanie innych podstaw udzielania pomocy publicznej aniżeli określone w pkt. 1.1.3 Wnioskodawcy</w:t>
      </w:r>
      <w:r w:rsidRPr="009B4BAA">
        <w:rPr>
          <w:rFonts w:ascii="Arial" w:hAnsi="Arial" w:cs="Arial"/>
          <w:sz w:val="24"/>
          <w:szCs w:val="24"/>
        </w:rPr>
        <w:t xml:space="preserve"> zostaną o takim fakcie poinformowani na stronie </w:t>
      </w:r>
      <w:hyperlink r:id="rId15" w:history="1">
        <w:r w:rsidRPr="009B4BAA">
          <w:rPr>
            <w:rStyle w:val="Hipercze"/>
            <w:rFonts w:ascii="Arial" w:hAnsi="Arial" w:cs="Arial"/>
            <w:sz w:val="24"/>
            <w:szCs w:val="24"/>
          </w:rPr>
          <w:t>www.rpo.slaskie.pl/faq</w:t>
        </w:r>
      </w:hyperlink>
      <w:r w:rsidRPr="009B4BAA">
        <w:rPr>
          <w:rFonts w:ascii="Arial" w:hAnsi="Arial" w:cs="Arial"/>
          <w:sz w:val="24"/>
          <w:szCs w:val="24"/>
        </w:rPr>
        <w:t xml:space="preserve"> w sekcji „Często zadawane pytania”.</w:t>
      </w:r>
    </w:p>
    <w:p w14:paraId="56C80D0A" w14:textId="77777777" w:rsidR="001519A8" w:rsidRPr="009B4BAA" w:rsidRDefault="001519A8" w:rsidP="000C4C3A">
      <w:pPr>
        <w:spacing w:after="120" w:line="240" w:lineRule="auto"/>
        <w:jc w:val="both"/>
        <w:rPr>
          <w:rFonts w:ascii="Arial" w:hAnsi="Arial" w:cs="Arial"/>
          <w:sz w:val="24"/>
          <w:szCs w:val="24"/>
          <w:highlight w:val="yellow"/>
          <w:lang w:eastAsia="x-none"/>
        </w:rPr>
      </w:pPr>
    </w:p>
    <w:p w14:paraId="53A91791" w14:textId="77777777" w:rsidR="00B8747F" w:rsidRPr="009B4BAA" w:rsidRDefault="007E7EE0" w:rsidP="00E04923">
      <w:pPr>
        <w:pStyle w:val="Nagwek1"/>
        <w:spacing w:before="240"/>
        <w:rPr>
          <w:rFonts w:ascii="Arial" w:hAnsi="Arial" w:cs="Arial"/>
          <w:color w:val="auto"/>
          <w:sz w:val="26"/>
          <w:szCs w:val="26"/>
        </w:rPr>
      </w:pPr>
      <w:r w:rsidRPr="009B4BAA">
        <w:rPr>
          <w:rFonts w:ascii="Arial" w:hAnsi="Arial" w:cs="Arial"/>
          <w:color w:val="auto"/>
          <w:sz w:val="26"/>
          <w:szCs w:val="26"/>
          <w:highlight w:val="yellow"/>
        </w:rPr>
        <w:br w:type="page"/>
      </w:r>
      <w:bookmarkStart w:id="4" w:name="_Toc487445736"/>
      <w:r w:rsidR="00633067" w:rsidRPr="009B4BAA">
        <w:rPr>
          <w:rFonts w:ascii="Arial" w:hAnsi="Arial" w:cs="Arial"/>
          <w:color w:val="auto"/>
          <w:sz w:val="26"/>
          <w:szCs w:val="26"/>
        </w:rPr>
        <w:t>2.</w:t>
      </w:r>
      <w:r w:rsidR="00800F16" w:rsidRPr="009B4BAA">
        <w:rPr>
          <w:rFonts w:ascii="Arial" w:hAnsi="Arial" w:cs="Arial"/>
          <w:color w:val="auto"/>
          <w:sz w:val="26"/>
          <w:szCs w:val="26"/>
        </w:rPr>
        <w:t xml:space="preserve"> </w:t>
      </w:r>
      <w:r w:rsidR="00B37123" w:rsidRPr="009B4BAA">
        <w:rPr>
          <w:rFonts w:ascii="Arial" w:hAnsi="Arial" w:cs="Arial"/>
          <w:color w:val="auto"/>
          <w:sz w:val="26"/>
          <w:szCs w:val="26"/>
        </w:rPr>
        <w:t>I</w:t>
      </w:r>
      <w:r w:rsidR="001230F1" w:rsidRPr="009B4BAA">
        <w:rPr>
          <w:rFonts w:ascii="Arial" w:hAnsi="Arial" w:cs="Arial"/>
          <w:color w:val="auto"/>
          <w:sz w:val="26"/>
          <w:szCs w:val="26"/>
        </w:rPr>
        <w:t xml:space="preserve">nformacje o </w:t>
      </w:r>
      <w:r w:rsidR="00344056" w:rsidRPr="009B4BAA">
        <w:rPr>
          <w:rFonts w:ascii="Arial" w:hAnsi="Arial" w:cs="Arial"/>
          <w:color w:val="auto"/>
          <w:sz w:val="26"/>
          <w:szCs w:val="26"/>
        </w:rPr>
        <w:t>konkursie</w:t>
      </w:r>
      <w:bookmarkEnd w:id="4"/>
    </w:p>
    <w:p w14:paraId="18F9F4D6" w14:textId="77777777" w:rsidR="00D07E02" w:rsidRPr="009B4BAA" w:rsidRDefault="00D07E02" w:rsidP="00E04923">
      <w:pPr>
        <w:pStyle w:val="Nagwek2"/>
        <w:spacing w:before="120"/>
        <w:rPr>
          <w:rFonts w:ascii="Arial" w:hAnsi="Arial" w:cs="Arial"/>
          <w:color w:val="auto"/>
          <w:sz w:val="24"/>
          <w:szCs w:val="24"/>
          <w:lang w:eastAsia="x-none"/>
        </w:rPr>
      </w:pPr>
      <w:bookmarkStart w:id="5" w:name="_Toc487445737"/>
      <w:r w:rsidRPr="009B4BAA">
        <w:rPr>
          <w:rFonts w:ascii="Arial" w:hAnsi="Arial" w:cs="Arial"/>
          <w:color w:val="auto"/>
          <w:sz w:val="24"/>
          <w:szCs w:val="24"/>
          <w:lang w:eastAsia="x-none"/>
        </w:rPr>
        <w:t xml:space="preserve">2.1 </w:t>
      </w:r>
      <w:r w:rsidRPr="009B4BAA">
        <w:rPr>
          <w:rFonts w:ascii="Arial" w:hAnsi="Arial" w:cs="Arial"/>
          <w:color w:val="auto"/>
          <w:sz w:val="24"/>
          <w:szCs w:val="24"/>
        </w:rPr>
        <w:t>Założenia ogólne</w:t>
      </w:r>
      <w:bookmarkEnd w:id="5"/>
    </w:p>
    <w:p w14:paraId="48328371" w14:textId="77777777" w:rsidR="00E942C8" w:rsidRPr="009B4BAA" w:rsidRDefault="002B0BDE" w:rsidP="004B68B1">
      <w:pPr>
        <w:pStyle w:val="Akapitzlist"/>
        <w:numPr>
          <w:ilvl w:val="0"/>
          <w:numId w:val="17"/>
        </w:numPr>
        <w:spacing w:after="0" w:line="240" w:lineRule="auto"/>
        <w:jc w:val="both"/>
        <w:rPr>
          <w:rFonts w:ascii="Arial" w:hAnsi="Arial" w:cs="Arial"/>
          <w:sz w:val="24"/>
          <w:szCs w:val="24"/>
          <w:lang w:eastAsia="en-US"/>
        </w:rPr>
      </w:pPr>
      <w:r w:rsidRPr="009B4BAA">
        <w:rPr>
          <w:rFonts w:ascii="Arial" w:hAnsi="Arial" w:cs="Arial"/>
          <w:sz w:val="24"/>
          <w:szCs w:val="24"/>
          <w:lang w:eastAsia="en-US"/>
        </w:rPr>
        <w:t>Instytucją Organizującą Konkurs (IOK) jest</w:t>
      </w:r>
      <w:r w:rsidR="00D75DC4" w:rsidRPr="009B4BAA">
        <w:rPr>
          <w:rFonts w:ascii="Arial" w:hAnsi="Arial" w:cs="Arial"/>
          <w:sz w:val="24"/>
          <w:szCs w:val="24"/>
          <w:lang w:eastAsia="en-US"/>
        </w:rPr>
        <w:t>: Zarząd Województwa Śląskiego.</w:t>
      </w:r>
    </w:p>
    <w:p w14:paraId="54E96DC0" w14:textId="116CA1B3" w:rsidR="002B0BDE" w:rsidRPr="009B4BAA" w:rsidRDefault="00662F8D" w:rsidP="00360A7A">
      <w:pPr>
        <w:pStyle w:val="Akapitzlist"/>
        <w:numPr>
          <w:ilvl w:val="0"/>
          <w:numId w:val="17"/>
        </w:numPr>
        <w:spacing w:after="0" w:line="240" w:lineRule="auto"/>
        <w:jc w:val="both"/>
        <w:rPr>
          <w:rFonts w:ascii="Arial" w:hAnsi="Arial" w:cs="Arial"/>
          <w:sz w:val="24"/>
          <w:szCs w:val="24"/>
          <w:lang w:eastAsia="en-US"/>
        </w:rPr>
      </w:pPr>
      <w:r w:rsidRPr="009B4BAA">
        <w:rPr>
          <w:rFonts w:ascii="Arial" w:hAnsi="Arial" w:cs="Arial"/>
          <w:sz w:val="24"/>
          <w:szCs w:val="24"/>
          <w:lang w:eastAsia="en-US"/>
        </w:rPr>
        <w:t xml:space="preserve">Zadania IOK wykonuje </w:t>
      </w:r>
      <w:r w:rsidR="00D75DC4" w:rsidRPr="009B4BAA">
        <w:rPr>
          <w:rFonts w:ascii="Arial" w:hAnsi="Arial" w:cs="Arial"/>
          <w:sz w:val="24"/>
          <w:szCs w:val="24"/>
          <w:lang w:eastAsia="en-US"/>
        </w:rPr>
        <w:t>Urząd Marszałkowski Wo</w:t>
      </w:r>
      <w:r w:rsidR="00187261" w:rsidRPr="009B4BAA">
        <w:rPr>
          <w:rFonts w:ascii="Arial" w:hAnsi="Arial" w:cs="Arial"/>
          <w:sz w:val="24"/>
          <w:szCs w:val="24"/>
          <w:lang w:eastAsia="en-US"/>
        </w:rPr>
        <w:t>jewództwa Śląskiego [adres: ul. </w:t>
      </w:r>
      <w:r w:rsidR="00D75DC4" w:rsidRPr="009B4BAA">
        <w:rPr>
          <w:rFonts w:ascii="Arial" w:hAnsi="Arial" w:cs="Arial"/>
          <w:sz w:val="24"/>
          <w:szCs w:val="24"/>
          <w:lang w:eastAsia="en-US"/>
        </w:rPr>
        <w:t>Ligonia 46, 40-037 Katowice], poprzez Wydział Europejskiego Funduszu Rozwoju Regionalnego (FR) [adres: ul. Dąbrowskiego 23, 40-037 Katowice]</w:t>
      </w:r>
      <w:r w:rsidR="00B37123" w:rsidRPr="009B4BAA">
        <w:rPr>
          <w:rFonts w:ascii="Arial" w:hAnsi="Arial" w:cs="Arial"/>
          <w:sz w:val="24"/>
          <w:szCs w:val="24"/>
          <w:lang w:eastAsia="en-US"/>
        </w:rPr>
        <w:t xml:space="preserve"> we współpracy z właściwą IP ZIT RPO </w:t>
      </w:r>
      <w:r w:rsidR="00B37123" w:rsidRPr="00360A7A">
        <w:rPr>
          <w:rFonts w:ascii="Arial" w:hAnsi="Arial" w:cs="Arial"/>
          <w:sz w:val="24"/>
          <w:szCs w:val="24"/>
          <w:lang w:eastAsia="en-US"/>
        </w:rPr>
        <w:t xml:space="preserve">WSL: Związek Gmin i Powiatów Subregionu </w:t>
      </w:r>
      <w:r w:rsidR="00360A7A" w:rsidRPr="00360A7A">
        <w:rPr>
          <w:rFonts w:ascii="Arial" w:hAnsi="Arial" w:cs="Arial"/>
          <w:sz w:val="24"/>
          <w:szCs w:val="24"/>
          <w:lang w:eastAsia="en-US"/>
        </w:rPr>
        <w:t>Zachodniego</w:t>
      </w:r>
      <w:r w:rsidR="00B37123" w:rsidRPr="00360A7A">
        <w:rPr>
          <w:rFonts w:ascii="Arial" w:hAnsi="Arial" w:cs="Arial"/>
          <w:sz w:val="24"/>
          <w:szCs w:val="24"/>
          <w:lang w:eastAsia="en-US"/>
        </w:rPr>
        <w:t xml:space="preserve"> Województwa Śląskiego</w:t>
      </w:r>
      <w:r w:rsidR="00360A7A" w:rsidRPr="00360A7A">
        <w:rPr>
          <w:rFonts w:ascii="Arial" w:hAnsi="Arial" w:cs="Arial"/>
          <w:sz w:val="24"/>
          <w:szCs w:val="24"/>
          <w:lang w:eastAsia="en-US"/>
        </w:rPr>
        <w:t xml:space="preserve"> z siedzibą w Rybniku, </w:t>
      </w:r>
      <w:r w:rsidR="00B37123" w:rsidRPr="00360A7A">
        <w:rPr>
          <w:rFonts w:ascii="Arial" w:hAnsi="Arial" w:cs="Arial"/>
          <w:sz w:val="24"/>
          <w:szCs w:val="24"/>
          <w:lang w:eastAsia="en-US"/>
        </w:rPr>
        <w:t xml:space="preserve">ul. </w:t>
      </w:r>
      <w:r w:rsidR="00360A7A" w:rsidRPr="00360A7A">
        <w:rPr>
          <w:rFonts w:ascii="Arial" w:hAnsi="Arial" w:cs="Arial"/>
          <w:sz w:val="24"/>
          <w:szCs w:val="24"/>
          <w:lang w:eastAsia="en-US"/>
        </w:rPr>
        <w:t>J. i F. Białych 7</w:t>
      </w:r>
      <w:r w:rsidR="00B37123" w:rsidRPr="00360A7A">
        <w:rPr>
          <w:rFonts w:ascii="Arial" w:hAnsi="Arial" w:cs="Arial"/>
          <w:sz w:val="24"/>
          <w:szCs w:val="24"/>
          <w:lang w:eastAsia="en-US"/>
        </w:rPr>
        <w:t xml:space="preserve">, </w:t>
      </w:r>
      <w:r w:rsidR="00360A7A" w:rsidRPr="00360A7A">
        <w:rPr>
          <w:rFonts w:ascii="Arial" w:hAnsi="Arial" w:cs="Arial"/>
          <w:sz w:val="24"/>
          <w:szCs w:val="24"/>
          <w:lang w:eastAsia="en-US"/>
        </w:rPr>
        <w:t>44-200 Rybnik</w:t>
      </w:r>
      <w:r w:rsidR="00D75DC4" w:rsidRPr="00360A7A">
        <w:rPr>
          <w:rFonts w:ascii="Arial" w:hAnsi="Arial" w:cs="Arial"/>
          <w:sz w:val="24"/>
          <w:szCs w:val="24"/>
          <w:lang w:eastAsia="en-US"/>
        </w:rPr>
        <w:t>;</w:t>
      </w:r>
    </w:p>
    <w:p w14:paraId="1A244794" w14:textId="77777777" w:rsidR="00C93F4D" w:rsidRPr="009B4BAA" w:rsidRDefault="00456226" w:rsidP="004B68B1">
      <w:pPr>
        <w:pStyle w:val="Default"/>
        <w:numPr>
          <w:ilvl w:val="0"/>
          <w:numId w:val="17"/>
        </w:numPr>
        <w:jc w:val="both"/>
        <w:rPr>
          <w:rFonts w:ascii="Arial" w:hAnsi="Arial" w:cs="Arial"/>
          <w:b/>
          <w:bCs/>
          <w:color w:val="auto"/>
        </w:rPr>
      </w:pPr>
      <w:r w:rsidRPr="009B4BAA">
        <w:rPr>
          <w:rFonts w:ascii="Arial" w:hAnsi="Arial" w:cs="Arial"/>
        </w:rPr>
        <w:t>Przedmiotem konkursu jest wybór do dofinansowania projektów, realizowanych w</w:t>
      </w:r>
      <w:r w:rsidR="00C93F4D" w:rsidRPr="009B4BAA">
        <w:rPr>
          <w:rFonts w:ascii="Arial" w:hAnsi="Arial" w:cs="Arial"/>
        </w:rPr>
        <w:t> </w:t>
      </w:r>
      <w:r w:rsidRPr="009B4BAA">
        <w:rPr>
          <w:rFonts w:ascii="Arial" w:hAnsi="Arial" w:cs="Arial"/>
        </w:rPr>
        <w:t xml:space="preserve">ramach Osi Priorytetowej </w:t>
      </w:r>
      <w:r w:rsidR="00C93F4D" w:rsidRPr="0087796C">
        <w:rPr>
          <w:rFonts w:ascii="Arial" w:hAnsi="Arial" w:cs="Arial"/>
        </w:rPr>
        <w:t>V</w:t>
      </w:r>
      <w:r w:rsidRPr="0087796C">
        <w:rPr>
          <w:rFonts w:ascii="Arial" w:hAnsi="Arial" w:cs="Arial"/>
        </w:rPr>
        <w:t xml:space="preserve"> </w:t>
      </w:r>
      <w:r w:rsidR="00662F8D" w:rsidRPr="0087796C">
        <w:rPr>
          <w:rFonts w:ascii="Arial" w:hAnsi="Arial" w:cs="Arial"/>
          <w:bCs/>
        </w:rPr>
        <w:t>Ochrona środowiska i efektywne wykorzystanie zasobów</w:t>
      </w:r>
      <w:r w:rsidR="00C93F4D" w:rsidRPr="0087796C">
        <w:rPr>
          <w:rFonts w:ascii="Arial" w:hAnsi="Arial" w:cs="Arial"/>
          <w:bCs/>
        </w:rPr>
        <w:t xml:space="preserve">, </w:t>
      </w:r>
      <w:r w:rsidR="008D5071" w:rsidRPr="0087796C">
        <w:rPr>
          <w:rFonts w:ascii="Arial" w:hAnsi="Arial" w:cs="Arial"/>
          <w:bCs/>
        </w:rPr>
        <w:t>Działanie 5.2 Gospodarka odpadami.</w:t>
      </w:r>
    </w:p>
    <w:p w14:paraId="7CDAB0A9" w14:textId="77777777" w:rsidR="00CE598F" w:rsidRPr="001220BA" w:rsidRDefault="00F62DB2" w:rsidP="004B68B1">
      <w:pPr>
        <w:pStyle w:val="Akapitzlist"/>
        <w:numPr>
          <w:ilvl w:val="0"/>
          <w:numId w:val="17"/>
        </w:numPr>
        <w:spacing w:after="0" w:line="240" w:lineRule="auto"/>
        <w:jc w:val="both"/>
        <w:rPr>
          <w:rFonts w:ascii="Arial" w:hAnsi="Arial" w:cs="Arial"/>
          <w:sz w:val="24"/>
          <w:szCs w:val="24"/>
          <w:lang w:eastAsia="en-US"/>
        </w:rPr>
      </w:pPr>
      <w:r w:rsidRPr="009B4BAA">
        <w:rPr>
          <w:rFonts w:ascii="Arial" w:hAnsi="Arial" w:cs="Arial"/>
          <w:sz w:val="24"/>
          <w:szCs w:val="24"/>
          <w:lang w:eastAsia="en-US"/>
        </w:rPr>
        <w:t xml:space="preserve">Celem </w:t>
      </w:r>
      <w:r w:rsidR="00123B76" w:rsidRPr="009B4BAA">
        <w:rPr>
          <w:rFonts w:ascii="Arial" w:hAnsi="Arial" w:cs="Arial"/>
          <w:sz w:val="24"/>
          <w:szCs w:val="24"/>
          <w:lang w:eastAsia="en-US"/>
        </w:rPr>
        <w:t xml:space="preserve">działania </w:t>
      </w:r>
      <w:r w:rsidRPr="009B4BAA">
        <w:rPr>
          <w:rFonts w:ascii="Arial" w:hAnsi="Arial" w:cs="Arial"/>
          <w:sz w:val="24"/>
          <w:szCs w:val="24"/>
          <w:lang w:eastAsia="en-US"/>
        </w:rPr>
        <w:t xml:space="preserve">jest </w:t>
      </w:r>
      <w:r w:rsidR="008D5071" w:rsidRPr="009B4BAA">
        <w:rPr>
          <w:rFonts w:ascii="Arial" w:hAnsi="Arial" w:cs="Arial"/>
          <w:sz w:val="24"/>
          <w:szCs w:val="24"/>
          <w:lang w:eastAsia="en-US"/>
        </w:rPr>
        <w:t xml:space="preserve">zwiększony udział unieszkodliwionych odpadów </w:t>
      </w:r>
      <w:r w:rsidR="008D5071" w:rsidRPr="001220BA">
        <w:rPr>
          <w:rFonts w:ascii="Arial" w:hAnsi="Arial" w:cs="Arial"/>
          <w:sz w:val="24"/>
          <w:szCs w:val="24"/>
          <w:lang w:eastAsia="en-US"/>
        </w:rPr>
        <w:t>komunalnych i niebezpiecznych (azbest).</w:t>
      </w:r>
    </w:p>
    <w:p w14:paraId="6CB83090" w14:textId="5E88B9A2" w:rsidR="00B37123" w:rsidRPr="001220BA" w:rsidRDefault="00B37123" w:rsidP="004B68B1">
      <w:pPr>
        <w:pStyle w:val="Akapitzlist"/>
        <w:numPr>
          <w:ilvl w:val="0"/>
          <w:numId w:val="17"/>
        </w:numPr>
        <w:spacing w:after="0" w:line="240" w:lineRule="auto"/>
        <w:jc w:val="both"/>
        <w:rPr>
          <w:rFonts w:ascii="Arial" w:hAnsi="Arial" w:cs="Arial"/>
          <w:sz w:val="24"/>
          <w:szCs w:val="24"/>
          <w:lang w:eastAsia="en-US"/>
        </w:rPr>
      </w:pPr>
      <w:r w:rsidRPr="001220BA">
        <w:rPr>
          <w:rFonts w:ascii="Arial" w:hAnsi="Arial" w:cs="Arial"/>
          <w:sz w:val="24"/>
          <w:szCs w:val="24"/>
          <w:lang w:eastAsia="en-US"/>
        </w:rPr>
        <w:t xml:space="preserve">Nabór wniosków o dofinansowanie projektów będzie prowadzony od dnia </w:t>
      </w:r>
      <w:r w:rsidR="004B5FF3" w:rsidRPr="001220BA">
        <w:rPr>
          <w:rFonts w:ascii="Arial" w:hAnsi="Arial" w:cs="Arial"/>
          <w:sz w:val="24"/>
          <w:szCs w:val="24"/>
          <w:lang w:eastAsia="en-US"/>
        </w:rPr>
        <w:t>31-08-2017 r.</w:t>
      </w:r>
      <w:r w:rsidRPr="001220BA">
        <w:rPr>
          <w:rFonts w:ascii="Arial" w:hAnsi="Arial" w:cs="Arial"/>
          <w:sz w:val="24"/>
          <w:szCs w:val="24"/>
          <w:lang w:eastAsia="en-US"/>
        </w:rPr>
        <w:t xml:space="preserve"> (od godz. </w:t>
      </w:r>
      <w:r w:rsidR="00FE3409" w:rsidRPr="001220BA">
        <w:rPr>
          <w:rFonts w:ascii="Arial" w:hAnsi="Arial" w:cs="Arial"/>
          <w:sz w:val="24"/>
          <w:szCs w:val="24"/>
          <w:lang w:eastAsia="en-US"/>
        </w:rPr>
        <w:t>07:00:00</w:t>
      </w:r>
      <w:r w:rsidRPr="001220BA">
        <w:rPr>
          <w:rFonts w:ascii="Arial" w:hAnsi="Arial" w:cs="Arial"/>
          <w:sz w:val="24"/>
          <w:szCs w:val="24"/>
          <w:lang w:eastAsia="en-US"/>
        </w:rPr>
        <w:t xml:space="preserve">) do dnia </w:t>
      </w:r>
      <w:r w:rsidR="00DD1858">
        <w:rPr>
          <w:rFonts w:ascii="Arial" w:hAnsi="Arial" w:cs="Arial"/>
          <w:sz w:val="24"/>
          <w:szCs w:val="24"/>
          <w:lang w:eastAsia="en-US"/>
        </w:rPr>
        <w:t>2</w:t>
      </w:r>
      <w:r w:rsidR="00583BB5">
        <w:rPr>
          <w:rFonts w:ascii="Arial" w:hAnsi="Arial" w:cs="Arial"/>
          <w:sz w:val="24"/>
          <w:szCs w:val="24"/>
          <w:lang w:eastAsia="en-US"/>
        </w:rPr>
        <w:t>8</w:t>
      </w:r>
      <w:r w:rsidR="004B5FF3" w:rsidRPr="001220BA">
        <w:rPr>
          <w:rFonts w:ascii="Arial" w:hAnsi="Arial" w:cs="Arial"/>
          <w:sz w:val="24"/>
          <w:szCs w:val="24"/>
          <w:lang w:eastAsia="en-US"/>
        </w:rPr>
        <w:t>-1</w:t>
      </w:r>
      <w:r w:rsidR="00DD1858">
        <w:rPr>
          <w:rFonts w:ascii="Arial" w:hAnsi="Arial" w:cs="Arial"/>
          <w:sz w:val="24"/>
          <w:szCs w:val="24"/>
          <w:lang w:eastAsia="en-US"/>
        </w:rPr>
        <w:t>2</w:t>
      </w:r>
      <w:r w:rsidR="004B5FF3" w:rsidRPr="001220BA">
        <w:rPr>
          <w:rFonts w:ascii="Arial" w:hAnsi="Arial" w:cs="Arial"/>
          <w:sz w:val="24"/>
          <w:szCs w:val="24"/>
          <w:lang w:eastAsia="en-US"/>
        </w:rPr>
        <w:t>-2017 r.</w:t>
      </w:r>
      <w:r w:rsidRPr="001220BA">
        <w:rPr>
          <w:rFonts w:ascii="Arial" w:hAnsi="Arial" w:cs="Arial"/>
          <w:sz w:val="24"/>
          <w:szCs w:val="24"/>
          <w:lang w:eastAsia="en-US"/>
        </w:rPr>
        <w:t xml:space="preserve"> (do godz. 12:00:00). Wnioski złożone po upływie terminu zamknięcia naboru będą pozostawione bez rozpatrzenia</w:t>
      </w:r>
      <w:r w:rsidR="004B5FF3" w:rsidRPr="001220BA">
        <w:rPr>
          <w:rFonts w:ascii="Arial" w:hAnsi="Arial" w:cs="Arial"/>
          <w:sz w:val="24"/>
          <w:szCs w:val="24"/>
          <w:lang w:eastAsia="en-US"/>
        </w:rPr>
        <w:t>.</w:t>
      </w:r>
    </w:p>
    <w:p w14:paraId="712BF72D" w14:textId="77777777" w:rsidR="00D07E02" w:rsidRPr="001220BA" w:rsidRDefault="00D07E02" w:rsidP="004B68B1">
      <w:pPr>
        <w:pStyle w:val="Akapitzlist"/>
        <w:numPr>
          <w:ilvl w:val="0"/>
          <w:numId w:val="17"/>
        </w:numPr>
        <w:spacing w:after="0" w:line="240" w:lineRule="auto"/>
        <w:jc w:val="both"/>
        <w:rPr>
          <w:rFonts w:ascii="Arial" w:hAnsi="Arial" w:cs="Arial"/>
          <w:sz w:val="24"/>
          <w:szCs w:val="24"/>
          <w:lang w:eastAsia="en-US"/>
        </w:rPr>
      </w:pPr>
      <w:r w:rsidRPr="001220BA">
        <w:rPr>
          <w:rFonts w:ascii="Arial" w:hAnsi="Arial" w:cs="Arial"/>
          <w:sz w:val="24"/>
          <w:szCs w:val="24"/>
          <w:lang w:eastAsia="en-US"/>
        </w:rPr>
        <w:t>Wybór projektów do dofinansowania następuje w trybie konkursowym.</w:t>
      </w:r>
    </w:p>
    <w:p w14:paraId="3EB664B8" w14:textId="77777777" w:rsidR="00C23C71" w:rsidRPr="001220BA" w:rsidRDefault="00C23C71" w:rsidP="004B68B1">
      <w:pPr>
        <w:pStyle w:val="Default"/>
        <w:numPr>
          <w:ilvl w:val="0"/>
          <w:numId w:val="17"/>
        </w:numPr>
        <w:jc w:val="both"/>
        <w:rPr>
          <w:rFonts w:ascii="Arial" w:hAnsi="Arial" w:cs="Arial"/>
        </w:rPr>
      </w:pPr>
      <w:r w:rsidRPr="001220BA">
        <w:rPr>
          <w:rFonts w:ascii="Arial" w:hAnsi="Arial" w:cs="Arial"/>
        </w:rPr>
        <w:t xml:space="preserve">W ramach naboru dopuszcza się realizację projektów w formule grantowej. Dla projektów realizowanych w formule grantowej zastosowanie mają wszystkie zapisy poszczególnych rozdziałów, o ile nie zostały wyszczególnione zapisy dedykowane formule grantowej.  </w:t>
      </w:r>
    </w:p>
    <w:p w14:paraId="7642CBEB" w14:textId="77777777" w:rsidR="00D07E02" w:rsidRPr="001220BA" w:rsidRDefault="00D07E02" w:rsidP="004B68B1">
      <w:pPr>
        <w:pStyle w:val="Akapitzlist"/>
        <w:numPr>
          <w:ilvl w:val="0"/>
          <w:numId w:val="17"/>
        </w:numPr>
        <w:spacing w:after="0" w:line="240" w:lineRule="auto"/>
        <w:jc w:val="both"/>
        <w:rPr>
          <w:rFonts w:ascii="Arial" w:hAnsi="Arial" w:cs="Arial"/>
          <w:sz w:val="24"/>
          <w:szCs w:val="24"/>
          <w:lang w:eastAsia="en-US"/>
        </w:rPr>
      </w:pPr>
      <w:r w:rsidRPr="001220BA">
        <w:rPr>
          <w:rFonts w:ascii="Arial" w:hAnsi="Arial" w:cs="Arial"/>
          <w:sz w:val="24"/>
          <w:szCs w:val="24"/>
          <w:lang w:eastAsia="en-US"/>
        </w:rPr>
        <w:t xml:space="preserve">Projekty dofinansowane będą w ramach środków Europejskiego Funduszu Rozwoju Regionalnego. </w:t>
      </w:r>
    </w:p>
    <w:p w14:paraId="7B95F7D8" w14:textId="360F00A5" w:rsidR="00B37123" w:rsidRPr="0087796C" w:rsidRDefault="00B37123" w:rsidP="004B68B1">
      <w:pPr>
        <w:numPr>
          <w:ilvl w:val="0"/>
          <w:numId w:val="17"/>
        </w:numPr>
        <w:rPr>
          <w:rFonts w:ascii="Arial" w:hAnsi="Arial" w:cs="Arial"/>
          <w:sz w:val="24"/>
          <w:szCs w:val="24"/>
        </w:rPr>
      </w:pPr>
      <w:r w:rsidRPr="001220BA">
        <w:rPr>
          <w:rFonts w:ascii="Arial" w:hAnsi="Arial" w:cs="Arial"/>
          <w:sz w:val="24"/>
          <w:szCs w:val="24"/>
        </w:rPr>
        <w:t>Orientacyjny termin rozstrzygnięcia</w:t>
      </w:r>
      <w:r w:rsidRPr="0087796C">
        <w:rPr>
          <w:rFonts w:ascii="Arial" w:hAnsi="Arial" w:cs="Arial"/>
          <w:sz w:val="24"/>
          <w:szCs w:val="24"/>
        </w:rPr>
        <w:t xml:space="preserve"> naboru/ konkursu </w:t>
      </w:r>
      <w:r w:rsidR="00326367" w:rsidRPr="0087796C">
        <w:rPr>
          <w:rFonts w:ascii="Arial" w:hAnsi="Arial" w:cs="Arial"/>
          <w:sz w:val="24"/>
          <w:szCs w:val="24"/>
        </w:rPr>
        <w:t xml:space="preserve">– </w:t>
      </w:r>
      <w:r w:rsidR="00E76274">
        <w:rPr>
          <w:rFonts w:ascii="Arial" w:hAnsi="Arial" w:cs="Arial"/>
          <w:sz w:val="24"/>
          <w:szCs w:val="24"/>
        </w:rPr>
        <w:t>lipiec</w:t>
      </w:r>
      <w:bookmarkStart w:id="6" w:name="_GoBack"/>
      <w:bookmarkEnd w:id="6"/>
      <w:r w:rsidR="00326367" w:rsidRPr="0087796C">
        <w:rPr>
          <w:rFonts w:ascii="Arial" w:hAnsi="Arial" w:cs="Arial"/>
          <w:sz w:val="24"/>
          <w:szCs w:val="24"/>
        </w:rPr>
        <w:t xml:space="preserve"> 2018 r. </w:t>
      </w:r>
      <w:r w:rsidRPr="0087796C">
        <w:rPr>
          <w:rFonts w:ascii="Arial" w:hAnsi="Arial" w:cs="Arial"/>
          <w:sz w:val="24"/>
          <w:szCs w:val="24"/>
        </w:rPr>
        <w:t xml:space="preserve"> </w:t>
      </w:r>
    </w:p>
    <w:p w14:paraId="435214E0" w14:textId="77777777" w:rsidR="00B37123" w:rsidRPr="009B4BAA" w:rsidRDefault="00B37123" w:rsidP="00B37123">
      <w:pPr>
        <w:jc w:val="both"/>
        <w:rPr>
          <w:rFonts w:ascii="Arial" w:hAnsi="Arial" w:cs="Arial"/>
          <w:sz w:val="24"/>
          <w:szCs w:val="24"/>
        </w:rPr>
      </w:pPr>
      <w:r w:rsidRPr="009B4BAA">
        <w:rPr>
          <w:rFonts w:ascii="Arial" w:hAnsi="Arial" w:cs="Arial"/>
          <w:sz w:val="24"/>
          <w:szCs w:val="24"/>
        </w:rPr>
        <w:t xml:space="preserve">Wnioskodawca składający wniosek o dofinansowanie w przedmiotowym konkursie/ naborze oświadcza, że jest świadomy odpowiedzialności karnej za podanie fałszywych danych lub złożenie nierzetelnych oświadczeń. (Zgodnie z art. 297 § 1 kodeksu karnego,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w:t>
      </w:r>
    </w:p>
    <w:p w14:paraId="3EF7B582" w14:textId="77777777" w:rsidR="00B37123" w:rsidRPr="009B4BAA" w:rsidRDefault="00B37123" w:rsidP="00B37123">
      <w:pPr>
        <w:jc w:val="both"/>
        <w:rPr>
          <w:rFonts w:ascii="Arial" w:hAnsi="Arial" w:cs="Arial"/>
          <w:sz w:val="24"/>
          <w:szCs w:val="24"/>
        </w:rPr>
      </w:pPr>
      <w:r w:rsidRPr="009B4BAA">
        <w:rPr>
          <w:rFonts w:ascii="Arial" w:hAnsi="Arial" w:cs="Arial"/>
          <w:sz w:val="24"/>
          <w:szCs w:val="24"/>
        </w:rPr>
        <w:t>Jednocześnie Instytucja Organizująca Konkurs informuje, że na etapie realizacji projektu, w trakcie i po jego zakończeniu, podejmuje działania kontrolne mające na celu weryfikację oświadczeń składanych na etapie składania wniosku o dofinansowanie.</w:t>
      </w:r>
    </w:p>
    <w:p w14:paraId="3FFB17CA" w14:textId="77777777" w:rsidR="00107DDB" w:rsidRPr="009B4BAA" w:rsidRDefault="00B43B4A" w:rsidP="00C23C71">
      <w:pPr>
        <w:pStyle w:val="Nagwek3"/>
        <w:jc w:val="both"/>
        <w:rPr>
          <w:rFonts w:ascii="Arial" w:hAnsi="Arial" w:cs="Arial"/>
          <w:sz w:val="24"/>
          <w:szCs w:val="24"/>
          <w:lang w:eastAsia="pl-PL"/>
        </w:rPr>
      </w:pPr>
      <w:bookmarkStart w:id="7" w:name="_Toc487445738"/>
      <w:r w:rsidRPr="009B4BAA">
        <w:rPr>
          <w:rFonts w:ascii="Arial" w:hAnsi="Arial" w:cs="Arial"/>
          <w:sz w:val="24"/>
          <w:szCs w:val="24"/>
          <w:lang w:eastAsia="pl-PL"/>
        </w:rPr>
        <w:t>2.1.1</w:t>
      </w:r>
      <w:r w:rsidR="00D07E02" w:rsidRPr="009B4BAA">
        <w:rPr>
          <w:rFonts w:ascii="Arial" w:hAnsi="Arial" w:cs="Arial"/>
          <w:sz w:val="24"/>
          <w:szCs w:val="24"/>
          <w:lang w:eastAsia="pl-PL"/>
        </w:rPr>
        <w:t xml:space="preserve"> </w:t>
      </w:r>
      <w:r w:rsidR="002B0BDE" w:rsidRPr="009B4BAA">
        <w:rPr>
          <w:rFonts w:ascii="Arial" w:hAnsi="Arial" w:cs="Arial"/>
          <w:sz w:val="24"/>
          <w:szCs w:val="24"/>
          <w:lang w:eastAsia="pl-PL"/>
        </w:rPr>
        <w:t>Ograniczenia i limity w realizacji projektów, w tym również szczególne warunki</w:t>
      </w:r>
      <w:r w:rsidR="000F2C48" w:rsidRPr="009B4BAA">
        <w:rPr>
          <w:rFonts w:ascii="Arial" w:hAnsi="Arial" w:cs="Arial"/>
          <w:sz w:val="24"/>
          <w:szCs w:val="24"/>
          <w:lang w:eastAsia="pl-PL"/>
        </w:rPr>
        <w:t xml:space="preserve"> </w:t>
      </w:r>
      <w:r w:rsidR="002B0BDE" w:rsidRPr="009B4BAA">
        <w:rPr>
          <w:rFonts w:ascii="Arial" w:hAnsi="Arial" w:cs="Arial"/>
          <w:sz w:val="24"/>
          <w:szCs w:val="24"/>
          <w:lang w:eastAsia="pl-PL"/>
        </w:rPr>
        <w:t>dostępu dla konkursu</w:t>
      </w:r>
      <w:bookmarkEnd w:id="7"/>
      <w:r w:rsidR="002B0BDE" w:rsidRPr="00B06E75">
        <w:rPr>
          <w:rFonts w:ascii="Arial" w:hAnsi="Arial" w:cs="Arial"/>
          <w:sz w:val="24"/>
          <w:szCs w:val="24"/>
          <w:lang w:eastAsia="pl-PL"/>
        </w:rPr>
        <w:t xml:space="preserve"> </w:t>
      </w:r>
    </w:p>
    <w:p w14:paraId="1ECC78E0" w14:textId="7031E55B" w:rsidR="008D5071" w:rsidRDefault="008D50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9B4BAA">
        <w:rPr>
          <w:rFonts w:ascii="Arial" w:hAnsi="Arial" w:cs="Arial"/>
          <w:sz w:val="24"/>
          <w:szCs w:val="24"/>
        </w:rPr>
        <w:t xml:space="preserve">dofinansowanie aplikować mogą wnioskodawcy, których projekty będą realizowane na terenie Subregionu </w:t>
      </w:r>
      <w:r w:rsidR="00B30F2C">
        <w:rPr>
          <w:rFonts w:ascii="Arial" w:hAnsi="Arial" w:cs="Arial"/>
          <w:sz w:val="24"/>
          <w:szCs w:val="24"/>
        </w:rPr>
        <w:t>Zachodniego</w:t>
      </w:r>
      <w:r w:rsidRPr="009B4BAA">
        <w:rPr>
          <w:rFonts w:ascii="Arial" w:hAnsi="Arial" w:cs="Arial"/>
          <w:sz w:val="24"/>
          <w:szCs w:val="24"/>
        </w:rPr>
        <w:t>.</w:t>
      </w:r>
    </w:p>
    <w:p w14:paraId="2545F0B5" w14:textId="77777777" w:rsidR="00C23C71" w:rsidRPr="001220BA" w:rsidRDefault="00C23C71" w:rsidP="00C23C71">
      <w:pPr>
        <w:autoSpaceDE w:val="0"/>
        <w:autoSpaceDN w:val="0"/>
        <w:adjustRightInd w:val="0"/>
        <w:spacing w:before="120" w:after="120"/>
        <w:jc w:val="both"/>
        <w:rPr>
          <w:rFonts w:ascii="Arial" w:hAnsi="Arial" w:cs="Arial"/>
          <w:color w:val="000000"/>
          <w:sz w:val="24"/>
          <w:szCs w:val="24"/>
          <w:lang w:eastAsia="x-none"/>
        </w:rPr>
      </w:pPr>
      <w:r w:rsidRPr="001220BA">
        <w:rPr>
          <w:rFonts w:ascii="Arial" w:hAnsi="Arial" w:cs="Arial"/>
          <w:color w:val="000000"/>
          <w:sz w:val="24"/>
          <w:szCs w:val="24"/>
        </w:rPr>
        <w:t>Dla projektów realizowanych w formule grantowej zastosowanie mają dodatkowo poniższe zasady:</w:t>
      </w:r>
    </w:p>
    <w:p w14:paraId="07302699" w14:textId="77777777" w:rsidR="00C23C71"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Beneficjent projektu grantowego to jednostka samorządu terytorialnego odpowiedzialna za przygotowanie i rozliczenie projektu. Beneficjent projektu grantowego udziela granty podmiotom publicznym albo prywatnym (np. osobom fizycznym), w formule dotacji celowej z jednoczesnym uwzględnieniem kwoty wkładu własnego zgodnie z art. 35 Ustawy wdrożeniowej (tekst jednolity: Dz.U. z 2016 poz. 217).</w:t>
      </w:r>
    </w:p>
    <w:p w14:paraId="5D458310" w14:textId="77777777" w:rsidR="00A3283D"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proofErr w:type="spellStart"/>
      <w:r w:rsidRPr="001220BA">
        <w:rPr>
          <w:rFonts w:ascii="Arial" w:hAnsi="Arial" w:cs="Arial"/>
          <w:sz w:val="24"/>
          <w:szCs w:val="24"/>
        </w:rPr>
        <w:t>Grantobiorca</w:t>
      </w:r>
      <w:proofErr w:type="spellEnd"/>
      <w:r w:rsidRPr="001220BA">
        <w:rPr>
          <w:rFonts w:ascii="Arial" w:hAnsi="Arial" w:cs="Arial"/>
          <w:sz w:val="24"/>
          <w:szCs w:val="24"/>
        </w:rPr>
        <w:t xml:space="preserve"> (ostateczny odbiorca) to podmiot publiczny albo prywatny (np. osoba fizyczna), inny niż beneficjent projektu grantowego, któremu udzielona zostaje dotacja zgodnie z podpisaną umową o powierzenie grantu. </w:t>
      </w:r>
      <w:proofErr w:type="spellStart"/>
      <w:r w:rsidRPr="001220BA">
        <w:rPr>
          <w:rFonts w:ascii="Arial" w:hAnsi="Arial" w:cs="Arial"/>
          <w:sz w:val="24"/>
          <w:szCs w:val="24"/>
        </w:rPr>
        <w:t>Grantobiorcy</w:t>
      </w:r>
      <w:proofErr w:type="spellEnd"/>
      <w:r w:rsidRPr="001220BA">
        <w:rPr>
          <w:rFonts w:ascii="Arial" w:hAnsi="Arial" w:cs="Arial"/>
          <w:sz w:val="24"/>
          <w:szCs w:val="24"/>
        </w:rPr>
        <w:t xml:space="preserve"> są wybierani w drodze otwartego naboru ogłoszonego przez beneficjenta projektu grantowego w ramach realizacji projektu grantowego. </w:t>
      </w:r>
    </w:p>
    <w:p w14:paraId="4EC1E197" w14:textId="77777777" w:rsidR="00A3283D" w:rsidRPr="001220BA" w:rsidRDefault="00A3283D"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Brak możliwości realizacji projektów partnerskich</w:t>
      </w:r>
      <w:r w:rsidR="0087796C" w:rsidRPr="001220BA">
        <w:rPr>
          <w:rFonts w:ascii="Arial" w:hAnsi="Arial" w:cs="Arial"/>
          <w:sz w:val="24"/>
          <w:szCs w:val="24"/>
        </w:rPr>
        <w:t xml:space="preserve"> w rozumieniu art. 33 ustawy wdrożeniowej.</w:t>
      </w:r>
    </w:p>
    <w:p w14:paraId="7EF84374" w14:textId="77777777" w:rsidR="00C23C71"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 xml:space="preserve">Dofinansowanie może być udzielone na przedsięwzięcia, które nie zostały zakończone (faktury przedstawione do rozliczenia przez </w:t>
      </w:r>
      <w:proofErr w:type="spellStart"/>
      <w:r w:rsidRPr="001220BA">
        <w:rPr>
          <w:rFonts w:ascii="Arial" w:hAnsi="Arial" w:cs="Arial"/>
          <w:sz w:val="24"/>
          <w:szCs w:val="24"/>
        </w:rPr>
        <w:t>grantobiorcę</w:t>
      </w:r>
      <w:proofErr w:type="spellEnd"/>
      <w:r w:rsidRPr="001220BA">
        <w:rPr>
          <w:rFonts w:ascii="Arial" w:hAnsi="Arial" w:cs="Arial"/>
          <w:sz w:val="24"/>
          <w:szCs w:val="24"/>
        </w:rPr>
        <w:t xml:space="preserve"> są wystawione po podpisaniu umowy pomiędzy </w:t>
      </w:r>
      <w:proofErr w:type="spellStart"/>
      <w:r w:rsidRPr="001220BA">
        <w:rPr>
          <w:rFonts w:ascii="Arial" w:hAnsi="Arial" w:cs="Arial"/>
          <w:sz w:val="24"/>
          <w:szCs w:val="24"/>
        </w:rPr>
        <w:t>grantobiorcą</w:t>
      </w:r>
      <w:proofErr w:type="spellEnd"/>
      <w:r w:rsidRPr="001220BA">
        <w:rPr>
          <w:rFonts w:ascii="Arial" w:hAnsi="Arial" w:cs="Arial"/>
          <w:sz w:val="24"/>
          <w:szCs w:val="24"/>
        </w:rPr>
        <w:t xml:space="preserve"> i beneficjentem projektu grantowego).</w:t>
      </w:r>
    </w:p>
    <w:p w14:paraId="1540C509" w14:textId="77777777" w:rsidR="00F7186D"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 xml:space="preserve">Opis sposobu aplikowania o granty przez </w:t>
      </w:r>
      <w:proofErr w:type="spellStart"/>
      <w:r w:rsidRPr="001220BA">
        <w:rPr>
          <w:rFonts w:ascii="Arial" w:hAnsi="Arial" w:cs="Arial"/>
          <w:sz w:val="24"/>
          <w:szCs w:val="24"/>
        </w:rPr>
        <w:t>grantobiorców</w:t>
      </w:r>
      <w:proofErr w:type="spellEnd"/>
      <w:r w:rsidRPr="001220BA">
        <w:rPr>
          <w:rFonts w:ascii="Arial" w:hAnsi="Arial" w:cs="Arial"/>
          <w:sz w:val="24"/>
          <w:szCs w:val="24"/>
        </w:rPr>
        <w:t>, zasady udzielania grantów, rozliczeń i kontroli grantów są określane przez beneficjenta projektu grantowego, weryfikowane i zatwierdzane na etapie oceny wni</w:t>
      </w:r>
      <w:r w:rsidR="00F7186D" w:rsidRPr="001220BA">
        <w:rPr>
          <w:rFonts w:ascii="Arial" w:hAnsi="Arial" w:cs="Arial"/>
          <w:sz w:val="24"/>
          <w:szCs w:val="24"/>
        </w:rPr>
        <w:t>osku o dofinansowanie przez IOK.</w:t>
      </w:r>
    </w:p>
    <w:p w14:paraId="70D3A28A" w14:textId="77777777" w:rsidR="00F7186D" w:rsidRPr="001220BA" w:rsidRDefault="00F7186D"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Szczegółowe zasady kwalifikowalności wydatków na projekty realizowane w formule grantowej opisano w Zasadach w zakresie kwalifikowania wydatków w ramach EFRR RPO WSL 2014-2020</w:t>
      </w:r>
      <w:r w:rsidR="00403001" w:rsidRPr="001220BA">
        <w:rPr>
          <w:rFonts w:ascii="Arial" w:hAnsi="Arial" w:cs="Arial"/>
          <w:sz w:val="24"/>
          <w:szCs w:val="24"/>
        </w:rPr>
        <w:t xml:space="preserve"> – formuła grantowa. </w:t>
      </w:r>
    </w:p>
    <w:p w14:paraId="020F71C9" w14:textId="77777777" w:rsidR="00C23C71"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 xml:space="preserve">Beneficjent projektu grantowego ma obowiązek po podpisaniu umów z </w:t>
      </w:r>
      <w:proofErr w:type="spellStart"/>
      <w:r w:rsidRPr="001220BA">
        <w:rPr>
          <w:rFonts w:ascii="Arial" w:hAnsi="Arial" w:cs="Arial"/>
          <w:sz w:val="24"/>
          <w:szCs w:val="24"/>
        </w:rPr>
        <w:t>grantobiorcami</w:t>
      </w:r>
      <w:proofErr w:type="spellEnd"/>
      <w:r w:rsidRPr="001220BA">
        <w:rPr>
          <w:rFonts w:ascii="Arial" w:hAnsi="Arial" w:cs="Arial"/>
          <w:sz w:val="24"/>
          <w:szCs w:val="24"/>
        </w:rPr>
        <w:t xml:space="preserve"> złożyć do IZ RPO WSL listę podpisanych umów o powierzenie grantu wraz z (ewentualnymi) aneksami.</w:t>
      </w:r>
    </w:p>
    <w:p w14:paraId="258CE3FE" w14:textId="77777777" w:rsidR="00E43B47" w:rsidRPr="001220BA" w:rsidRDefault="00C23C71"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Data rozpoczęcia rzeczowego projektu powinna nastąpić w terminie 6 miesięcy od podpisania umowy o dofinansowanie.</w:t>
      </w:r>
    </w:p>
    <w:p w14:paraId="2913550E" w14:textId="77777777" w:rsidR="00E43B47" w:rsidRPr="001220BA" w:rsidRDefault="00E43B47"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Beneficjent nie może zawrzeć umowy o powierzenie grantu z podmiotem wykluczonym z możliwości otrzymania dofinansowania na zasadach określonych w ustawie o finansach publicznych.</w:t>
      </w:r>
    </w:p>
    <w:p w14:paraId="65B2B308" w14:textId="77777777" w:rsidR="00E43B47" w:rsidRPr="001220BA" w:rsidRDefault="00E43B47" w:rsidP="004B68B1">
      <w:pPr>
        <w:numPr>
          <w:ilvl w:val="0"/>
          <w:numId w:val="17"/>
        </w:numPr>
        <w:autoSpaceDE w:val="0"/>
        <w:autoSpaceDN w:val="0"/>
        <w:adjustRightInd w:val="0"/>
        <w:spacing w:after="0" w:line="240" w:lineRule="auto"/>
        <w:ind w:left="284" w:hanging="284"/>
        <w:jc w:val="both"/>
        <w:rPr>
          <w:rFonts w:ascii="Arial" w:hAnsi="Arial" w:cs="Arial"/>
          <w:sz w:val="24"/>
          <w:szCs w:val="24"/>
        </w:rPr>
      </w:pPr>
      <w:r w:rsidRPr="001220BA">
        <w:rPr>
          <w:rFonts w:ascii="Arial" w:hAnsi="Arial" w:cs="Arial"/>
          <w:sz w:val="24"/>
          <w:szCs w:val="24"/>
        </w:rPr>
        <w:t xml:space="preserve">Beneficjent powinien zawrzeć w umowie o powierzenie grantu zapisy dające beneficjentowi kompetencje do rozwiązania umowy bez wypowiedzenia w przypadku uzyskania informacji o tym, że </w:t>
      </w:r>
      <w:proofErr w:type="spellStart"/>
      <w:r w:rsidRPr="001220BA">
        <w:rPr>
          <w:rFonts w:ascii="Arial" w:hAnsi="Arial" w:cs="Arial"/>
          <w:sz w:val="24"/>
          <w:szCs w:val="24"/>
        </w:rPr>
        <w:t>grantobiorca</w:t>
      </w:r>
      <w:proofErr w:type="spellEnd"/>
      <w:r w:rsidRPr="001220BA">
        <w:rPr>
          <w:rFonts w:ascii="Arial" w:hAnsi="Arial" w:cs="Arial"/>
          <w:sz w:val="24"/>
          <w:szCs w:val="24"/>
        </w:rPr>
        <w:t xml:space="preserve"> jest podmiotem wykluczonym z możliwości otrzymania dofinansowania. </w:t>
      </w:r>
    </w:p>
    <w:p w14:paraId="138B158C" w14:textId="77777777" w:rsidR="00B43B4A" w:rsidRPr="009B4BAA" w:rsidRDefault="00B43B4A" w:rsidP="00140FEE">
      <w:pPr>
        <w:spacing w:before="120"/>
        <w:jc w:val="both"/>
        <w:rPr>
          <w:rFonts w:ascii="Arial" w:hAnsi="Arial" w:cs="Arial"/>
          <w:sz w:val="24"/>
        </w:rPr>
      </w:pPr>
      <w:r w:rsidRPr="001220BA">
        <w:rPr>
          <w:rFonts w:ascii="Arial" w:hAnsi="Arial" w:cs="Arial"/>
          <w:sz w:val="24"/>
        </w:rPr>
        <w:t>Szczegółowe informacje, w przedmiotowym zakresie znajdują się w</w:t>
      </w:r>
      <w:r w:rsidRPr="00B43B4A">
        <w:rPr>
          <w:rFonts w:ascii="Arial" w:hAnsi="Arial" w:cs="Arial"/>
          <w:sz w:val="24"/>
        </w:rPr>
        <w:t xml:space="preserve"> rozdziale 4 </w:t>
      </w:r>
      <w:r w:rsidRPr="00B43B4A">
        <w:rPr>
          <w:rFonts w:ascii="Arial" w:hAnsi="Arial" w:cs="Arial"/>
          <w:i/>
          <w:sz w:val="24"/>
        </w:rPr>
        <w:t>Kryteria wyboru projektów</w:t>
      </w:r>
      <w:r w:rsidRPr="00B43B4A">
        <w:rPr>
          <w:rFonts w:ascii="Arial" w:hAnsi="Arial" w:cs="Arial"/>
          <w:sz w:val="24"/>
        </w:rPr>
        <w:t xml:space="preserve">. </w:t>
      </w:r>
    </w:p>
    <w:p w14:paraId="59C654F4" w14:textId="77777777" w:rsidR="00B8747F" w:rsidRPr="001107E3" w:rsidRDefault="00633067" w:rsidP="006E66D0">
      <w:pPr>
        <w:pStyle w:val="Nagwek2"/>
        <w:rPr>
          <w:rFonts w:ascii="Arial" w:hAnsi="Arial" w:cs="Arial"/>
          <w:color w:val="auto"/>
          <w:sz w:val="24"/>
          <w:szCs w:val="24"/>
        </w:rPr>
      </w:pPr>
      <w:bookmarkStart w:id="8" w:name="_Toc487445739"/>
      <w:r w:rsidRPr="001107E3">
        <w:rPr>
          <w:rFonts w:ascii="Arial" w:hAnsi="Arial" w:cs="Arial"/>
          <w:color w:val="auto"/>
          <w:sz w:val="24"/>
          <w:szCs w:val="24"/>
        </w:rPr>
        <w:t>2.</w:t>
      </w:r>
      <w:r w:rsidR="001107E3" w:rsidRPr="001107E3">
        <w:rPr>
          <w:rFonts w:ascii="Arial" w:hAnsi="Arial" w:cs="Arial"/>
          <w:color w:val="auto"/>
          <w:sz w:val="24"/>
          <w:szCs w:val="24"/>
          <w:lang w:eastAsia="x-none"/>
        </w:rPr>
        <w:t>2</w:t>
      </w:r>
      <w:r w:rsidR="00D07E02" w:rsidRPr="001107E3">
        <w:rPr>
          <w:rFonts w:ascii="Arial" w:hAnsi="Arial" w:cs="Arial"/>
          <w:color w:val="auto"/>
          <w:sz w:val="24"/>
          <w:szCs w:val="24"/>
        </w:rPr>
        <w:t xml:space="preserve"> </w:t>
      </w:r>
      <w:r w:rsidR="00B8747F" w:rsidRPr="001107E3">
        <w:rPr>
          <w:rFonts w:ascii="Arial" w:hAnsi="Arial" w:cs="Arial"/>
          <w:color w:val="auto"/>
          <w:sz w:val="24"/>
          <w:szCs w:val="24"/>
        </w:rPr>
        <w:t>T</w:t>
      </w:r>
      <w:r w:rsidR="008F39F5" w:rsidRPr="001107E3">
        <w:rPr>
          <w:rFonts w:ascii="Arial" w:hAnsi="Arial" w:cs="Arial"/>
          <w:color w:val="auto"/>
          <w:sz w:val="24"/>
          <w:szCs w:val="24"/>
        </w:rPr>
        <w:t>ypy projektów możliwych do realizacji w ramach konkursu</w:t>
      </w:r>
      <w:bookmarkEnd w:id="8"/>
    </w:p>
    <w:p w14:paraId="28B5FE37" w14:textId="77777777" w:rsidR="008E50BF" w:rsidRPr="001107E3" w:rsidRDefault="008E50BF" w:rsidP="00D82DC2">
      <w:pPr>
        <w:pStyle w:val="Akapitzlist"/>
        <w:spacing w:before="120" w:after="120" w:line="259" w:lineRule="auto"/>
        <w:ind w:left="0"/>
        <w:contextualSpacing w:val="0"/>
        <w:jc w:val="both"/>
        <w:rPr>
          <w:rFonts w:ascii="Arial" w:hAnsi="Arial" w:cs="Arial"/>
          <w:sz w:val="24"/>
          <w:szCs w:val="24"/>
          <w:lang w:eastAsia="en-US"/>
        </w:rPr>
      </w:pPr>
      <w:r w:rsidRPr="001107E3">
        <w:rPr>
          <w:rFonts w:ascii="Arial" w:hAnsi="Arial" w:cs="Arial"/>
          <w:sz w:val="24"/>
          <w:szCs w:val="24"/>
          <w:lang w:eastAsia="en-US"/>
        </w:rPr>
        <w:t>W ramach konkursu przewiduje się realiza</w:t>
      </w:r>
      <w:r w:rsidR="00D82DC2" w:rsidRPr="001107E3">
        <w:rPr>
          <w:rFonts w:ascii="Arial" w:hAnsi="Arial" w:cs="Arial"/>
          <w:sz w:val="24"/>
          <w:szCs w:val="24"/>
          <w:lang w:eastAsia="en-US"/>
        </w:rPr>
        <w:t xml:space="preserve">cję następującego typu projektu: </w:t>
      </w:r>
      <w:r w:rsidR="008D5071" w:rsidRPr="001107E3">
        <w:rPr>
          <w:rFonts w:ascii="Arial" w:hAnsi="Arial" w:cs="Arial"/>
          <w:sz w:val="24"/>
          <w:szCs w:val="24"/>
          <w:lang w:eastAsia="en-US"/>
        </w:rPr>
        <w:t>Kompleksowe unieszkodliwianie odpadów zawierających azbest.</w:t>
      </w:r>
    </w:p>
    <w:p w14:paraId="68E65B32" w14:textId="77777777" w:rsidR="008F39F5" w:rsidRPr="001107E3" w:rsidRDefault="00633067" w:rsidP="006E66D0">
      <w:pPr>
        <w:pStyle w:val="Nagwek2"/>
        <w:rPr>
          <w:rFonts w:ascii="Arial" w:hAnsi="Arial" w:cs="Arial"/>
          <w:color w:val="auto"/>
          <w:sz w:val="24"/>
          <w:szCs w:val="24"/>
        </w:rPr>
      </w:pPr>
      <w:bookmarkStart w:id="9" w:name="_Toc487445740"/>
      <w:r w:rsidRPr="001107E3">
        <w:rPr>
          <w:rFonts w:ascii="Arial" w:hAnsi="Arial" w:cs="Arial"/>
          <w:color w:val="auto"/>
          <w:sz w:val="24"/>
          <w:szCs w:val="24"/>
        </w:rPr>
        <w:t>2.</w:t>
      </w:r>
      <w:r w:rsidR="001107E3" w:rsidRPr="001107E3">
        <w:rPr>
          <w:rFonts w:ascii="Arial" w:hAnsi="Arial" w:cs="Arial"/>
          <w:color w:val="auto"/>
          <w:sz w:val="24"/>
          <w:szCs w:val="24"/>
          <w:lang w:eastAsia="x-none"/>
        </w:rPr>
        <w:t>3</w:t>
      </w:r>
      <w:r w:rsidR="00D07E02" w:rsidRPr="001107E3">
        <w:rPr>
          <w:rFonts w:ascii="Arial" w:hAnsi="Arial" w:cs="Arial"/>
          <w:color w:val="auto"/>
          <w:sz w:val="24"/>
          <w:szCs w:val="24"/>
        </w:rPr>
        <w:t xml:space="preserve"> </w:t>
      </w:r>
      <w:r w:rsidR="00FE19B6" w:rsidRPr="001107E3">
        <w:rPr>
          <w:rFonts w:ascii="Arial" w:hAnsi="Arial" w:cs="Arial"/>
          <w:color w:val="auto"/>
          <w:sz w:val="24"/>
          <w:szCs w:val="24"/>
        </w:rPr>
        <w:t xml:space="preserve">Podmioty </w:t>
      </w:r>
      <w:r w:rsidR="005B185A" w:rsidRPr="001107E3">
        <w:rPr>
          <w:rFonts w:ascii="Arial" w:hAnsi="Arial" w:cs="Arial"/>
          <w:color w:val="auto"/>
          <w:sz w:val="24"/>
          <w:szCs w:val="24"/>
        </w:rPr>
        <w:t>uprawnione do ubiegania się o do</w:t>
      </w:r>
      <w:r w:rsidR="00FE19B6" w:rsidRPr="001107E3">
        <w:rPr>
          <w:rFonts w:ascii="Arial" w:hAnsi="Arial" w:cs="Arial"/>
          <w:color w:val="auto"/>
          <w:sz w:val="24"/>
          <w:szCs w:val="24"/>
        </w:rPr>
        <w:t>finansowanie</w:t>
      </w:r>
      <w:bookmarkEnd w:id="9"/>
      <w:r w:rsidR="005B185A" w:rsidRPr="001107E3">
        <w:rPr>
          <w:rFonts w:ascii="Arial" w:hAnsi="Arial" w:cs="Arial"/>
          <w:color w:val="auto"/>
          <w:sz w:val="24"/>
          <w:szCs w:val="24"/>
        </w:rPr>
        <w:t xml:space="preserve"> </w:t>
      </w:r>
    </w:p>
    <w:p w14:paraId="6845777C" w14:textId="77777777" w:rsidR="002743A4" w:rsidRPr="001107E3" w:rsidRDefault="002743A4" w:rsidP="005A0377">
      <w:pPr>
        <w:spacing w:before="120" w:after="0" w:line="360" w:lineRule="auto"/>
        <w:jc w:val="both"/>
        <w:rPr>
          <w:rFonts w:ascii="Arial" w:hAnsi="Arial" w:cs="Arial"/>
          <w:sz w:val="24"/>
          <w:szCs w:val="24"/>
        </w:rPr>
      </w:pPr>
      <w:r w:rsidRPr="001107E3">
        <w:rPr>
          <w:rFonts w:ascii="Arial" w:hAnsi="Arial" w:cs="Arial"/>
          <w:sz w:val="24"/>
          <w:szCs w:val="24"/>
        </w:rPr>
        <w:t>O dofinansowanie mogą się ubiegać następujące typy podmiotów:</w:t>
      </w:r>
    </w:p>
    <w:p w14:paraId="4C05C695" w14:textId="77777777" w:rsidR="001142E4" w:rsidRPr="001107E3" w:rsidRDefault="001142E4" w:rsidP="00084756">
      <w:pPr>
        <w:spacing w:after="0" w:line="240" w:lineRule="auto"/>
        <w:jc w:val="both"/>
        <w:rPr>
          <w:rFonts w:ascii="Arial" w:hAnsi="Arial" w:cs="Arial"/>
          <w:sz w:val="24"/>
          <w:szCs w:val="24"/>
        </w:rPr>
      </w:pPr>
      <w:r w:rsidRPr="001107E3">
        <w:rPr>
          <w:rFonts w:ascii="Arial" w:hAnsi="Arial" w:cs="Arial"/>
          <w:sz w:val="24"/>
          <w:szCs w:val="24"/>
        </w:rPr>
        <w:t>1. Jednostki samorządu terytorialnego, ich związki i stowarzyszenia;</w:t>
      </w:r>
    </w:p>
    <w:p w14:paraId="14A0299C" w14:textId="77777777" w:rsidR="001142E4" w:rsidRPr="001107E3" w:rsidRDefault="001142E4" w:rsidP="00084756">
      <w:pPr>
        <w:spacing w:after="0" w:line="240" w:lineRule="auto"/>
        <w:jc w:val="both"/>
        <w:rPr>
          <w:rFonts w:ascii="Arial" w:hAnsi="Arial" w:cs="Arial"/>
          <w:sz w:val="24"/>
          <w:szCs w:val="24"/>
        </w:rPr>
      </w:pPr>
      <w:r w:rsidRPr="001107E3">
        <w:rPr>
          <w:rFonts w:ascii="Arial" w:hAnsi="Arial" w:cs="Arial"/>
          <w:sz w:val="24"/>
          <w:szCs w:val="24"/>
        </w:rPr>
        <w:t>2. Podmioty, w których większość udziałów lub akcji posiadają jednostki samorządu terytorialnego lub ich związki i stowarzyszenia;</w:t>
      </w:r>
    </w:p>
    <w:p w14:paraId="5F68F33A" w14:textId="77777777" w:rsidR="001142E4" w:rsidRPr="001107E3" w:rsidRDefault="001142E4" w:rsidP="00084756">
      <w:pPr>
        <w:spacing w:after="0" w:line="240" w:lineRule="auto"/>
        <w:jc w:val="both"/>
        <w:rPr>
          <w:rFonts w:ascii="Arial" w:hAnsi="Arial" w:cs="Arial"/>
          <w:sz w:val="24"/>
          <w:szCs w:val="24"/>
        </w:rPr>
      </w:pPr>
      <w:r w:rsidRPr="001107E3">
        <w:rPr>
          <w:rFonts w:ascii="Arial" w:hAnsi="Arial" w:cs="Arial"/>
          <w:sz w:val="24"/>
          <w:szCs w:val="24"/>
        </w:rPr>
        <w:t>3. Jednostki zaliczane do sektora finansów publicznych (nie wymienione wyżej);</w:t>
      </w:r>
    </w:p>
    <w:p w14:paraId="5847E2B1" w14:textId="77777777" w:rsidR="001142E4" w:rsidRPr="001107E3" w:rsidRDefault="001142E4" w:rsidP="00084756">
      <w:pPr>
        <w:spacing w:after="0" w:line="240" w:lineRule="auto"/>
        <w:jc w:val="both"/>
        <w:rPr>
          <w:rFonts w:ascii="Arial" w:hAnsi="Arial" w:cs="Arial"/>
          <w:sz w:val="24"/>
          <w:szCs w:val="24"/>
        </w:rPr>
      </w:pPr>
      <w:r w:rsidRPr="001107E3">
        <w:rPr>
          <w:rFonts w:ascii="Arial" w:hAnsi="Arial" w:cs="Arial"/>
          <w:sz w:val="24"/>
          <w:szCs w:val="24"/>
        </w:rPr>
        <w:t>4. Spółdzielnie i wspólnoty mieszkaniowe;</w:t>
      </w:r>
    </w:p>
    <w:p w14:paraId="58D08C59" w14:textId="77777777" w:rsidR="001142E4" w:rsidRDefault="001142E4" w:rsidP="00084756">
      <w:pPr>
        <w:spacing w:after="0" w:line="240" w:lineRule="auto"/>
        <w:jc w:val="both"/>
        <w:rPr>
          <w:rFonts w:ascii="Arial" w:hAnsi="Arial" w:cs="Arial"/>
          <w:sz w:val="24"/>
          <w:szCs w:val="24"/>
        </w:rPr>
      </w:pPr>
      <w:r w:rsidRPr="001107E3">
        <w:rPr>
          <w:rFonts w:ascii="Arial" w:hAnsi="Arial" w:cs="Arial"/>
          <w:sz w:val="24"/>
          <w:szCs w:val="24"/>
        </w:rPr>
        <w:t>5. Towarzystwa budownictwa społecznego.</w:t>
      </w:r>
    </w:p>
    <w:p w14:paraId="53A50953" w14:textId="77777777" w:rsidR="005666DD" w:rsidRPr="001220BA" w:rsidRDefault="00553341" w:rsidP="0068739E">
      <w:pPr>
        <w:suppressAutoHyphens/>
        <w:autoSpaceDE w:val="0"/>
        <w:autoSpaceDN w:val="0"/>
        <w:spacing w:before="120" w:after="0"/>
        <w:jc w:val="both"/>
        <w:textAlignment w:val="baseline"/>
      </w:pPr>
      <w:r w:rsidRPr="00553341">
        <w:rPr>
          <w:rFonts w:ascii="Arial" w:hAnsi="Arial" w:cs="Arial"/>
          <w:sz w:val="24"/>
          <w:szCs w:val="24"/>
        </w:rPr>
        <w:t xml:space="preserve">Wymienione typy beneficjentów mogą realizować przedsięwzięcia w ramach projektów partnerskich w rozumieniu art. 33 ustawy z dnia 11 lipca 2014 r. o zasadach realizacji </w:t>
      </w:r>
      <w:r w:rsidRPr="001220BA">
        <w:rPr>
          <w:rFonts w:ascii="Arial" w:hAnsi="Arial" w:cs="Arial"/>
          <w:sz w:val="24"/>
          <w:szCs w:val="24"/>
        </w:rPr>
        <w:t>programów w zakresie polityki spójności finansowanych w perspektywie finansowej 2014–2020, jak również w ramach projektów hybrydowych w rozumieniu art. 34 ww. ustawy.</w:t>
      </w:r>
      <w:r w:rsidRPr="001220BA">
        <w:rPr>
          <w:rFonts w:ascii="Arial" w:hAnsi="Arial" w:cs="Arial"/>
          <w:i/>
          <w:sz w:val="24"/>
          <w:szCs w:val="24"/>
          <w:shd w:val="clear" w:color="auto" w:fill="FFFF00"/>
        </w:rPr>
        <w:t xml:space="preserve"> </w:t>
      </w:r>
    </w:p>
    <w:p w14:paraId="7D638A91" w14:textId="77777777" w:rsidR="005666DD" w:rsidRPr="001220BA" w:rsidRDefault="005666DD" w:rsidP="002A4335">
      <w:pPr>
        <w:spacing w:before="120" w:after="0"/>
        <w:jc w:val="both"/>
        <w:rPr>
          <w:rFonts w:ascii="Arial" w:hAnsi="Arial" w:cs="Arial"/>
          <w:i/>
          <w:sz w:val="24"/>
          <w:szCs w:val="24"/>
        </w:rPr>
      </w:pPr>
      <w:r w:rsidRPr="001220BA">
        <w:rPr>
          <w:rFonts w:ascii="Arial" w:hAnsi="Arial" w:cs="Arial"/>
          <w:sz w:val="24"/>
          <w:szCs w:val="24"/>
        </w:rPr>
        <w:t>Beneficjentem projektu realizowanego w formule grantowej może być wyłącznie jednostka samorządu terytorialnego.</w:t>
      </w:r>
    </w:p>
    <w:p w14:paraId="6EC7DF93" w14:textId="77777777" w:rsidR="004A31F4" w:rsidRPr="001220BA" w:rsidRDefault="004A31F4" w:rsidP="00BD4F5F">
      <w:pPr>
        <w:pStyle w:val="Nagwek2"/>
        <w:rPr>
          <w:rFonts w:ascii="Arial" w:hAnsi="Arial" w:cs="Arial"/>
          <w:color w:val="auto"/>
          <w:sz w:val="24"/>
          <w:szCs w:val="24"/>
        </w:rPr>
      </w:pPr>
      <w:bookmarkStart w:id="10" w:name="_Toc487445741"/>
      <w:r w:rsidRPr="001220BA">
        <w:rPr>
          <w:rFonts w:ascii="Arial" w:hAnsi="Arial" w:cs="Arial"/>
          <w:color w:val="auto"/>
          <w:sz w:val="24"/>
          <w:szCs w:val="24"/>
        </w:rPr>
        <w:t>2.</w:t>
      </w:r>
      <w:r w:rsidR="005B69CA" w:rsidRPr="001220BA">
        <w:rPr>
          <w:rFonts w:ascii="Arial" w:hAnsi="Arial" w:cs="Arial"/>
          <w:color w:val="auto"/>
          <w:sz w:val="24"/>
          <w:szCs w:val="24"/>
          <w:lang w:eastAsia="x-none"/>
        </w:rPr>
        <w:t>4</w:t>
      </w:r>
      <w:r w:rsidR="00D07E02" w:rsidRPr="001220BA">
        <w:rPr>
          <w:rFonts w:ascii="Arial" w:hAnsi="Arial" w:cs="Arial"/>
          <w:color w:val="auto"/>
          <w:sz w:val="24"/>
          <w:szCs w:val="24"/>
        </w:rPr>
        <w:t xml:space="preserve"> </w:t>
      </w:r>
      <w:r w:rsidR="00BF0353" w:rsidRPr="001220BA">
        <w:rPr>
          <w:rFonts w:ascii="Arial" w:hAnsi="Arial" w:cs="Arial"/>
          <w:color w:val="auto"/>
          <w:sz w:val="24"/>
          <w:szCs w:val="24"/>
        </w:rPr>
        <w:t>Informacje dotyczące partnerstwa</w:t>
      </w:r>
      <w:r w:rsidR="00BF0353" w:rsidRPr="001220BA">
        <w:rPr>
          <w:rFonts w:ascii="Arial" w:hAnsi="Arial" w:cs="Arial"/>
          <w:sz w:val="24"/>
          <w:szCs w:val="24"/>
        </w:rPr>
        <w:t xml:space="preserve"> </w:t>
      </w:r>
      <w:r w:rsidR="00BF0353" w:rsidRPr="001220BA">
        <w:rPr>
          <w:rFonts w:ascii="Arial" w:hAnsi="Arial" w:cs="Arial"/>
          <w:color w:val="auto"/>
          <w:sz w:val="24"/>
          <w:szCs w:val="24"/>
        </w:rPr>
        <w:t>w projekcie</w:t>
      </w:r>
      <w:bookmarkEnd w:id="10"/>
    </w:p>
    <w:p w14:paraId="04D8F0D5" w14:textId="77777777" w:rsidR="00552385" w:rsidRPr="001220BA" w:rsidRDefault="004A31F4" w:rsidP="0087796C">
      <w:pPr>
        <w:numPr>
          <w:ilvl w:val="0"/>
          <w:numId w:val="25"/>
        </w:numPr>
        <w:spacing w:after="0" w:line="240" w:lineRule="auto"/>
        <w:ind w:left="426"/>
        <w:jc w:val="both"/>
        <w:rPr>
          <w:rFonts w:ascii="Arial" w:hAnsi="Arial" w:cs="Arial"/>
          <w:sz w:val="24"/>
          <w:szCs w:val="24"/>
        </w:rPr>
      </w:pPr>
      <w:r w:rsidRPr="001220BA">
        <w:rPr>
          <w:rFonts w:ascii="Arial" w:hAnsi="Arial" w:cs="Arial"/>
          <w:sz w:val="24"/>
          <w:szCs w:val="24"/>
        </w:rPr>
        <w:t xml:space="preserve">Możliwość realizacji projektów w partnerstwie została określona w art. 33 ustawy </w:t>
      </w:r>
      <w:r w:rsidR="00FE075B" w:rsidRPr="001220BA">
        <w:rPr>
          <w:rFonts w:ascii="Arial" w:hAnsi="Arial" w:cs="Arial"/>
          <w:sz w:val="24"/>
          <w:szCs w:val="24"/>
        </w:rPr>
        <w:t xml:space="preserve">wdrożeniowej. </w:t>
      </w:r>
    </w:p>
    <w:p w14:paraId="119BDA8C" w14:textId="77777777" w:rsidR="00780CF5" w:rsidRPr="001220BA" w:rsidRDefault="00780CF5" w:rsidP="0087796C">
      <w:pPr>
        <w:widowControl w:val="0"/>
        <w:numPr>
          <w:ilvl w:val="0"/>
          <w:numId w:val="25"/>
        </w:numPr>
        <w:suppressAutoHyphens/>
        <w:spacing w:after="0" w:line="240" w:lineRule="auto"/>
        <w:ind w:left="426"/>
        <w:jc w:val="both"/>
        <w:rPr>
          <w:rFonts w:ascii="Arial" w:hAnsi="Arial" w:cs="Arial"/>
          <w:bCs/>
          <w:sz w:val="24"/>
          <w:szCs w:val="24"/>
        </w:rPr>
      </w:pPr>
      <w:r w:rsidRPr="001220BA">
        <w:rPr>
          <w:rFonts w:ascii="Arial" w:hAnsi="Arial" w:cs="Arial"/>
          <w:bCs/>
          <w:sz w:val="24"/>
          <w:szCs w:val="24"/>
        </w:rPr>
        <w:t xml:space="preserve">W przypadku realizacji projektu w partnerstwie wymagane jest </w:t>
      </w:r>
      <w:r w:rsidR="00013107" w:rsidRPr="001220BA">
        <w:rPr>
          <w:rFonts w:ascii="Arial" w:hAnsi="Arial" w:cs="Arial"/>
          <w:bCs/>
          <w:sz w:val="24"/>
          <w:szCs w:val="24"/>
        </w:rPr>
        <w:t xml:space="preserve">zawarcie umowy partnerskiej </w:t>
      </w:r>
      <w:r w:rsidR="00962B19" w:rsidRPr="001220BA">
        <w:rPr>
          <w:rFonts w:ascii="Arial" w:hAnsi="Arial" w:cs="Arial"/>
          <w:bCs/>
          <w:sz w:val="24"/>
          <w:szCs w:val="24"/>
        </w:rPr>
        <w:t xml:space="preserve">przed dniem </w:t>
      </w:r>
      <w:r w:rsidRPr="001220BA">
        <w:rPr>
          <w:rFonts w:ascii="Arial" w:hAnsi="Arial" w:cs="Arial"/>
          <w:bCs/>
          <w:sz w:val="24"/>
          <w:szCs w:val="24"/>
        </w:rPr>
        <w:t xml:space="preserve"> zamknięcia naboru</w:t>
      </w:r>
      <w:r w:rsidR="00962B19" w:rsidRPr="001220BA">
        <w:rPr>
          <w:rFonts w:ascii="Arial" w:hAnsi="Arial" w:cs="Arial"/>
          <w:bCs/>
          <w:sz w:val="24"/>
          <w:szCs w:val="24"/>
        </w:rPr>
        <w:t>.</w:t>
      </w:r>
      <w:r w:rsidR="00C569BA" w:rsidRPr="001220BA">
        <w:rPr>
          <w:rFonts w:ascii="Arial" w:hAnsi="Arial" w:cs="Arial"/>
          <w:bCs/>
          <w:sz w:val="24"/>
          <w:szCs w:val="24"/>
        </w:rPr>
        <w:t>.</w:t>
      </w:r>
      <w:r w:rsidRPr="001220BA">
        <w:rPr>
          <w:rFonts w:ascii="Arial" w:hAnsi="Arial" w:cs="Arial"/>
          <w:bCs/>
          <w:sz w:val="24"/>
          <w:szCs w:val="24"/>
        </w:rPr>
        <w:t xml:space="preserve"> W przypadku braku odpowiedniego dokumentu wnioskodawca będzie mógł uzupełnić załącznik, pod warunkiem, iż data jego wystawienia nie będzie późniejsza niż data zamknięcia naboru</w:t>
      </w:r>
      <w:r w:rsidR="00962B19" w:rsidRPr="001220BA">
        <w:rPr>
          <w:rFonts w:ascii="Arial" w:hAnsi="Arial" w:cs="Arial"/>
          <w:bCs/>
          <w:sz w:val="24"/>
          <w:szCs w:val="24"/>
        </w:rPr>
        <w:t>.</w:t>
      </w:r>
    </w:p>
    <w:p w14:paraId="231BE50F" w14:textId="77777777" w:rsidR="009452D5" w:rsidRPr="001220BA" w:rsidRDefault="00780CF5" w:rsidP="009452D5">
      <w:pPr>
        <w:widowControl w:val="0"/>
        <w:numPr>
          <w:ilvl w:val="0"/>
          <w:numId w:val="25"/>
        </w:numPr>
        <w:suppressAutoHyphens/>
        <w:spacing w:after="0" w:line="240" w:lineRule="auto"/>
        <w:ind w:left="426"/>
        <w:jc w:val="both"/>
        <w:rPr>
          <w:rFonts w:ascii="Arial" w:hAnsi="Arial" w:cs="Arial"/>
          <w:bCs/>
          <w:sz w:val="24"/>
          <w:szCs w:val="24"/>
        </w:rPr>
      </w:pPr>
      <w:r w:rsidRPr="001220BA">
        <w:rPr>
          <w:rFonts w:ascii="Arial" w:hAnsi="Arial" w:cs="Arial"/>
          <w:bCs/>
          <w:sz w:val="24"/>
          <w:szCs w:val="24"/>
        </w:rPr>
        <w:t>Kwalifikowalność podmiotowa wnioskodawcy – wnioskodawca i partnerzy muszą wpisywać się w katalog beneficjentów programu i regulamin</w:t>
      </w:r>
      <w:r w:rsidR="000C01A0" w:rsidRPr="001220BA">
        <w:rPr>
          <w:rFonts w:ascii="Arial" w:hAnsi="Arial" w:cs="Arial"/>
          <w:bCs/>
          <w:sz w:val="24"/>
          <w:szCs w:val="24"/>
        </w:rPr>
        <w:t>u</w:t>
      </w:r>
      <w:r w:rsidRPr="001220BA">
        <w:rPr>
          <w:rFonts w:ascii="Arial" w:hAnsi="Arial" w:cs="Arial"/>
          <w:bCs/>
          <w:sz w:val="24"/>
          <w:szCs w:val="24"/>
        </w:rPr>
        <w:t xml:space="preserve"> naboru.</w:t>
      </w:r>
    </w:p>
    <w:p w14:paraId="002F2CC5" w14:textId="77777777" w:rsidR="0087796C" w:rsidRPr="001220BA" w:rsidRDefault="009452D5" w:rsidP="009452D5">
      <w:pPr>
        <w:widowControl w:val="0"/>
        <w:numPr>
          <w:ilvl w:val="0"/>
          <w:numId w:val="25"/>
        </w:numPr>
        <w:suppressAutoHyphens/>
        <w:spacing w:after="0" w:line="240" w:lineRule="auto"/>
        <w:ind w:left="426"/>
        <w:jc w:val="both"/>
        <w:rPr>
          <w:rFonts w:ascii="Arial" w:hAnsi="Arial" w:cs="Arial"/>
          <w:bCs/>
          <w:sz w:val="24"/>
          <w:szCs w:val="24"/>
        </w:rPr>
      </w:pPr>
      <w:r w:rsidRPr="001220BA">
        <w:rPr>
          <w:rFonts w:ascii="Arial" w:hAnsi="Arial" w:cs="Arial"/>
          <w:color w:val="000000"/>
          <w:sz w:val="24"/>
          <w:szCs w:val="24"/>
        </w:rPr>
        <w:t>Dla projektów realizowanych w formule grantowej b</w:t>
      </w:r>
      <w:r w:rsidRPr="001220BA">
        <w:rPr>
          <w:rFonts w:ascii="Arial" w:hAnsi="Arial" w:cs="Arial"/>
          <w:sz w:val="24"/>
          <w:szCs w:val="24"/>
        </w:rPr>
        <w:t>rak możliwości realizacji projektów partnerskich w rozumieniu art. 33 ustawy wdrożeniowej.</w:t>
      </w:r>
    </w:p>
    <w:p w14:paraId="2CD53D83" w14:textId="77777777" w:rsidR="002A5A44" w:rsidRDefault="002A5A44" w:rsidP="006E66D0">
      <w:pPr>
        <w:pStyle w:val="Nagwek2"/>
        <w:rPr>
          <w:rFonts w:ascii="Arial" w:hAnsi="Arial" w:cs="Arial"/>
          <w:color w:val="auto"/>
          <w:sz w:val="24"/>
          <w:szCs w:val="24"/>
        </w:rPr>
      </w:pPr>
      <w:bookmarkStart w:id="11" w:name="_Toc487445742"/>
      <w:r w:rsidRPr="001220BA">
        <w:rPr>
          <w:rFonts w:ascii="Arial" w:hAnsi="Arial" w:cs="Arial"/>
          <w:color w:val="auto"/>
          <w:sz w:val="24"/>
          <w:szCs w:val="24"/>
        </w:rPr>
        <w:t>2.</w:t>
      </w:r>
      <w:r w:rsidR="005B69CA" w:rsidRPr="001220BA">
        <w:rPr>
          <w:rFonts w:ascii="Arial" w:hAnsi="Arial" w:cs="Arial"/>
          <w:color w:val="auto"/>
          <w:sz w:val="24"/>
          <w:szCs w:val="24"/>
          <w:lang w:eastAsia="x-none"/>
        </w:rPr>
        <w:t>5</w:t>
      </w:r>
      <w:r w:rsidR="00D07E02" w:rsidRPr="001220BA">
        <w:rPr>
          <w:rFonts w:ascii="Arial" w:hAnsi="Arial" w:cs="Arial"/>
          <w:color w:val="auto"/>
          <w:sz w:val="24"/>
          <w:szCs w:val="24"/>
        </w:rPr>
        <w:t xml:space="preserve"> </w:t>
      </w:r>
      <w:r w:rsidR="00F3079F" w:rsidRPr="001220BA">
        <w:rPr>
          <w:rFonts w:ascii="Arial" w:hAnsi="Arial" w:cs="Arial"/>
          <w:color w:val="auto"/>
          <w:sz w:val="24"/>
          <w:szCs w:val="24"/>
        </w:rPr>
        <w:t>Grupa docelowa/ ostateczni odbiorcy wsparcia</w:t>
      </w:r>
      <w:bookmarkEnd w:id="11"/>
      <w:r w:rsidR="009E7290">
        <w:rPr>
          <w:rFonts w:ascii="Arial" w:hAnsi="Arial" w:cs="Arial"/>
          <w:color w:val="auto"/>
          <w:sz w:val="24"/>
          <w:szCs w:val="24"/>
        </w:rPr>
        <w:t xml:space="preserve"> </w:t>
      </w:r>
    </w:p>
    <w:p w14:paraId="0BA58A0F" w14:textId="77777777" w:rsidR="009E7290" w:rsidRPr="009E7290" w:rsidRDefault="009E7290" w:rsidP="009E7290">
      <w:pPr>
        <w:pStyle w:val="Akapitzlist"/>
        <w:spacing w:before="120" w:after="120" w:line="259" w:lineRule="auto"/>
        <w:ind w:left="0"/>
        <w:contextualSpacing w:val="0"/>
        <w:jc w:val="both"/>
        <w:rPr>
          <w:rFonts w:ascii="Arial" w:hAnsi="Arial" w:cs="Arial"/>
          <w:sz w:val="24"/>
          <w:szCs w:val="24"/>
          <w:lang w:eastAsia="en-US"/>
        </w:rPr>
      </w:pPr>
      <w:r w:rsidRPr="009E7290">
        <w:rPr>
          <w:rFonts w:ascii="Arial" w:hAnsi="Arial" w:cs="Arial"/>
          <w:sz w:val="24"/>
          <w:szCs w:val="24"/>
          <w:lang w:eastAsia="en-US"/>
        </w:rPr>
        <w:t>Nie dotyczy</w:t>
      </w:r>
    </w:p>
    <w:p w14:paraId="68AE1D8A" w14:textId="77777777" w:rsidR="00841F80" w:rsidRDefault="006A6C17" w:rsidP="00552385">
      <w:pPr>
        <w:pStyle w:val="Nagwek2"/>
        <w:spacing w:before="120" w:line="360" w:lineRule="auto"/>
        <w:rPr>
          <w:rFonts w:ascii="Arial" w:hAnsi="Arial" w:cs="Arial"/>
          <w:color w:val="auto"/>
          <w:sz w:val="24"/>
          <w:szCs w:val="24"/>
        </w:rPr>
      </w:pPr>
      <w:bookmarkStart w:id="12" w:name="_Toc487445743"/>
      <w:r w:rsidRPr="00F3079F">
        <w:rPr>
          <w:rFonts w:ascii="Arial" w:hAnsi="Arial" w:cs="Arial"/>
          <w:color w:val="auto"/>
          <w:sz w:val="24"/>
          <w:szCs w:val="24"/>
        </w:rPr>
        <w:t>2.</w:t>
      </w:r>
      <w:r w:rsidR="005B69CA" w:rsidRPr="00F3079F">
        <w:rPr>
          <w:rFonts w:ascii="Arial" w:hAnsi="Arial" w:cs="Arial"/>
          <w:color w:val="auto"/>
          <w:sz w:val="24"/>
          <w:szCs w:val="24"/>
          <w:lang w:eastAsia="x-none"/>
        </w:rPr>
        <w:t>6</w:t>
      </w:r>
      <w:r w:rsidR="00D07E02" w:rsidRPr="00F3079F">
        <w:rPr>
          <w:rFonts w:ascii="Arial" w:hAnsi="Arial" w:cs="Arial"/>
          <w:color w:val="auto"/>
          <w:sz w:val="24"/>
          <w:szCs w:val="24"/>
        </w:rPr>
        <w:t xml:space="preserve"> </w:t>
      </w:r>
      <w:r w:rsidR="00F3079F" w:rsidRPr="00F3079F">
        <w:rPr>
          <w:rFonts w:ascii="Arial" w:hAnsi="Arial" w:cs="Arial"/>
          <w:color w:val="auto"/>
          <w:sz w:val="24"/>
          <w:szCs w:val="24"/>
        </w:rPr>
        <w:t>Informacje finansowe dotyczące konkursu</w:t>
      </w:r>
      <w:bookmarkEnd w:id="12"/>
    </w:p>
    <w:tbl>
      <w:tblPr>
        <w:tblW w:w="89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842"/>
      </w:tblGrid>
      <w:tr w:rsidR="00F3079F" w:rsidRPr="00F3079F" w14:paraId="09E96EA9" w14:textId="77777777" w:rsidTr="00250F7B">
        <w:tc>
          <w:tcPr>
            <w:tcW w:w="4072" w:type="dxa"/>
          </w:tcPr>
          <w:p w14:paraId="7AB02AE5" w14:textId="77777777" w:rsidR="00F3079F" w:rsidRPr="001220BA" w:rsidRDefault="00F3079F" w:rsidP="00F3079F">
            <w:pPr>
              <w:spacing w:after="0" w:line="240" w:lineRule="auto"/>
              <w:rPr>
                <w:rFonts w:ascii="Arial" w:hAnsi="Arial" w:cs="Arial"/>
                <w:b/>
                <w:sz w:val="24"/>
                <w:szCs w:val="24"/>
                <w:lang w:eastAsia="pl-PL"/>
              </w:rPr>
            </w:pPr>
            <w:r w:rsidRPr="001220BA">
              <w:rPr>
                <w:rFonts w:ascii="Arial" w:hAnsi="Arial" w:cs="Arial"/>
                <w:b/>
                <w:sz w:val="24"/>
                <w:szCs w:val="24"/>
                <w:lang w:eastAsia="pl-PL"/>
              </w:rPr>
              <w:t>Całkowita kwota przeznaczona na dofinansowanie projektów w konkursie:</w:t>
            </w:r>
          </w:p>
          <w:p w14:paraId="536A8562" w14:textId="77777777" w:rsidR="00F3079F" w:rsidRPr="001220BA" w:rsidRDefault="00F3079F" w:rsidP="00F3079F">
            <w:pPr>
              <w:spacing w:after="0" w:line="240" w:lineRule="auto"/>
              <w:rPr>
                <w:rFonts w:ascii="Arial" w:hAnsi="Arial" w:cs="Arial"/>
                <w:b/>
                <w:sz w:val="24"/>
                <w:szCs w:val="24"/>
                <w:lang w:eastAsia="pl-PL"/>
              </w:rPr>
            </w:pPr>
          </w:p>
        </w:tc>
        <w:tc>
          <w:tcPr>
            <w:tcW w:w="4842" w:type="dxa"/>
          </w:tcPr>
          <w:p w14:paraId="388BD38C" w14:textId="0E244808" w:rsidR="00710C50" w:rsidRPr="001220BA" w:rsidRDefault="002E6E78" w:rsidP="00F3079F">
            <w:pPr>
              <w:spacing w:after="0" w:line="240" w:lineRule="auto"/>
              <w:rPr>
                <w:rFonts w:ascii="Arial" w:hAnsi="Arial" w:cs="Arial"/>
                <w:sz w:val="24"/>
                <w:szCs w:val="24"/>
                <w:lang w:eastAsia="pl-PL"/>
              </w:rPr>
            </w:pPr>
            <w:r w:rsidRPr="001220BA">
              <w:rPr>
                <w:rFonts w:ascii="Arial" w:hAnsi="Arial" w:cs="Arial"/>
                <w:sz w:val="24"/>
                <w:szCs w:val="24"/>
                <w:lang w:eastAsia="pl-PL"/>
              </w:rPr>
              <w:t xml:space="preserve">9 772 470,00 </w:t>
            </w:r>
            <w:r w:rsidR="00710C50" w:rsidRPr="001220BA">
              <w:rPr>
                <w:rFonts w:ascii="Arial" w:hAnsi="Arial" w:cs="Arial"/>
                <w:sz w:val="24"/>
                <w:szCs w:val="24"/>
                <w:lang w:eastAsia="pl-PL"/>
              </w:rPr>
              <w:t>PLN</w:t>
            </w:r>
            <w:r w:rsidR="00710C50" w:rsidRPr="001220BA">
              <w:rPr>
                <w:rFonts w:ascii="Arial" w:hAnsi="Arial" w:cs="Arial"/>
                <w:sz w:val="24"/>
                <w:szCs w:val="24"/>
                <w:vertAlign w:val="superscript"/>
                <w:lang w:eastAsia="pl-PL"/>
              </w:rPr>
              <w:footnoteReference w:id="1"/>
            </w:r>
            <w:r w:rsidR="00710C50" w:rsidRPr="001220BA">
              <w:rPr>
                <w:rFonts w:ascii="Arial" w:hAnsi="Arial" w:cs="Arial"/>
                <w:sz w:val="24"/>
                <w:szCs w:val="24"/>
                <w:lang w:eastAsia="pl-PL"/>
              </w:rPr>
              <w:t xml:space="preserve">, tj. </w:t>
            </w:r>
            <w:r w:rsidR="004B6B9A" w:rsidRPr="001220BA">
              <w:rPr>
                <w:rFonts w:ascii="Arial" w:hAnsi="Arial" w:cs="Arial"/>
                <w:sz w:val="24"/>
                <w:szCs w:val="24"/>
                <w:lang w:eastAsia="pl-PL"/>
              </w:rPr>
              <w:t xml:space="preserve">2 300 000 </w:t>
            </w:r>
            <w:r w:rsidR="00710C50" w:rsidRPr="001220BA">
              <w:rPr>
                <w:rFonts w:ascii="Arial" w:hAnsi="Arial" w:cs="Arial"/>
                <w:sz w:val="24"/>
                <w:szCs w:val="24"/>
                <w:lang w:eastAsia="pl-PL"/>
              </w:rPr>
              <w:t>Euro</w:t>
            </w:r>
          </w:p>
          <w:p w14:paraId="673F7E9E" w14:textId="7FE27B9B" w:rsidR="003C2B66" w:rsidRPr="001220BA" w:rsidRDefault="00710C50" w:rsidP="00326632">
            <w:pPr>
              <w:spacing w:before="120" w:after="0" w:line="240" w:lineRule="auto"/>
              <w:rPr>
                <w:rFonts w:ascii="Arial" w:hAnsi="Arial" w:cs="Arial"/>
                <w:i/>
                <w:sz w:val="24"/>
                <w:szCs w:val="24"/>
                <w:lang w:eastAsia="pl-PL"/>
              </w:rPr>
            </w:pPr>
            <w:r w:rsidRPr="001220BA">
              <w:rPr>
                <w:rFonts w:ascii="Arial" w:hAnsi="Arial" w:cs="Arial"/>
                <w:bCs/>
                <w:sz w:val="24"/>
                <w:szCs w:val="24"/>
                <w:lang w:eastAsia="x-none"/>
              </w:rPr>
              <w:t>W</w:t>
            </w:r>
            <w:r w:rsidR="0098304F" w:rsidRPr="001220BA">
              <w:rPr>
                <w:rFonts w:ascii="Arial" w:hAnsi="Arial" w:cs="Arial"/>
                <w:bCs/>
                <w:sz w:val="24"/>
                <w:szCs w:val="24"/>
                <w:lang w:eastAsia="x-none"/>
              </w:rPr>
              <w:t xml:space="preserve"> tym </w:t>
            </w:r>
            <w:r w:rsidR="00FC365E" w:rsidRPr="001220BA">
              <w:rPr>
                <w:rFonts w:ascii="Arial" w:hAnsi="Arial" w:cs="Arial"/>
                <w:bCs/>
                <w:sz w:val="24"/>
                <w:szCs w:val="24"/>
                <w:lang w:eastAsia="x-none"/>
              </w:rPr>
              <w:t xml:space="preserve">3 900 000 </w:t>
            </w:r>
            <w:r w:rsidR="0098304F" w:rsidRPr="001220BA">
              <w:rPr>
                <w:rFonts w:ascii="Arial" w:hAnsi="Arial" w:cs="Arial"/>
                <w:bCs/>
                <w:sz w:val="24"/>
                <w:szCs w:val="24"/>
                <w:lang w:eastAsia="x-none"/>
              </w:rPr>
              <w:t xml:space="preserve">PLN na projekty realizowane w formule grantowej. </w:t>
            </w:r>
            <w:r w:rsidRPr="001220BA">
              <w:rPr>
                <w:rFonts w:ascii="Arial" w:hAnsi="Arial" w:cs="Arial"/>
                <w:bCs/>
                <w:sz w:val="24"/>
                <w:szCs w:val="24"/>
                <w:lang w:eastAsia="x-none"/>
              </w:rPr>
              <w:t xml:space="preserve">IOK zastrzega możliwość przesunięcia alokacji pomiędzy formułą grantową i </w:t>
            </w:r>
            <w:proofErr w:type="spellStart"/>
            <w:r w:rsidRPr="001220BA">
              <w:rPr>
                <w:rFonts w:ascii="Arial" w:hAnsi="Arial" w:cs="Arial"/>
                <w:bCs/>
                <w:sz w:val="24"/>
                <w:szCs w:val="24"/>
                <w:lang w:eastAsia="x-none"/>
              </w:rPr>
              <w:t>niegrantową</w:t>
            </w:r>
            <w:proofErr w:type="spellEnd"/>
            <w:r w:rsidRPr="001220BA">
              <w:rPr>
                <w:rFonts w:ascii="Arial" w:hAnsi="Arial" w:cs="Arial"/>
                <w:bCs/>
                <w:sz w:val="24"/>
                <w:szCs w:val="24"/>
                <w:lang w:eastAsia="x-none"/>
              </w:rPr>
              <w:t xml:space="preserve">. Zakłada się, że środki niewykorzystane w formule grantowej zostaną wykorzystane na projekty z formuły </w:t>
            </w:r>
            <w:proofErr w:type="spellStart"/>
            <w:r w:rsidRPr="001220BA">
              <w:rPr>
                <w:rFonts w:ascii="Arial" w:hAnsi="Arial" w:cs="Arial"/>
                <w:bCs/>
                <w:sz w:val="24"/>
                <w:szCs w:val="24"/>
                <w:lang w:eastAsia="x-none"/>
              </w:rPr>
              <w:t>niegrantowej</w:t>
            </w:r>
            <w:proofErr w:type="spellEnd"/>
            <w:r w:rsidRPr="001220BA">
              <w:rPr>
                <w:rFonts w:ascii="Arial" w:hAnsi="Arial" w:cs="Arial"/>
                <w:bCs/>
                <w:sz w:val="24"/>
                <w:szCs w:val="24"/>
                <w:lang w:eastAsia="x-none"/>
              </w:rPr>
              <w:t xml:space="preserve"> [lub odwrotnie].</w:t>
            </w:r>
          </w:p>
        </w:tc>
      </w:tr>
      <w:tr w:rsidR="00F3079F" w:rsidRPr="00F3079F" w14:paraId="3200097E" w14:textId="77777777" w:rsidTr="00250F7B">
        <w:tc>
          <w:tcPr>
            <w:tcW w:w="4072" w:type="dxa"/>
          </w:tcPr>
          <w:p w14:paraId="5B46F527" w14:textId="77777777" w:rsidR="00F3079F" w:rsidRPr="00F3079F" w:rsidRDefault="00F3079F" w:rsidP="00F3079F">
            <w:pPr>
              <w:spacing w:after="0" w:line="240" w:lineRule="auto"/>
              <w:rPr>
                <w:rFonts w:ascii="Arial" w:hAnsi="Arial" w:cs="Arial"/>
                <w:b/>
                <w:sz w:val="24"/>
                <w:szCs w:val="24"/>
                <w:lang w:eastAsia="pl-PL"/>
              </w:rPr>
            </w:pPr>
            <w:r w:rsidRPr="00F3079F">
              <w:rPr>
                <w:rFonts w:ascii="Arial" w:hAnsi="Arial" w:cs="Arial"/>
                <w:b/>
                <w:sz w:val="24"/>
                <w:szCs w:val="24"/>
                <w:lang w:eastAsia="pl-PL"/>
              </w:rPr>
              <w:t>Kwota przeznaczona na dofinansowanie projektów w konkursie [środki UE]:</w:t>
            </w:r>
          </w:p>
          <w:p w14:paraId="4C37B601" w14:textId="77777777" w:rsidR="00F3079F" w:rsidRPr="00F3079F" w:rsidRDefault="00F3079F" w:rsidP="00F3079F">
            <w:pPr>
              <w:spacing w:after="0" w:line="240" w:lineRule="auto"/>
              <w:rPr>
                <w:rFonts w:ascii="Arial" w:hAnsi="Arial" w:cs="Arial"/>
                <w:i/>
                <w:sz w:val="20"/>
                <w:szCs w:val="20"/>
                <w:lang w:eastAsia="pl-PL"/>
              </w:rPr>
            </w:pPr>
            <w:r w:rsidRPr="00F3079F">
              <w:rPr>
                <w:rFonts w:ascii="Arial" w:hAnsi="Arial" w:cs="Arial"/>
                <w:i/>
                <w:sz w:val="20"/>
                <w:szCs w:val="20"/>
                <w:lang w:eastAsia="pl-PL"/>
              </w:rPr>
              <w:t>(maksymalna kwota dofinansowania projektu – jeśli dotyczy/</w:t>
            </w:r>
          </w:p>
          <w:p w14:paraId="104E203B" w14:textId="77777777" w:rsidR="00F3079F" w:rsidRPr="00F3079F" w:rsidRDefault="00F3079F" w:rsidP="00F3079F">
            <w:pPr>
              <w:spacing w:after="0" w:line="240" w:lineRule="auto"/>
              <w:rPr>
                <w:rFonts w:ascii="Arial" w:hAnsi="Arial" w:cs="Arial"/>
                <w:i/>
                <w:sz w:val="20"/>
                <w:szCs w:val="20"/>
                <w:lang w:eastAsia="pl-PL"/>
              </w:rPr>
            </w:pPr>
            <w:r w:rsidRPr="00F3079F">
              <w:rPr>
                <w:rFonts w:ascii="Arial" w:hAnsi="Arial" w:cs="Arial"/>
                <w:i/>
                <w:sz w:val="20"/>
                <w:szCs w:val="20"/>
                <w:lang w:eastAsia="pl-PL"/>
              </w:rPr>
              <w:t>minimalna kwota dofinansowania projektu - jeśli dotyczy)</w:t>
            </w:r>
          </w:p>
          <w:p w14:paraId="20371F13" w14:textId="77777777" w:rsidR="00F3079F" w:rsidRPr="00F3079F" w:rsidRDefault="00F3079F" w:rsidP="00F3079F">
            <w:pPr>
              <w:spacing w:after="0" w:line="240" w:lineRule="auto"/>
              <w:rPr>
                <w:rFonts w:ascii="Arial" w:hAnsi="Arial" w:cs="Arial"/>
                <w:i/>
                <w:sz w:val="20"/>
                <w:szCs w:val="20"/>
                <w:lang w:eastAsia="pl-PL"/>
              </w:rPr>
            </w:pPr>
          </w:p>
          <w:p w14:paraId="7DAFD2BF" w14:textId="77777777" w:rsidR="00F3079F" w:rsidRPr="00F3079F" w:rsidRDefault="00F3079F" w:rsidP="00F3079F">
            <w:pPr>
              <w:spacing w:after="0" w:line="240" w:lineRule="auto"/>
              <w:rPr>
                <w:rFonts w:ascii="Arial" w:hAnsi="Arial" w:cs="Arial"/>
                <w:b/>
                <w:sz w:val="24"/>
                <w:szCs w:val="24"/>
                <w:lang w:eastAsia="pl-PL"/>
              </w:rPr>
            </w:pPr>
          </w:p>
        </w:tc>
        <w:tc>
          <w:tcPr>
            <w:tcW w:w="4842" w:type="dxa"/>
          </w:tcPr>
          <w:p w14:paraId="5D34E817" w14:textId="40B411B2" w:rsidR="007B28B0" w:rsidRPr="001220BA" w:rsidRDefault="002E6E78" w:rsidP="007B28B0">
            <w:pPr>
              <w:spacing w:after="0" w:line="240" w:lineRule="auto"/>
              <w:rPr>
                <w:rFonts w:ascii="Arial" w:hAnsi="Arial" w:cs="Arial"/>
                <w:sz w:val="24"/>
                <w:szCs w:val="24"/>
                <w:lang w:eastAsia="pl-PL"/>
              </w:rPr>
            </w:pPr>
            <w:r w:rsidRPr="001220BA">
              <w:rPr>
                <w:rFonts w:ascii="Arial" w:hAnsi="Arial" w:cs="Arial"/>
                <w:sz w:val="24"/>
                <w:szCs w:val="24"/>
                <w:lang w:eastAsia="pl-PL"/>
              </w:rPr>
              <w:t xml:space="preserve">9 772 470,00 </w:t>
            </w:r>
            <w:r w:rsidR="007B28B0" w:rsidRPr="001220BA">
              <w:rPr>
                <w:rFonts w:ascii="Arial" w:hAnsi="Arial" w:cs="Arial"/>
                <w:sz w:val="24"/>
                <w:szCs w:val="24"/>
                <w:lang w:eastAsia="pl-PL"/>
              </w:rPr>
              <w:t xml:space="preserve">PLN, tj. </w:t>
            </w:r>
            <w:r w:rsidR="004B6B9A" w:rsidRPr="001220BA">
              <w:rPr>
                <w:rFonts w:ascii="Arial" w:hAnsi="Arial" w:cs="Arial"/>
                <w:sz w:val="24"/>
                <w:szCs w:val="24"/>
                <w:lang w:eastAsia="pl-PL"/>
              </w:rPr>
              <w:t xml:space="preserve">2 300 000 </w:t>
            </w:r>
            <w:r w:rsidR="007B28B0" w:rsidRPr="001220BA">
              <w:rPr>
                <w:rFonts w:ascii="Arial" w:hAnsi="Arial" w:cs="Arial"/>
                <w:sz w:val="24"/>
                <w:szCs w:val="24"/>
                <w:lang w:eastAsia="pl-PL"/>
              </w:rPr>
              <w:t>Euro</w:t>
            </w:r>
          </w:p>
          <w:p w14:paraId="51B89A30" w14:textId="7CDD2ED8" w:rsidR="003C2B66" w:rsidRPr="00F3079F" w:rsidRDefault="007B28B0" w:rsidP="00326632">
            <w:pPr>
              <w:spacing w:before="120" w:after="0" w:line="240" w:lineRule="auto"/>
              <w:rPr>
                <w:rFonts w:ascii="Arial" w:hAnsi="Arial" w:cs="Arial"/>
                <w:i/>
                <w:sz w:val="24"/>
                <w:szCs w:val="24"/>
                <w:lang w:eastAsia="pl-PL"/>
              </w:rPr>
            </w:pPr>
            <w:r w:rsidRPr="001220BA">
              <w:rPr>
                <w:rFonts w:ascii="Arial" w:hAnsi="Arial" w:cs="Arial"/>
                <w:bCs/>
                <w:sz w:val="24"/>
                <w:szCs w:val="24"/>
                <w:lang w:eastAsia="x-none"/>
              </w:rPr>
              <w:t xml:space="preserve">W tym </w:t>
            </w:r>
            <w:r w:rsidR="00FC365E" w:rsidRPr="001220BA">
              <w:rPr>
                <w:rFonts w:ascii="Arial" w:hAnsi="Arial" w:cs="Arial"/>
                <w:bCs/>
                <w:sz w:val="24"/>
                <w:szCs w:val="24"/>
                <w:lang w:eastAsia="x-none"/>
              </w:rPr>
              <w:t xml:space="preserve">3 900 000 </w:t>
            </w:r>
            <w:r w:rsidRPr="001220BA">
              <w:rPr>
                <w:rFonts w:ascii="Arial" w:hAnsi="Arial" w:cs="Arial"/>
                <w:bCs/>
                <w:sz w:val="24"/>
                <w:szCs w:val="24"/>
                <w:lang w:eastAsia="x-none"/>
              </w:rPr>
              <w:t xml:space="preserve">PLN na projekty realizowane w formule grantowej. IOK zastrzega możliwość przesunięcia alokacji pomiędzy formułą grantową i </w:t>
            </w:r>
            <w:proofErr w:type="spellStart"/>
            <w:r w:rsidRPr="001220BA">
              <w:rPr>
                <w:rFonts w:ascii="Arial" w:hAnsi="Arial" w:cs="Arial"/>
                <w:bCs/>
                <w:sz w:val="24"/>
                <w:szCs w:val="24"/>
                <w:lang w:eastAsia="x-none"/>
              </w:rPr>
              <w:t>niegrantową</w:t>
            </w:r>
            <w:proofErr w:type="spellEnd"/>
            <w:r w:rsidRPr="001220BA">
              <w:rPr>
                <w:rFonts w:ascii="Arial" w:hAnsi="Arial" w:cs="Arial"/>
                <w:bCs/>
                <w:sz w:val="24"/>
                <w:szCs w:val="24"/>
                <w:lang w:eastAsia="x-none"/>
              </w:rPr>
              <w:t xml:space="preserve">. Zakłada się, że środki niewykorzystane w formule grantowej zostaną wykorzystane na projekty z formuły </w:t>
            </w:r>
            <w:proofErr w:type="spellStart"/>
            <w:r w:rsidRPr="001220BA">
              <w:rPr>
                <w:rFonts w:ascii="Arial" w:hAnsi="Arial" w:cs="Arial"/>
                <w:bCs/>
                <w:sz w:val="24"/>
                <w:szCs w:val="24"/>
                <w:lang w:eastAsia="x-none"/>
              </w:rPr>
              <w:t>niegrantowej</w:t>
            </w:r>
            <w:proofErr w:type="spellEnd"/>
            <w:r w:rsidRPr="001220BA">
              <w:rPr>
                <w:rFonts w:ascii="Arial" w:hAnsi="Arial" w:cs="Arial"/>
                <w:bCs/>
                <w:sz w:val="24"/>
                <w:szCs w:val="24"/>
                <w:lang w:eastAsia="x-none"/>
              </w:rPr>
              <w:t xml:space="preserve"> [lub odwrotnie].</w:t>
            </w:r>
          </w:p>
        </w:tc>
      </w:tr>
      <w:tr w:rsidR="00F3079F" w:rsidRPr="00F3079F" w14:paraId="1E02C7D0" w14:textId="77777777" w:rsidTr="00250F7B">
        <w:tc>
          <w:tcPr>
            <w:tcW w:w="4072" w:type="dxa"/>
          </w:tcPr>
          <w:p w14:paraId="4678E962" w14:textId="77777777" w:rsidR="00F3079F" w:rsidRPr="00F3079F" w:rsidRDefault="00F3079F" w:rsidP="00F3079F">
            <w:pPr>
              <w:spacing w:after="0" w:line="240" w:lineRule="auto"/>
              <w:rPr>
                <w:rFonts w:ascii="Arial" w:hAnsi="Arial" w:cs="Arial"/>
                <w:b/>
                <w:sz w:val="24"/>
                <w:szCs w:val="24"/>
              </w:rPr>
            </w:pPr>
            <w:r w:rsidRPr="00F3079F">
              <w:rPr>
                <w:rFonts w:ascii="Arial" w:hAnsi="Arial" w:cs="Arial"/>
                <w:b/>
                <w:sz w:val="24"/>
                <w:szCs w:val="24"/>
              </w:rPr>
              <w:t xml:space="preserve">Warunki i planowany zakres stosowania cross- </w:t>
            </w:r>
            <w:proofErr w:type="spellStart"/>
            <w:r w:rsidRPr="00F3079F">
              <w:rPr>
                <w:rFonts w:ascii="Arial" w:hAnsi="Arial" w:cs="Arial"/>
                <w:b/>
                <w:sz w:val="24"/>
                <w:szCs w:val="24"/>
              </w:rPr>
              <w:t>financingu</w:t>
            </w:r>
            <w:proofErr w:type="spellEnd"/>
            <w:r w:rsidRPr="00F3079F">
              <w:rPr>
                <w:rFonts w:ascii="Arial" w:hAnsi="Arial" w:cs="Arial"/>
                <w:b/>
                <w:sz w:val="24"/>
                <w:szCs w:val="24"/>
              </w:rPr>
              <w:t xml:space="preserve"> (%)</w:t>
            </w:r>
          </w:p>
          <w:p w14:paraId="279E40CD" w14:textId="77777777" w:rsidR="00F3079F" w:rsidRPr="00F3079F" w:rsidRDefault="00F3079F" w:rsidP="00F3079F">
            <w:pPr>
              <w:spacing w:after="0" w:line="240" w:lineRule="auto"/>
              <w:rPr>
                <w:rFonts w:ascii="Arial" w:hAnsi="Arial" w:cs="Arial"/>
                <w:b/>
                <w:sz w:val="24"/>
                <w:szCs w:val="24"/>
                <w:lang w:eastAsia="pl-PL"/>
              </w:rPr>
            </w:pPr>
          </w:p>
        </w:tc>
        <w:tc>
          <w:tcPr>
            <w:tcW w:w="4842" w:type="dxa"/>
          </w:tcPr>
          <w:p w14:paraId="7D28B709" w14:textId="77777777" w:rsidR="00F3079F" w:rsidRPr="00F01A56" w:rsidRDefault="00F01A56" w:rsidP="00F3079F">
            <w:pPr>
              <w:spacing w:after="0" w:line="240" w:lineRule="auto"/>
              <w:rPr>
                <w:rFonts w:ascii="Arial" w:hAnsi="Arial" w:cs="Arial"/>
                <w:sz w:val="24"/>
                <w:szCs w:val="24"/>
                <w:lang w:eastAsia="pl-PL"/>
              </w:rPr>
            </w:pPr>
            <w:r>
              <w:rPr>
                <w:rFonts w:ascii="Arial" w:hAnsi="Arial" w:cs="Arial"/>
                <w:sz w:val="24"/>
                <w:szCs w:val="24"/>
                <w:lang w:eastAsia="pl-PL"/>
              </w:rPr>
              <w:t>Nie dotyczy</w:t>
            </w:r>
          </w:p>
        </w:tc>
      </w:tr>
      <w:tr w:rsidR="00F3079F" w:rsidRPr="00F3079F" w14:paraId="1D20CBA1" w14:textId="77777777" w:rsidTr="00250F7B">
        <w:tc>
          <w:tcPr>
            <w:tcW w:w="4072" w:type="dxa"/>
          </w:tcPr>
          <w:p w14:paraId="6BB82DA2" w14:textId="77777777" w:rsidR="00F3079F" w:rsidRPr="00F3079F" w:rsidRDefault="00F3079F" w:rsidP="00F3079F">
            <w:pPr>
              <w:spacing w:after="0" w:line="240" w:lineRule="auto"/>
              <w:rPr>
                <w:rFonts w:ascii="Arial" w:hAnsi="Arial" w:cs="Arial"/>
                <w:b/>
                <w:strike/>
                <w:sz w:val="24"/>
                <w:szCs w:val="24"/>
                <w:lang w:eastAsia="pl-PL"/>
              </w:rPr>
            </w:pPr>
            <w:r w:rsidRPr="00F3079F">
              <w:rPr>
                <w:rFonts w:ascii="Arial" w:hAnsi="Arial" w:cs="Arial"/>
                <w:b/>
                <w:sz w:val="24"/>
                <w:szCs w:val="24"/>
                <w:lang w:eastAsia="pl-PL"/>
              </w:rPr>
              <w:t>Kwota współfinansowania z budżetu państwa projektów w konkursie, (</w:t>
            </w:r>
            <w:r w:rsidRPr="00F3079F">
              <w:rPr>
                <w:rFonts w:ascii="Arial" w:hAnsi="Arial" w:cs="Arial"/>
                <w:b/>
                <w:i/>
                <w:sz w:val="24"/>
                <w:szCs w:val="24"/>
                <w:lang w:eastAsia="pl-PL"/>
              </w:rPr>
              <w:t>jeśli dotyczy</w:t>
            </w:r>
            <w:r w:rsidRPr="00F3079F">
              <w:rPr>
                <w:rFonts w:ascii="Arial" w:hAnsi="Arial" w:cs="Arial"/>
                <w:b/>
                <w:sz w:val="24"/>
                <w:szCs w:val="24"/>
                <w:lang w:eastAsia="pl-PL"/>
              </w:rPr>
              <w:t>)</w:t>
            </w:r>
          </w:p>
        </w:tc>
        <w:tc>
          <w:tcPr>
            <w:tcW w:w="4842" w:type="dxa"/>
          </w:tcPr>
          <w:p w14:paraId="13BB8D1A" w14:textId="77777777" w:rsidR="00F3079F" w:rsidRPr="00F01A56" w:rsidRDefault="00C60393" w:rsidP="00F3079F">
            <w:pPr>
              <w:spacing w:after="0" w:line="240" w:lineRule="auto"/>
              <w:rPr>
                <w:rFonts w:ascii="Arial" w:hAnsi="Arial" w:cs="Arial"/>
                <w:sz w:val="24"/>
                <w:szCs w:val="24"/>
                <w:lang w:eastAsia="pl-PL"/>
              </w:rPr>
            </w:pPr>
            <w:r w:rsidRPr="00F01A56">
              <w:rPr>
                <w:rFonts w:ascii="Arial" w:hAnsi="Arial" w:cs="Arial"/>
                <w:sz w:val="24"/>
                <w:szCs w:val="24"/>
                <w:lang w:eastAsia="pl-PL"/>
              </w:rPr>
              <w:t>Nie dotyczy</w:t>
            </w:r>
          </w:p>
        </w:tc>
      </w:tr>
      <w:tr w:rsidR="00F3079F" w:rsidRPr="00F3079F" w14:paraId="1EB47E81" w14:textId="77777777" w:rsidTr="00250F7B">
        <w:trPr>
          <w:trHeight w:val="694"/>
        </w:trPr>
        <w:tc>
          <w:tcPr>
            <w:tcW w:w="4072" w:type="dxa"/>
          </w:tcPr>
          <w:p w14:paraId="0E30A746" w14:textId="77777777" w:rsidR="00F3079F" w:rsidRPr="00F3079F" w:rsidRDefault="00F3079F" w:rsidP="00F3079F">
            <w:pPr>
              <w:spacing w:after="0" w:line="240" w:lineRule="auto"/>
              <w:rPr>
                <w:rFonts w:ascii="Arial" w:hAnsi="Arial" w:cs="Arial"/>
                <w:b/>
                <w:sz w:val="24"/>
                <w:szCs w:val="24"/>
                <w:lang w:eastAsia="pl-PL"/>
              </w:rPr>
            </w:pPr>
            <w:r w:rsidRPr="00F3079F">
              <w:rPr>
                <w:rFonts w:ascii="Arial" w:hAnsi="Arial" w:cs="Arial"/>
                <w:b/>
                <w:sz w:val="24"/>
                <w:szCs w:val="24"/>
                <w:lang w:eastAsia="pl-PL"/>
              </w:rPr>
              <w:t xml:space="preserve">Poziom dofinansowania projektu </w:t>
            </w:r>
          </w:p>
          <w:p w14:paraId="7B8DDC5A" w14:textId="77777777" w:rsidR="00F3079F" w:rsidRPr="00F3079F" w:rsidRDefault="00F3079F" w:rsidP="00F3079F">
            <w:pPr>
              <w:spacing w:after="0" w:line="240" w:lineRule="auto"/>
              <w:rPr>
                <w:rFonts w:ascii="Arial" w:hAnsi="Arial" w:cs="Arial"/>
                <w:b/>
                <w:sz w:val="24"/>
                <w:szCs w:val="24"/>
                <w:lang w:eastAsia="pl-PL"/>
              </w:rPr>
            </w:pPr>
            <w:r w:rsidRPr="00F3079F">
              <w:rPr>
                <w:rFonts w:ascii="Arial" w:hAnsi="Arial" w:cs="Arial"/>
                <w:b/>
                <w:sz w:val="24"/>
                <w:szCs w:val="24"/>
                <w:lang w:eastAsia="pl-PL"/>
              </w:rPr>
              <w:t>- środków UE</w:t>
            </w:r>
          </w:p>
          <w:p w14:paraId="0C4B642E" w14:textId="77777777" w:rsidR="00F3079F" w:rsidRPr="00F3079F" w:rsidRDefault="00F3079F" w:rsidP="00F3079F">
            <w:pPr>
              <w:spacing w:after="0" w:line="240" w:lineRule="auto"/>
              <w:rPr>
                <w:rFonts w:ascii="Arial" w:hAnsi="Arial" w:cs="Arial"/>
                <w:b/>
                <w:i/>
                <w:sz w:val="24"/>
                <w:szCs w:val="24"/>
                <w:lang w:eastAsia="pl-PL"/>
              </w:rPr>
            </w:pPr>
            <w:r w:rsidRPr="00F3079F">
              <w:rPr>
                <w:rFonts w:ascii="Arial" w:hAnsi="Arial" w:cs="Arial"/>
                <w:b/>
                <w:sz w:val="24"/>
                <w:szCs w:val="24"/>
                <w:lang w:eastAsia="pl-PL"/>
              </w:rPr>
              <w:t xml:space="preserve">- środków BP </w:t>
            </w:r>
            <w:r w:rsidRPr="00F3079F">
              <w:rPr>
                <w:rFonts w:ascii="Arial" w:hAnsi="Arial" w:cs="Arial"/>
                <w:b/>
                <w:i/>
                <w:sz w:val="24"/>
                <w:szCs w:val="24"/>
                <w:lang w:eastAsia="pl-PL"/>
              </w:rPr>
              <w:t>(jeśli dotyczy)</w:t>
            </w:r>
          </w:p>
          <w:p w14:paraId="434EF960" w14:textId="77777777" w:rsidR="00F3079F" w:rsidRPr="00F3079F" w:rsidRDefault="00F3079F" w:rsidP="00F3079F">
            <w:pPr>
              <w:spacing w:after="0" w:line="240" w:lineRule="auto"/>
              <w:rPr>
                <w:rFonts w:ascii="Arial" w:hAnsi="Arial" w:cs="Arial"/>
                <w:i/>
                <w:sz w:val="20"/>
                <w:szCs w:val="20"/>
                <w:lang w:eastAsia="pl-PL"/>
              </w:rPr>
            </w:pPr>
            <w:r w:rsidRPr="00F3079F" w:rsidDel="008E7692">
              <w:rPr>
                <w:rFonts w:ascii="Arial" w:hAnsi="Arial" w:cs="Arial"/>
                <w:sz w:val="24"/>
                <w:szCs w:val="24"/>
                <w:lang w:eastAsia="pl-PL"/>
              </w:rPr>
              <w:t xml:space="preserve"> </w:t>
            </w:r>
            <w:r w:rsidRPr="00F3079F">
              <w:rPr>
                <w:rFonts w:ascii="Arial" w:hAnsi="Arial" w:cs="Arial"/>
                <w:i/>
                <w:sz w:val="20"/>
                <w:szCs w:val="20"/>
                <w:lang w:eastAsia="pl-PL"/>
              </w:rPr>
              <w:t>(maksymalny poziom dofinansowania projektu – jeśli dotyczy/</w:t>
            </w:r>
          </w:p>
          <w:p w14:paraId="47C1A859" w14:textId="77777777" w:rsidR="00F3079F" w:rsidRPr="00F3079F" w:rsidRDefault="00F3079F" w:rsidP="00F3079F">
            <w:pPr>
              <w:spacing w:after="0" w:line="240" w:lineRule="auto"/>
              <w:rPr>
                <w:rFonts w:ascii="Arial" w:hAnsi="Arial" w:cs="Arial"/>
                <w:i/>
                <w:sz w:val="20"/>
                <w:szCs w:val="20"/>
                <w:lang w:eastAsia="pl-PL"/>
              </w:rPr>
            </w:pPr>
            <w:r w:rsidRPr="00F3079F">
              <w:rPr>
                <w:rFonts w:ascii="Arial" w:hAnsi="Arial" w:cs="Arial"/>
                <w:i/>
                <w:sz w:val="20"/>
                <w:szCs w:val="20"/>
                <w:lang w:eastAsia="pl-PL"/>
              </w:rPr>
              <w:t>minimalny poziom dofinansowania projektu- jeśli dotyczy)</w:t>
            </w:r>
          </w:p>
          <w:p w14:paraId="6B643B51" w14:textId="77777777" w:rsidR="00F3079F" w:rsidRPr="00F3079F" w:rsidRDefault="00F3079F" w:rsidP="00F3079F">
            <w:pPr>
              <w:spacing w:after="0" w:line="240" w:lineRule="auto"/>
              <w:rPr>
                <w:rFonts w:ascii="Arial" w:hAnsi="Arial" w:cs="Arial"/>
                <w:i/>
                <w:sz w:val="20"/>
                <w:szCs w:val="20"/>
                <w:lang w:eastAsia="pl-PL"/>
              </w:rPr>
            </w:pPr>
          </w:p>
          <w:p w14:paraId="7F447C39" w14:textId="77777777" w:rsidR="00F3079F" w:rsidRPr="00F3079F" w:rsidRDefault="00F3079F" w:rsidP="00F3079F">
            <w:pPr>
              <w:spacing w:after="0" w:line="240" w:lineRule="auto"/>
              <w:rPr>
                <w:rFonts w:ascii="Arial" w:hAnsi="Arial" w:cs="Arial"/>
                <w:i/>
                <w:sz w:val="20"/>
                <w:szCs w:val="20"/>
                <w:lang w:eastAsia="pl-PL"/>
              </w:rPr>
            </w:pPr>
          </w:p>
          <w:p w14:paraId="015E82D5" w14:textId="77777777" w:rsidR="00F01A56" w:rsidRDefault="00F01A56" w:rsidP="00F3079F">
            <w:pPr>
              <w:spacing w:after="0" w:line="240" w:lineRule="auto"/>
              <w:rPr>
                <w:rFonts w:ascii="Arial" w:hAnsi="Arial" w:cs="Arial"/>
                <w:b/>
                <w:sz w:val="24"/>
                <w:szCs w:val="24"/>
                <w:lang w:eastAsia="pl-PL"/>
              </w:rPr>
            </w:pPr>
          </w:p>
          <w:p w14:paraId="21CDDD0E" w14:textId="77777777" w:rsidR="00F01A56" w:rsidRDefault="00F01A56" w:rsidP="00F3079F">
            <w:pPr>
              <w:spacing w:after="0" w:line="240" w:lineRule="auto"/>
              <w:rPr>
                <w:rFonts w:ascii="Arial" w:hAnsi="Arial" w:cs="Arial"/>
                <w:b/>
                <w:sz w:val="24"/>
                <w:szCs w:val="24"/>
                <w:lang w:eastAsia="pl-PL"/>
              </w:rPr>
            </w:pPr>
          </w:p>
          <w:p w14:paraId="71A613FD" w14:textId="77777777" w:rsidR="00F01A56" w:rsidRDefault="00F01A56" w:rsidP="00F3079F">
            <w:pPr>
              <w:spacing w:after="0" w:line="240" w:lineRule="auto"/>
              <w:rPr>
                <w:rFonts w:ascii="Arial" w:hAnsi="Arial" w:cs="Arial"/>
                <w:b/>
                <w:sz w:val="24"/>
                <w:szCs w:val="24"/>
                <w:lang w:eastAsia="pl-PL"/>
              </w:rPr>
            </w:pPr>
          </w:p>
          <w:p w14:paraId="0B59B535" w14:textId="77777777" w:rsidR="00F01A56" w:rsidRDefault="00F01A56" w:rsidP="00F3079F">
            <w:pPr>
              <w:spacing w:after="0" w:line="240" w:lineRule="auto"/>
              <w:rPr>
                <w:rFonts w:ascii="Arial" w:hAnsi="Arial" w:cs="Arial"/>
                <w:b/>
                <w:sz w:val="24"/>
                <w:szCs w:val="24"/>
                <w:lang w:eastAsia="pl-PL"/>
              </w:rPr>
            </w:pPr>
          </w:p>
          <w:p w14:paraId="0B89577F" w14:textId="77777777" w:rsidR="00F01A56" w:rsidRDefault="00F01A56" w:rsidP="00F3079F">
            <w:pPr>
              <w:spacing w:after="0" w:line="240" w:lineRule="auto"/>
              <w:rPr>
                <w:rFonts w:ascii="Arial" w:hAnsi="Arial" w:cs="Arial"/>
                <w:b/>
                <w:sz w:val="24"/>
                <w:szCs w:val="24"/>
                <w:lang w:eastAsia="pl-PL"/>
              </w:rPr>
            </w:pPr>
          </w:p>
          <w:p w14:paraId="2EEE612E" w14:textId="77777777" w:rsidR="00F01A56" w:rsidRDefault="00F01A56" w:rsidP="00F3079F">
            <w:pPr>
              <w:spacing w:after="0" w:line="240" w:lineRule="auto"/>
              <w:rPr>
                <w:rFonts w:ascii="Arial" w:hAnsi="Arial" w:cs="Arial"/>
                <w:b/>
                <w:sz w:val="24"/>
                <w:szCs w:val="24"/>
                <w:lang w:eastAsia="pl-PL"/>
              </w:rPr>
            </w:pPr>
          </w:p>
          <w:p w14:paraId="0A12E47A" w14:textId="77777777" w:rsidR="00F01A56" w:rsidRDefault="00F01A56" w:rsidP="00F3079F">
            <w:pPr>
              <w:spacing w:after="0" w:line="240" w:lineRule="auto"/>
              <w:rPr>
                <w:rFonts w:ascii="Arial" w:hAnsi="Arial" w:cs="Arial"/>
                <w:b/>
                <w:sz w:val="24"/>
                <w:szCs w:val="24"/>
                <w:lang w:eastAsia="pl-PL"/>
              </w:rPr>
            </w:pPr>
          </w:p>
          <w:p w14:paraId="11D3C9BB" w14:textId="77777777" w:rsidR="00F3079F" w:rsidRPr="00F3079F" w:rsidRDefault="00F3079F" w:rsidP="00F3079F">
            <w:pPr>
              <w:spacing w:after="0" w:line="240" w:lineRule="auto"/>
              <w:rPr>
                <w:rFonts w:ascii="Arial" w:hAnsi="Arial" w:cs="Arial"/>
                <w:b/>
                <w:sz w:val="24"/>
                <w:szCs w:val="24"/>
                <w:lang w:eastAsia="pl-PL"/>
              </w:rPr>
            </w:pPr>
            <w:r w:rsidRPr="00F3079F">
              <w:rPr>
                <w:rFonts w:ascii="Arial" w:hAnsi="Arial" w:cs="Arial"/>
                <w:b/>
                <w:sz w:val="24"/>
                <w:szCs w:val="24"/>
                <w:lang w:eastAsia="pl-PL"/>
              </w:rPr>
              <w:t>Wartość projektu:</w:t>
            </w:r>
          </w:p>
          <w:p w14:paraId="04EEC143" w14:textId="77777777" w:rsidR="00F3079F" w:rsidRPr="00F3079F" w:rsidRDefault="00F3079F" w:rsidP="00F3079F">
            <w:pPr>
              <w:spacing w:after="0" w:line="240" w:lineRule="auto"/>
              <w:rPr>
                <w:rFonts w:ascii="Arial" w:hAnsi="Arial" w:cs="Arial"/>
                <w:i/>
                <w:sz w:val="20"/>
                <w:szCs w:val="20"/>
                <w:lang w:eastAsia="pl-PL"/>
              </w:rPr>
            </w:pPr>
            <w:r w:rsidRPr="00F3079F">
              <w:rPr>
                <w:rFonts w:ascii="Arial" w:hAnsi="Arial" w:cs="Arial"/>
                <w:i/>
                <w:sz w:val="20"/>
                <w:szCs w:val="20"/>
                <w:lang w:eastAsia="pl-PL"/>
              </w:rPr>
              <w:t xml:space="preserve">(minimalna wartość projektu- </w:t>
            </w:r>
            <w:r w:rsidRPr="00F3079F">
              <w:rPr>
                <w:rFonts w:ascii="Arial" w:hAnsi="Arial" w:cs="Arial"/>
                <w:b/>
                <w:i/>
                <w:sz w:val="20"/>
                <w:szCs w:val="20"/>
                <w:lang w:eastAsia="pl-PL"/>
              </w:rPr>
              <w:t>jeśli dotyczy/</w:t>
            </w:r>
          </w:p>
          <w:p w14:paraId="5678CEE7" w14:textId="77777777" w:rsidR="00F3079F" w:rsidRPr="00F3079F" w:rsidRDefault="00F3079F" w:rsidP="00F3079F">
            <w:pPr>
              <w:spacing w:after="0" w:line="240" w:lineRule="auto"/>
              <w:rPr>
                <w:rFonts w:ascii="Arial" w:hAnsi="Arial" w:cs="Arial"/>
                <w:i/>
                <w:sz w:val="20"/>
                <w:szCs w:val="20"/>
                <w:lang w:eastAsia="pl-PL"/>
              </w:rPr>
            </w:pPr>
            <w:r w:rsidRPr="00F3079F">
              <w:rPr>
                <w:rFonts w:ascii="Arial" w:hAnsi="Arial" w:cs="Arial"/>
                <w:i/>
                <w:sz w:val="20"/>
                <w:szCs w:val="20"/>
                <w:lang w:eastAsia="pl-PL"/>
              </w:rPr>
              <w:t>maksymalna wartość projektu-</w:t>
            </w:r>
            <w:r w:rsidRPr="00F3079F">
              <w:rPr>
                <w:rFonts w:ascii="Arial" w:hAnsi="Arial" w:cs="Arial"/>
                <w:b/>
                <w:i/>
                <w:sz w:val="20"/>
                <w:szCs w:val="20"/>
                <w:lang w:eastAsia="pl-PL"/>
              </w:rPr>
              <w:t>jeśli dotyczy</w:t>
            </w:r>
            <w:r w:rsidRPr="00F3079F">
              <w:rPr>
                <w:rFonts w:ascii="Arial" w:hAnsi="Arial" w:cs="Arial"/>
                <w:i/>
                <w:sz w:val="20"/>
                <w:szCs w:val="20"/>
                <w:lang w:eastAsia="pl-PL"/>
              </w:rPr>
              <w:t>)</w:t>
            </w:r>
          </w:p>
          <w:p w14:paraId="73A64A28" w14:textId="77777777" w:rsidR="00F3079F" w:rsidRPr="00F3079F" w:rsidRDefault="00F3079F" w:rsidP="00F3079F">
            <w:pPr>
              <w:spacing w:after="0" w:line="240" w:lineRule="auto"/>
              <w:rPr>
                <w:rFonts w:ascii="Arial" w:hAnsi="Arial" w:cs="Arial"/>
                <w:i/>
                <w:sz w:val="24"/>
                <w:szCs w:val="24"/>
                <w:lang w:eastAsia="pl-PL"/>
              </w:rPr>
            </w:pPr>
          </w:p>
        </w:tc>
        <w:tc>
          <w:tcPr>
            <w:tcW w:w="4842" w:type="dxa"/>
          </w:tcPr>
          <w:p w14:paraId="4D77E35B" w14:textId="77777777" w:rsidR="002015ED" w:rsidRDefault="002015ED" w:rsidP="00C74F03">
            <w:pPr>
              <w:spacing w:after="0"/>
              <w:jc w:val="both"/>
              <w:rPr>
                <w:rFonts w:ascii="Arial" w:hAnsi="Arial" w:cs="Arial"/>
                <w:sz w:val="24"/>
                <w:szCs w:val="24"/>
              </w:rPr>
            </w:pPr>
            <w:r w:rsidRPr="002015ED">
              <w:rPr>
                <w:rFonts w:ascii="Arial" w:hAnsi="Arial" w:cs="Arial"/>
                <w:sz w:val="24"/>
                <w:szCs w:val="24"/>
              </w:rPr>
              <w:t>Maksymalny poziom dofinansowania całkowitego wydatków kwalifikowalnych na poziomie projektu wynosi 85% bądź poziom wynikający z luki</w:t>
            </w:r>
            <w:r w:rsidRPr="002015ED">
              <w:rPr>
                <w:rFonts w:ascii="Arial" w:hAnsi="Arial" w:cs="Arial"/>
                <w:b/>
                <w:bCs/>
                <w:sz w:val="24"/>
                <w:szCs w:val="24"/>
                <w:lang w:eastAsia="x-none"/>
              </w:rPr>
              <w:t xml:space="preserve"> </w:t>
            </w:r>
            <w:r w:rsidRPr="002015ED">
              <w:rPr>
                <w:rFonts w:ascii="Arial" w:hAnsi="Arial" w:cs="Arial"/>
                <w:bCs/>
                <w:sz w:val="24"/>
                <w:szCs w:val="24"/>
                <w:lang w:eastAsia="x-none"/>
              </w:rPr>
              <w:t xml:space="preserve">w finansowaniu, </w:t>
            </w:r>
            <w:r w:rsidRPr="002015ED">
              <w:rPr>
                <w:rFonts w:ascii="Arial" w:hAnsi="Arial" w:cs="Arial"/>
                <w:sz w:val="24"/>
                <w:szCs w:val="24"/>
              </w:rPr>
              <w:t xml:space="preserve">rekompensaty, pomocy de </w:t>
            </w:r>
            <w:proofErr w:type="spellStart"/>
            <w:r w:rsidRPr="002015ED">
              <w:rPr>
                <w:rFonts w:ascii="Arial" w:hAnsi="Arial" w:cs="Arial"/>
                <w:sz w:val="24"/>
                <w:szCs w:val="24"/>
              </w:rPr>
              <w:t>minimis</w:t>
            </w:r>
            <w:proofErr w:type="spellEnd"/>
            <w:r w:rsidRPr="002015ED">
              <w:rPr>
                <w:rFonts w:ascii="Arial" w:hAnsi="Arial" w:cs="Arial"/>
                <w:sz w:val="24"/>
                <w:szCs w:val="24"/>
              </w:rPr>
              <w:t xml:space="preserve"> lub zgodnie z zasadami udzielania pomocy publicznej.</w:t>
            </w:r>
            <w:r>
              <w:rPr>
                <w:rFonts w:ascii="Arial" w:hAnsi="Arial" w:cs="Arial"/>
                <w:sz w:val="24"/>
                <w:szCs w:val="24"/>
              </w:rPr>
              <w:t xml:space="preserve"> </w:t>
            </w:r>
            <w:r w:rsidRPr="002015ED">
              <w:rPr>
                <w:rFonts w:ascii="Arial" w:hAnsi="Arial" w:cs="Arial"/>
                <w:sz w:val="24"/>
                <w:szCs w:val="24"/>
              </w:rPr>
              <w:t xml:space="preserve">Dla projektów realizowanych w formule grantowej maksymalny poziom dofinansowania całkowitego wydatków kwalifikowalnych na poziomie projektu wynosi 95%. </w:t>
            </w:r>
          </w:p>
          <w:p w14:paraId="0B59F999" w14:textId="77777777" w:rsidR="00F01A56" w:rsidRDefault="00F01A56" w:rsidP="002015ED">
            <w:pPr>
              <w:spacing w:before="120" w:after="0"/>
              <w:jc w:val="both"/>
              <w:rPr>
                <w:rFonts w:ascii="Arial" w:hAnsi="Arial" w:cs="Arial"/>
                <w:sz w:val="24"/>
                <w:szCs w:val="24"/>
              </w:rPr>
            </w:pPr>
          </w:p>
          <w:p w14:paraId="15C90667" w14:textId="77777777" w:rsidR="00F01A56" w:rsidRDefault="00F01A56" w:rsidP="002015ED">
            <w:pPr>
              <w:spacing w:before="120" w:after="0"/>
              <w:jc w:val="both"/>
              <w:rPr>
                <w:rFonts w:ascii="Arial" w:hAnsi="Arial" w:cs="Arial"/>
                <w:sz w:val="24"/>
                <w:szCs w:val="24"/>
              </w:rPr>
            </w:pPr>
            <w:r w:rsidRPr="00F01A56">
              <w:rPr>
                <w:rFonts w:ascii="Arial" w:hAnsi="Arial" w:cs="Arial"/>
                <w:sz w:val="24"/>
                <w:szCs w:val="24"/>
              </w:rPr>
              <w:t>Wnioskowane dofinansowanie w ramach projektu nie może przekroczyć alokacji przyznanej na konkurs.</w:t>
            </w:r>
          </w:p>
          <w:p w14:paraId="5C074A26" w14:textId="77777777" w:rsidR="00F01A56" w:rsidRPr="002015ED" w:rsidRDefault="00966E41" w:rsidP="002015ED">
            <w:pPr>
              <w:spacing w:before="120" w:after="0"/>
              <w:jc w:val="both"/>
              <w:rPr>
                <w:rFonts w:ascii="Arial" w:hAnsi="Arial" w:cs="Arial"/>
                <w:sz w:val="24"/>
                <w:szCs w:val="24"/>
              </w:rPr>
            </w:pPr>
            <w:r>
              <w:rPr>
                <w:rFonts w:ascii="Arial" w:hAnsi="Arial" w:cs="Arial"/>
                <w:sz w:val="24"/>
                <w:szCs w:val="24"/>
              </w:rPr>
              <w:t>Maksymalna</w:t>
            </w:r>
            <w:r w:rsidR="00F01A56" w:rsidRPr="00F01A56">
              <w:rPr>
                <w:rFonts w:ascii="Arial" w:hAnsi="Arial" w:cs="Arial"/>
                <w:sz w:val="24"/>
                <w:szCs w:val="24"/>
              </w:rPr>
              <w:t xml:space="preserve"> </w:t>
            </w:r>
            <w:r w:rsidR="00074828">
              <w:rPr>
                <w:rFonts w:ascii="Arial" w:hAnsi="Arial" w:cs="Arial"/>
                <w:sz w:val="24"/>
                <w:szCs w:val="24"/>
              </w:rPr>
              <w:t xml:space="preserve">wartość projektu – </w:t>
            </w:r>
            <w:r w:rsidR="00F01A56" w:rsidRPr="00F01A56">
              <w:rPr>
                <w:rFonts w:ascii="Arial" w:hAnsi="Arial" w:cs="Arial"/>
                <w:sz w:val="24"/>
                <w:szCs w:val="24"/>
              </w:rPr>
              <w:t>50</w:t>
            </w:r>
            <w:r w:rsidR="00074828">
              <w:rPr>
                <w:rFonts w:ascii="Arial" w:hAnsi="Arial" w:cs="Arial"/>
                <w:sz w:val="24"/>
                <w:szCs w:val="24"/>
              </w:rPr>
              <w:t xml:space="preserve"> </w:t>
            </w:r>
            <w:r w:rsidR="00F01A56" w:rsidRPr="00F01A56">
              <w:rPr>
                <w:rFonts w:ascii="Arial" w:hAnsi="Arial" w:cs="Arial"/>
                <w:sz w:val="24"/>
                <w:szCs w:val="24"/>
              </w:rPr>
              <w:t>000 000 EUR wydatków kwalifikowalnych</w:t>
            </w:r>
            <w:r w:rsidR="00F01A56">
              <w:rPr>
                <w:rFonts w:ascii="Arial" w:hAnsi="Arial" w:cs="Arial"/>
                <w:sz w:val="24"/>
                <w:szCs w:val="24"/>
              </w:rPr>
              <w:t>.</w:t>
            </w:r>
          </w:p>
        </w:tc>
      </w:tr>
      <w:tr w:rsidR="00F3079F" w:rsidRPr="00F3079F" w14:paraId="1C3C7F6E" w14:textId="77777777" w:rsidTr="00250F7B">
        <w:trPr>
          <w:trHeight w:val="698"/>
        </w:trPr>
        <w:tc>
          <w:tcPr>
            <w:tcW w:w="4072" w:type="dxa"/>
          </w:tcPr>
          <w:p w14:paraId="0D65E785" w14:textId="77777777" w:rsidR="00F3079F" w:rsidRPr="00F3079F" w:rsidRDefault="00F3079F" w:rsidP="00F3079F">
            <w:pPr>
              <w:spacing w:after="0" w:line="240" w:lineRule="auto"/>
              <w:rPr>
                <w:rFonts w:ascii="Arial" w:hAnsi="Arial" w:cs="Arial"/>
                <w:b/>
                <w:sz w:val="24"/>
                <w:szCs w:val="24"/>
                <w:lang w:eastAsia="pl-PL"/>
              </w:rPr>
            </w:pPr>
            <w:r w:rsidRPr="00F3079F">
              <w:rPr>
                <w:rFonts w:ascii="Arial" w:hAnsi="Arial" w:cs="Arial"/>
                <w:b/>
                <w:sz w:val="24"/>
                <w:szCs w:val="24"/>
              </w:rPr>
              <w:t>Wartość środków przeznaczonych na procedurę odwoławczą w konkursie</w:t>
            </w:r>
          </w:p>
        </w:tc>
        <w:tc>
          <w:tcPr>
            <w:tcW w:w="4842" w:type="dxa"/>
          </w:tcPr>
          <w:p w14:paraId="196F85D4" w14:textId="06125809" w:rsidR="00250985" w:rsidRDefault="00250985" w:rsidP="00F3079F">
            <w:pPr>
              <w:spacing w:before="100" w:beforeAutospacing="1" w:after="100" w:afterAutospacing="1" w:line="360" w:lineRule="auto"/>
              <w:rPr>
                <w:rFonts w:ascii="Arial" w:hAnsi="Arial" w:cs="Arial"/>
                <w:sz w:val="24"/>
                <w:szCs w:val="24"/>
                <w:highlight w:val="yellow"/>
              </w:rPr>
            </w:pPr>
            <w:r w:rsidRPr="00E43C3C">
              <w:rPr>
                <w:rFonts w:ascii="Arial" w:hAnsi="Arial" w:cs="Arial"/>
                <w:sz w:val="24"/>
                <w:szCs w:val="24"/>
              </w:rPr>
              <w:t>10%</w:t>
            </w:r>
            <w:r w:rsidR="00F01A56" w:rsidRPr="00E43C3C">
              <w:rPr>
                <w:rFonts w:ascii="Arial" w:hAnsi="Arial" w:cs="Arial"/>
                <w:sz w:val="24"/>
                <w:szCs w:val="24"/>
              </w:rPr>
              <w:t xml:space="preserve">, tj. </w:t>
            </w:r>
            <w:r w:rsidR="002E6E78">
              <w:rPr>
                <w:rFonts w:ascii="Arial" w:hAnsi="Arial" w:cs="Arial"/>
                <w:sz w:val="24"/>
                <w:szCs w:val="24"/>
                <w:lang w:eastAsia="pl-PL"/>
              </w:rPr>
              <w:t>9</w:t>
            </w:r>
            <w:r w:rsidR="002E6E78" w:rsidRPr="002E6E78">
              <w:rPr>
                <w:rFonts w:ascii="Arial" w:hAnsi="Arial" w:cs="Arial"/>
                <w:sz w:val="24"/>
                <w:szCs w:val="24"/>
                <w:lang w:eastAsia="pl-PL"/>
              </w:rPr>
              <w:t>77</w:t>
            </w:r>
            <w:r w:rsidR="002E6E78">
              <w:rPr>
                <w:rFonts w:ascii="Arial" w:hAnsi="Arial" w:cs="Arial"/>
                <w:sz w:val="24"/>
                <w:szCs w:val="24"/>
                <w:lang w:eastAsia="pl-PL"/>
              </w:rPr>
              <w:t xml:space="preserve"> 2</w:t>
            </w:r>
            <w:r w:rsidR="002E6E78" w:rsidRPr="002E6E78">
              <w:rPr>
                <w:rFonts w:ascii="Arial" w:hAnsi="Arial" w:cs="Arial"/>
                <w:sz w:val="24"/>
                <w:szCs w:val="24"/>
                <w:lang w:eastAsia="pl-PL"/>
              </w:rPr>
              <w:t xml:space="preserve">47,00 </w:t>
            </w:r>
            <w:r w:rsidR="009024A8" w:rsidRPr="00E43C3C">
              <w:rPr>
                <w:rFonts w:ascii="Arial" w:hAnsi="Arial" w:cs="Arial"/>
                <w:sz w:val="24"/>
                <w:szCs w:val="24"/>
                <w:lang w:eastAsia="pl-PL"/>
              </w:rPr>
              <w:t>PLN,</w:t>
            </w:r>
          </w:p>
          <w:p w14:paraId="666DC571" w14:textId="77777777" w:rsidR="00F3079F" w:rsidRPr="00F3079F" w:rsidRDefault="00F3079F" w:rsidP="00F3079F">
            <w:pPr>
              <w:spacing w:before="100" w:beforeAutospacing="1" w:after="100" w:afterAutospacing="1" w:line="360" w:lineRule="auto"/>
              <w:rPr>
                <w:rFonts w:ascii="Arial" w:hAnsi="Arial" w:cs="Arial"/>
                <w:i/>
                <w:sz w:val="24"/>
                <w:szCs w:val="24"/>
                <w:highlight w:val="yellow"/>
                <w:lang w:eastAsia="pl-PL"/>
              </w:rPr>
            </w:pPr>
          </w:p>
        </w:tc>
      </w:tr>
      <w:tr w:rsidR="00F3079F" w:rsidRPr="00F3079F" w14:paraId="44DA12A4" w14:textId="77777777" w:rsidTr="00250F7B">
        <w:trPr>
          <w:trHeight w:val="698"/>
        </w:trPr>
        <w:tc>
          <w:tcPr>
            <w:tcW w:w="4072" w:type="dxa"/>
          </w:tcPr>
          <w:p w14:paraId="57F170B5" w14:textId="77777777" w:rsidR="00F3079F" w:rsidRPr="00F3079F" w:rsidRDefault="00F3079F" w:rsidP="00F3079F">
            <w:pPr>
              <w:spacing w:after="0" w:line="240" w:lineRule="auto"/>
              <w:rPr>
                <w:rFonts w:ascii="Arial" w:hAnsi="Arial" w:cs="Arial"/>
                <w:b/>
                <w:sz w:val="24"/>
                <w:szCs w:val="24"/>
              </w:rPr>
            </w:pPr>
            <w:r w:rsidRPr="00F3079F">
              <w:rPr>
                <w:rFonts w:ascii="Arial" w:hAnsi="Arial" w:cs="Arial"/>
                <w:b/>
                <w:sz w:val="24"/>
                <w:szCs w:val="24"/>
              </w:rPr>
              <w:t>Wartość środków przeznaczonych na mechanizm racjonalnych usprawnień w konkursie</w:t>
            </w:r>
          </w:p>
        </w:tc>
        <w:tc>
          <w:tcPr>
            <w:tcW w:w="4842" w:type="dxa"/>
          </w:tcPr>
          <w:p w14:paraId="647DB01C" w14:textId="77777777" w:rsidR="00F3079F" w:rsidRPr="00F3079F" w:rsidRDefault="00F01A56" w:rsidP="00F3079F">
            <w:pPr>
              <w:spacing w:before="100" w:beforeAutospacing="1" w:after="100" w:afterAutospacing="1"/>
              <w:rPr>
                <w:rFonts w:ascii="Arial" w:hAnsi="Arial" w:cs="Arial"/>
                <w:sz w:val="24"/>
                <w:szCs w:val="24"/>
                <w:highlight w:val="yellow"/>
              </w:rPr>
            </w:pPr>
            <w:r w:rsidRPr="00F01A56">
              <w:rPr>
                <w:rFonts w:ascii="Arial" w:hAnsi="Arial" w:cs="Arial"/>
                <w:sz w:val="24"/>
                <w:szCs w:val="24"/>
                <w:lang w:eastAsia="pl-PL"/>
              </w:rPr>
              <w:t>Nie dotyczy</w:t>
            </w:r>
          </w:p>
        </w:tc>
      </w:tr>
    </w:tbl>
    <w:p w14:paraId="7D09E9B4" w14:textId="77777777" w:rsidR="00B623B3" w:rsidRPr="00B623B3" w:rsidRDefault="00B623B3" w:rsidP="00F01A56">
      <w:pPr>
        <w:spacing w:after="0" w:line="240" w:lineRule="auto"/>
        <w:jc w:val="both"/>
        <w:rPr>
          <w:rFonts w:ascii="Arial" w:hAnsi="Arial" w:cs="Arial"/>
          <w:strike/>
          <w:szCs w:val="24"/>
          <w:highlight w:val="yellow"/>
        </w:rPr>
      </w:pPr>
    </w:p>
    <w:p w14:paraId="00578D37" w14:textId="77777777" w:rsidR="00010055" w:rsidRPr="003D7375" w:rsidRDefault="00E74611" w:rsidP="0080185F">
      <w:pPr>
        <w:pStyle w:val="Nagwek2"/>
        <w:rPr>
          <w:rFonts w:ascii="Arial" w:hAnsi="Arial" w:cs="Arial"/>
          <w:color w:val="auto"/>
          <w:sz w:val="24"/>
          <w:szCs w:val="24"/>
        </w:rPr>
      </w:pPr>
      <w:bookmarkStart w:id="13" w:name="_Toc487445744"/>
      <w:r w:rsidRPr="003D7375">
        <w:rPr>
          <w:rFonts w:ascii="Arial" w:hAnsi="Arial" w:cs="Arial"/>
          <w:color w:val="auto"/>
          <w:sz w:val="24"/>
          <w:szCs w:val="24"/>
        </w:rPr>
        <w:t>2.</w:t>
      </w:r>
      <w:r w:rsidR="00250F7B" w:rsidRPr="003D7375">
        <w:rPr>
          <w:rFonts w:ascii="Arial" w:hAnsi="Arial" w:cs="Arial"/>
          <w:color w:val="auto"/>
          <w:sz w:val="24"/>
          <w:szCs w:val="24"/>
          <w:lang w:eastAsia="x-none"/>
        </w:rPr>
        <w:t>7</w:t>
      </w:r>
      <w:r w:rsidR="00010055" w:rsidRPr="003D7375">
        <w:rPr>
          <w:rFonts w:ascii="Arial" w:hAnsi="Arial" w:cs="Arial"/>
          <w:color w:val="auto"/>
          <w:sz w:val="24"/>
          <w:szCs w:val="24"/>
        </w:rPr>
        <w:t xml:space="preserve"> </w:t>
      </w:r>
      <w:r w:rsidR="00250F7B" w:rsidRPr="003D7375">
        <w:rPr>
          <w:rFonts w:ascii="Arial" w:hAnsi="Arial" w:cs="Arial"/>
          <w:color w:val="auto"/>
          <w:sz w:val="24"/>
          <w:szCs w:val="24"/>
        </w:rPr>
        <w:t>F</w:t>
      </w:r>
      <w:r w:rsidR="00010055" w:rsidRPr="003D7375">
        <w:rPr>
          <w:rFonts w:ascii="Arial" w:hAnsi="Arial" w:cs="Arial"/>
          <w:color w:val="auto"/>
          <w:sz w:val="24"/>
          <w:szCs w:val="24"/>
        </w:rPr>
        <w:t>orma</w:t>
      </w:r>
      <w:r w:rsidR="0037254B" w:rsidRPr="003D7375">
        <w:rPr>
          <w:rFonts w:ascii="Arial" w:hAnsi="Arial" w:cs="Arial"/>
          <w:color w:val="auto"/>
          <w:sz w:val="24"/>
          <w:szCs w:val="24"/>
        </w:rPr>
        <w:t xml:space="preserve">, miejsce i </w:t>
      </w:r>
      <w:r w:rsidR="00010055" w:rsidRPr="003D7375">
        <w:rPr>
          <w:rFonts w:ascii="Arial" w:hAnsi="Arial" w:cs="Arial"/>
          <w:color w:val="auto"/>
          <w:sz w:val="24"/>
          <w:szCs w:val="24"/>
        </w:rPr>
        <w:t>sposób złożenia wniosku o dofinansowanie</w:t>
      </w:r>
      <w:bookmarkEnd w:id="13"/>
    </w:p>
    <w:p w14:paraId="39D11CF8" w14:textId="77777777" w:rsidR="00D54FA2" w:rsidRPr="00D54FA2" w:rsidRDefault="00D54FA2" w:rsidP="00D54FA2">
      <w:pPr>
        <w:spacing w:after="120"/>
        <w:jc w:val="both"/>
        <w:rPr>
          <w:rFonts w:ascii="Arial" w:hAnsi="Arial" w:cs="Arial"/>
          <w:sz w:val="24"/>
          <w:szCs w:val="24"/>
        </w:rPr>
      </w:pPr>
      <w:r w:rsidRPr="00D54FA2">
        <w:rPr>
          <w:rFonts w:ascii="Arial" w:hAnsi="Arial" w:cs="Arial"/>
          <w:sz w:val="24"/>
          <w:szCs w:val="24"/>
        </w:rPr>
        <w:t>Wnioskodawcy przy składaniu wniosku o dofinansowanie realizacji projektów w ramach RPO WSL 2014-2020, wyłącznie w formie elektronicznej, zobowiązani są przygotować wniosek aplikacyjny za pomocą LSI 2014 (</w:t>
      </w:r>
      <w:r w:rsidRPr="00D54FA2">
        <w:rPr>
          <w:rFonts w:ascii="Arial" w:hAnsi="Arial" w:cs="Arial"/>
          <w:color w:val="0000FF"/>
          <w:sz w:val="24"/>
          <w:szCs w:val="24"/>
          <w:u w:val="single"/>
        </w:rPr>
        <w:t>https://lsi.slaskie.pl</w:t>
      </w:r>
      <w:r w:rsidRPr="00D54FA2">
        <w:rPr>
          <w:rFonts w:ascii="Arial" w:hAnsi="Arial" w:cs="Arial"/>
          <w:sz w:val="24"/>
          <w:szCs w:val="24"/>
        </w:rPr>
        <w:t>) następnie przesłać go w formacie .pdf do Instytucji Organizującej Konkurs (IOK) z wykorzystaniem SEKAP (</w:t>
      </w:r>
      <w:r w:rsidRPr="00D54FA2">
        <w:rPr>
          <w:rFonts w:ascii="Arial" w:hAnsi="Arial" w:cs="Arial"/>
          <w:color w:val="0000FF"/>
          <w:sz w:val="24"/>
          <w:szCs w:val="24"/>
          <w:u w:val="single"/>
        </w:rPr>
        <w:t>https://www.sekap.pl</w:t>
      </w:r>
      <w:r w:rsidRPr="00D54FA2">
        <w:rPr>
          <w:rFonts w:ascii="Arial" w:hAnsi="Arial" w:cs="Arial"/>
          <w:sz w:val="24"/>
          <w:szCs w:val="24"/>
        </w:rPr>
        <w:t xml:space="preserve">) lub </w:t>
      </w:r>
      <w:proofErr w:type="spellStart"/>
      <w:r w:rsidRPr="00D54FA2">
        <w:rPr>
          <w:rFonts w:ascii="Arial" w:hAnsi="Arial" w:cs="Arial"/>
          <w:sz w:val="24"/>
          <w:szCs w:val="24"/>
        </w:rPr>
        <w:t>ePUAP</w:t>
      </w:r>
      <w:proofErr w:type="spellEnd"/>
      <w:r w:rsidRPr="00D54FA2">
        <w:rPr>
          <w:rFonts w:ascii="Arial" w:hAnsi="Arial" w:cs="Arial"/>
          <w:sz w:val="24"/>
          <w:szCs w:val="24"/>
        </w:rPr>
        <w:t xml:space="preserve"> (</w:t>
      </w:r>
      <w:hyperlink r:id="rId16" w:history="1">
        <w:r w:rsidRPr="00D54FA2">
          <w:rPr>
            <w:rFonts w:ascii="Arial" w:hAnsi="Arial" w:cs="Arial"/>
            <w:color w:val="0000FF"/>
            <w:sz w:val="24"/>
            <w:szCs w:val="24"/>
            <w:u w:val="single"/>
          </w:rPr>
          <w:t>http://www.epuap.gov.pl</w:t>
        </w:r>
      </w:hyperlink>
      <w:r w:rsidRPr="00D54FA2">
        <w:rPr>
          <w:rFonts w:ascii="Arial" w:hAnsi="Arial" w:cs="Arial"/>
          <w:sz w:val="24"/>
          <w:szCs w:val="24"/>
        </w:rPr>
        <w:t>).</w:t>
      </w:r>
    </w:p>
    <w:p w14:paraId="26513375" w14:textId="77777777" w:rsidR="00D54FA2" w:rsidRPr="00D54FA2" w:rsidRDefault="00D54FA2" w:rsidP="00D54FA2">
      <w:pPr>
        <w:spacing w:after="120"/>
        <w:jc w:val="both"/>
        <w:rPr>
          <w:rFonts w:ascii="Arial" w:hAnsi="Arial" w:cs="Arial"/>
          <w:b/>
          <w:sz w:val="24"/>
          <w:szCs w:val="24"/>
          <w:lang w:eastAsia="pl-PL"/>
        </w:rPr>
      </w:pPr>
      <w:r w:rsidRPr="00D54FA2">
        <w:rPr>
          <w:rFonts w:ascii="Arial" w:hAnsi="Arial" w:cs="Arial"/>
          <w:b/>
          <w:sz w:val="24"/>
          <w:szCs w:val="24"/>
          <w:lang w:eastAsia="pl-PL"/>
        </w:rPr>
        <w:t>Wnioskodawca zobowiązany jest do zapoznania się z regulaminem i Instrukcją użytkownika LSI 2014 dla wnioskodawców/ beneficjentów RPO WSL 2014-2020.</w:t>
      </w:r>
    </w:p>
    <w:p w14:paraId="142FDDCF" w14:textId="77777777" w:rsidR="00D54FA2" w:rsidRPr="00D54FA2" w:rsidRDefault="00D54FA2" w:rsidP="00D54FA2">
      <w:pPr>
        <w:spacing w:after="120"/>
        <w:jc w:val="both"/>
        <w:rPr>
          <w:rFonts w:ascii="Arial" w:hAnsi="Arial" w:cs="Arial"/>
          <w:sz w:val="24"/>
          <w:szCs w:val="24"/>
        </w:rPr>
      </w:pPr>
      <w:r w:rsidRPr="00D54FA2">
        <w:rPr>
          <w:rFonts w:ascii="Arial" w:hAnsi="Arial" w:cs="Arial"/>
          <w:sz w:val="24"/>
          <w:szCs w:val="24"/>
        </w:rPr>
        <w:t xml:space="preserve">Wniosek o dofinansowanie projektu w ramach RPO WSL 2014-2020 należy wypełnić zgodnie z </w:t>
      </w:r>
      <w:r w:rsidRPr="00D54FA2">
        <w:rPr>
          <w:rFonts w:ascii="Arial" w:hAnsi="Arial" w:cs="Arial"/>
          <w:i/>
          <w:sz w:val="24"/>
          <w:szCs w:val="24"/>
        </w:rPr>
        <w:t>Instrukcją wypełniania wniosku o dofinansowanie</w:t>
      </w:r>
      <w:r w:rsidRPr="00D54FA2">
        <w:rPr>
          <w:rFonts w:ascii="Arial" w:hAnsi="Arial" w:cs="Arial"/>
          <w:sz w:val="24"/>
          <w:szCs w:val="24"/>
        </w:rPr>
        <w:t xml:space="preserve"> zawierającą objaśnienia w jaki sposób wypełnić poszczególne pola wniosku. </w:t>
      </w:r>
      <w:r w:rsidRPr="00D54FA2">
        <w:rPr>
          <w:rFonts w:ascii="Arial" w:hAnsi="Arial" w:cs="Arial"/>
          <w:i/>
          <w:sz w:val="24"/>
          <w:szCs w:val="24"/>
        </w:rPr>
        <w:t xml:space="preserve">Instrukcja wypełniania wniosku </w:t>
      </w:r>
      <w:r w:rsidRPr="00D54FA2">
        <w:rPr>
          <w:rFonts w:ascii="Arial" w:hAnsi="Arial" w:cs="Arial"/>
          <w:i/>
          <w:sz w:val="24"/>
          <w:szCs w:val="24"/>
        </w:rPr>
        <w:br/>
        <w:t>o dofinansowanie</w:t>
      </w:r>
      <w:r w:rsidRPr="00D54FA2">
        <w:rPr>
          <w:rFonts w:ascii="Arial" w:hAnsi="Arial" w:cs="Arial"/>
          <w:sz w:val="24"/>
          <w:szCs w:val="24"/>
        </w:rPr>
        <w:t xml:space="preserve"> stanowi załącznik do regulaminu danego konkursu udostępnionego wraz z ogłoszeniem o konkursie na stronie internetowej RPO WSL/ IOK i Portalu.</w:t>
      </w:r>
    </w:p>
    <w:p w14:paraId="0B5CFA8F" w14:textId="77777777" w:rsidR="00D54FA2" w:rsidRPr="00D54FA2" w:rsidRDefault="00D54FA2" w:rsidP="00D54FA2">
      <w:pPr>
        <w:spacing w:after="120"/>
        <w:jc w:val="both"/>
        <w:rPr>
          <w:rFonts w:ascii="Arial" w:hAnsi="Arial" w:cs="Arial"/>
          <w:b/>
          <w:sz w:val="24"/>
          <w:szCs w:val="24"/>
        </w:rPr>
      </w:pPr>
      <w:r w:rsidRPr="00D54FA2">
        <w:rPr>
          <w:rFonts w:ascii="Arial" w:hAnsi="Arial" w:cs="Arial"/>
          <w:b/>
          <w:sz w:val="24"/>
          <w:szCs w:val="24"/>
        </w:rPr>
        <w:t>Uwaga! Wniosek musi zostać przesłany jako oryginalny plik pobrany z systemu LSI 2014, nie należy zapisywać wniosku za pośrednictwem programów do odczytu plików PDF. Zapisanie pliku w programie do odczytu plików PDF może spowodować modyfikację sumy kontrolnej pliku (CRC), co spowoduje negatywną weryfikację autentyczności wniosku.</w:t>
      </w:r>
    </w:p>
    <w:p w14:paraId="090507CF" w14:textId="77777777" w:rsidR="00D54FA2" w:rsidRPr="00D54FA2" w:rsidRDefault="00D54FA2" w:rsidP="00D54FA2">
      <w:pPr>
        <w:spacing w:after="120"/>
        <w:jc w:val="both"/>
        <w:rPr>
          <w:rFonts w:ascii="Arial" w:hAnsi="Arial" w:cs="Arial"/>
          <w:sz w:val="24"/>
          <w:szCs w:val="24"/>
        </w:rPr>
      </w:pPr>
      <w:r w:rsidRPr="00D54FA2">
        <w:rPr>
          <w:rFonts w:ascii="Arial" w:hAnsi="Arial" w:cs="Arial"/>
          <w:sz w:val="24"/>
          <w:szCs w:val="24"/>
        </w:rPr>
        <w:t xml:space="preserve">Wygenerowany w formacie PDF i podpisany wniosek o dofinansowanie projektu należy złożyć do IOK w wersji elektronicznej przy wykorzystaniu platformy elektronicznej SEKAP lub </w:t>
      </w:r>
      <w:proofErr w:type="spellStart"/>
      <w:r w:rsidRPr="00D54FA2">
        <w:rPr>
          <w:rFonts w:ascii="Arial" w:hAnsi="Arial" w:cs="Arial"/>
          <w:sz w:val="24"/>
          <w:szCs w:val="24"/>
        </w:rPr>
        <w:t>ePUAP</w:t>
      </w:r>
      <w:proofErr w:type="spellEnd"/>
      <w:r w:rsidRPr="00D54FA2">
        <w:rPr>
          <w:rFonts w:ascii="Arial" w:hAnsi="Arial" w:cs="Arial"/>
          <w:sz w:val="24"/>
          <w:szCs w:val="24"/>
        </w:rPr>
        <w:t>, do dnia i godziny zakończenia naboru wniosków o dofinansowanie. Przez godzinę zakończenia naboru rozumie się godzinę określoną w niniejszym regulaminie z dokładnością co do sekundy. Wnioski złożone po wskazanej godzinie, np. o 12:00:01 będą pozostawione bez rozpatrzenia</w:t>
      </w:r>
      <w:r w:rsidRPr="00D54FA2">
        <w:rPr>
          <w:rFonts w:ascii="Verdana" w:hAnsi="Verdana"/>
        </w:rPr>
        <w:t>.</w:t>
      </w:r>
    </w:p>
    <w:p w14:paraId="21094B18" w14:textId="77777777" w:rsidR="00D54FA2" w:rsidRPr="00D54FA2" w:rsidRDefault="00D54FA2" w:rsidP="00D54FA2">
      <w:pPr>
        <w:spacing w:after="120"/>
        <w:jc w:val="both"/>
        <w:rPr>
          <w:rFonts w:ascii="Arial" w:hAnsi="Arial" w:cs="Arial"/>
          <w:sz w:val="24"/>
          <w:szCs w:val="24"/>
        </w:rPr>
      </w:pPr>
      <w:r w:rsidRPr="00D54FA2">
        <w:rPr>
          <w:rFonts w:ascii="Arial" w:hAnsi="Arial" w:cs="Arial"/>
          <w:sz w:val="24"/>
          <w:szCs w:val="24"/>
        </w:rPr>
        <w:t xml:space="preserve">Za złożenie wniosku o dofinansowanie projektu w ramach naboru uznaje się przesłanie do IOK wygenerowanego za pomocą  LSI 2014 wniosku o dofinansowanie projektu w formacie PDF, podpisanego przy pomocy jednego z trzech sposobów: bezpiecznego podpisu złożonego przy pomocy klucza weryfikowanego certyfikatem </w:t>
      </w:r>
      <w:r w:rsidRPr="00E852B0">
        <w:rPr>
          <w:rFonts w:ascii="Arial" w:hAnsi="Arial" w:cs="Arial"/>
          <w:sz w:val="24"/>
          <w:szCs w:val="24"/>
        </w:rPr>
        <w:t xml:space="preserve">kwalifikowanym, podpisu złożonego przy pomocy klucza weryfikowanego certyfikatem CC SEKAP, podpisu złożonego przy użyciu  Profilu Zaufanego </w:t>
      </w:r>
      <w:proofErr w:type="spellStart"/>
      <w:r w:rsidRPr="00E852B0">
        <w:rPr>
          <w:rFonts w:ascii="Arial" w:hAnsi="Arial" w:cs="Arial"/>
          <w:sz w:val="24"/>
          <w:szCs w:val="24"/>
        </w:rPr>
        <w:t>ePUAP</w:t>
      </w:r>
      <w:proofErr w:type="spellEnd"/>
      <w:r w:rsidRPr="00E852B0">
        <w:rPr>
          <w:rFonts w:ascii="Arial" w:hAnsi="Arial" w:cs="Arial"/>
          <w:sz w:val="24"/>
          <w:szCs w:val="24"/>
        </w:rPr>
        <w:t>. Za złożony wniosek o dofinansowanie nie będzie uznawany wniosek, który zostanie wycofany przez wnioskodawcę przed jego zarejestrowaniem w LSI.</w:t>
      </w:r>
    </w:p>
    <w:p w14:paraId="7C92A8B6" w14:textId="77777777" w:rsidR="00D54FA2" w:rsidRPr="00D54FA2" w:rsidRDefault="00D54FA2" w:rsidP="00D54FA2">
      <w:pPr>
        <w:tabs>
          <w:tab w:val="num" w:pos="0"/>
        </w:tabs>
        <w:spacing w:after="0"/>
        <w:jc w:val="both"/>
        <w:rPr>
          <w:rFonts w:ascii="Arial" w:hAnsi="Arial" w:cs="Arial"/>
          <w:sz w:val="24"/>
          <w:szCs w:val="24"/>
          <w:lang w:eastAsia="en-GB"/>
        </w:rPr>
      </w:pPr>
      <w:r w:rsidRPr="00D54FA2">
        <w:rPr>
          <w:rFonts w:ascii="Arial"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D54FA2">
        <w:rPr>
          <w:rFonts w:ascii="Arial" w:hAnsi="Arial" w:cs="Arial"/>
          <w:sz w:val="24"/>
          <w:szCs w:val="24"/>
          <w:lang w:eastAsia="en-GB"/>
        </w:rPr>
        <w:t>ePUAP</w:t>
      </w:r>
      <w:proofErr w:type="spellEnd"/>
      <w:r w:rsidRPr="00D54FA2">
        <w:rPr>
          <w:rFonts w:ascii="Arial" w:hAnsi="Arial" w:cs="Arial"/>
          <w:sz w:val="24"/>
          <w:szCs w:val="24"/>
          <w:lang w:eastAsia="en-GB"/>
        </w:rPr>
        <w:t xml:space="preserve">. </w:t>
      </w:r>
    </w:p>
    <w:p w14:paraId="215F5BE2" w14:textId="77777777" w:rsidR="00D54FA2" w:rsidRPr="00D54FA2" w:rsidRDefault="00D54FA2" w:rsidP="00D54FA2">
      <w:pPr>
        <w:tabs>
          <w:tab w:val="num" w:pos="0"/>
        </w:tabs>
        <w:spacing w:after="240"/>
        <w:jc w:val="both"/>
        <w:rPr>
          <w:rFonts w:ascii="Arial" w:hAnsi="Arial" w:cs="Arial"/>
          <w:sz w:val="24"/>
          <w:szCs w:val="24"/>
          <w:lang w:eastAsia="en-GB"/>
        </w:rPr>
      </w:pPr>
      <w:r w:rsidRPr="00D54FA2">
        <w:rPr>
          <w:rFonts w:ascii="Arial" w:hAnsi="Arial" w:cs="Arial"/>
          <w:sz w:val="24"/>
          <w:szCs w:val="24"/>
          <w:lang w:eastAsia="en-GB"/>
        </w:rPr>
        <w:t>UPO/UPP jest formą elektronicznej zwrotki i jest również podpisane elektroniczne.</w:t>
      </w:r>
    </w:p>
    <w:p w14:paraId="6254BA0D" w14:textId="77777777" w:rsidR="00D54FA2" w:rsidRPr="00D54FA2" w:rsidRDefault="00D54FA2" w:rsidP="00D54FA2">
      <w:pPr>
        <w:spacing w:after="240"/>
        <w:jc w:val="both"/>
        <w:rPr>
          <w:rFonts w:ascii="Arial" w:hAnsi="Arial" w:cs="Arial"/>
          <w:b/>
          <w:sz w:val="24"/>
          <w:szCs w:val="24"/>
        </w:rPr>
      </w:pPr>
      <w:r w:rsidRPr="00D54FA2">
        <w:rPr>
          <w:rFonts w:ascii="Arial" w:hAnsi="Arial" w:cs="Arial"/>
          <w:b/>
          <w:sz w:val="24"/>
          <w:szCs w:val="24"/>
        </w:rPr>
        <w:t>W przypadku awarii krytycznej LSI 2014</w:t>
      </w:r>
      <w:r w:rsidRPr="00D54FA2">
        <w:rPr>
          <w:rFonts w:ascii="Arial" w:hAnsi="Arial" w:cs="Arial"/>
          <w:b/>
          <w:sz w:val="24"/>
          <w:szCs w:val="24"/>
          <w:vertAlign w:val="superscript"/>
        </w:rPr>
        <w:footnoteReference w:id="2"/>
      </w:r>
      <w:r w:rsidRPr="00D54FA2">
        <w:rPr>
          <w:rFonts w:ascii="Arial" w:hAnsi="Arial" w:cs="Arial"/>
          <w:b/>
          <w:sz w:val="24"/>
          <w:szCs w:val="24"/>
        </w:rPr>
        <w:t xml:space="preserve"> w ostatnim dniu trwania naboru wniosków o dofinansowanie projektów, przewiduje się wydłużenie trwania naboru o 1 dzień, przy czym uznaje się, iż nie będzie to stanowiło zmiany </w:t>
      </w:r>
      <w:r w:rsidRPr="00D54FA2">
        <w:rPr>
          <w:rFonts w:ascii="Arial" w:hAnsi="Arial" w:cs="Arial"/>
          <w:b/>
          <w:i/>
          <w:sz w:val="24"/>
          <w:szCs w:val="24"/>
        </w:rPr>
        <w:t>Regulaminu konkursu</w:t>
      </w:r>
      <w:r w:rsidRPr="00D54FA2">
        <w:rPr>
          <w:rFonts w:ascii="Arial" w:hAnsi="Arial" w:cs="Arial"/>
          <w:b/>
          <w:sz w:val="24"/>
          <w:szCs w:val="24"/>
        </w:rPr>
        <w:t>. IOK poda do publicznej wiadomości, na stronie internetowej RPO WSL/ IOK oraz Portalu, informację o awarii krytycznej LSI 2014 i przedłużeniu terminu zakończenia naboru.</w:t>
      </w:r>
    </w:p>
    <w:p w14:paraId="67727377" w14:textId="77777777" w:rsidR="00D54FA2" w:rsidRPr="00D54FA2" w:rsidRDefault="00D54FA2" w:rsidP="00D54FA2">
      <w:pPr>
        <w:spacing w:after="240"/>
        <w:jc w:val="both"/>
        <w:rPr>
          <w:rFonts w:ascii="Arial" w:hAnsi="Arial" w:cs="Arial"/>
          <w:sz w:val="24"/>
          <w:szCs w:val="24"/>
        </w:rPr>
      </w:pPr>
      <w:r w:rsidRPr="00D54FA2">
        <w:rPr>
          <w:rFonts w:ascii="Arial" w:hAnsi="Arial" w:cs="Arial"/>
          <w:sz w:val="24"/>
          <w:szCs w:val="24"/>
        </w:rPr>
        <w:t xml:space="preserve">W przypadku innej awarii systemów informatycznych niż opisana powyżej decyzję o sposobie postępowania podejmuje IOK po indywidualnym rozpatrzeniu sprawy. </w:t>
      </w:r>
    </w:p>
    <w:p w14:paraId="2CC487E7" w14:textId="77777777" w:rsidR="00D54FA2" w:rsidRDefault="00D54FA2" w:rsidP="00D54FA2">
      <w:pPr>
        <w:jc w:val="both"/>
        <w:rPr>
          <w:rFonts w:ascii="Arial" w:hAnsi="Arial" w:cs="Arial"/>
          <w:color w:val="000000"/>
          <w:sz w:val="24"/>
          <w:szCs w:val="24"/>
          <w:lang w:eastAsia="pl-PL"/>
        </w:rPr>
      </w:pPr>
      <w:r w:rsidRPr="00D54FA2">
        <w:rPr>
          <w:rFonts w:ascii="Arial" w:hAnsi="Arial" w:cs="Arial"/>
          <w:color w:val="000000"/>
          <w:sz w:val="24"/>
          <w:szCs w:val="24"/>
          <w:lang w:eastAsia="pl-PL"/>
        </w:rPr>
        <w:t>W przypadku problemów technicznych z którymś z poniższych systemów informatycznych należy kontaktować się z instytucją zarządzającą danym systemem informatycznym.</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1"/>
        <w:gridCol w:w="2372"/>
        <w:gridCol w:w="3454"/>
        <w:gridCol w:w="313"/>
        <w:gridCol w:w="1668"/>
      </w:tblGrid>
      <w:tr w:rsidR="00D54FA2" w:rsidRPr="00D54FA2" w14:paraId="5D022B5D" w14:textId="77777777" w:rsidTr="00DB6E23">
        <w:trPr>
          <w:trHeight w:val="337"/>
        </w:trPr>
        <w:tc>
          <w:tcPr>
            <w:tcW w:w="1511" w:type="dxa"/>
            <w:vMerge w:val="restart"/>
            <w:shd w:val="clear" w:color="auto" w:fill="FFFFCC"/>
            <w:vAlign w:val="center"/>
          </w:tcPr>
          <w:p w14:paraId="0A9E836F" w14:textId="77777777" w:rsidR="00D54FA2" w:rsidRPr="00D54FA2" w:rsidRDefault="00D54FA2" w:rsidP="00D54FA2">
            <w:pPr>
              <w:spacing w:after="0"/>
              <w:rPr>
                <w:rFonts w:ascii="Arial" w:hAnsi="Arial" w:cs="Arial"/>
                <w:b/>
                <w:sz w:val="20"/>
                <w:szCs w:val="20"/>
              </w:rPr>
            </w:pPr>
            <w:r w:rsidRPr="00D54FA2">
              <w:rPr>
                <w:rFonts w:ascii="Arial" w:hAnsi="Arial" w:cs="Arial"/>
                <w:b/>
                <w:sz w:val="20"/>
                <w:szCs w:val="20"/>
              </w:rPr>
              <w:t xml:space="preserve">System </w:t>
            </w:r>
          </w:p>
        </w:tc>
        <w:tc>
          <w:tcPr>
            <w:tcW w:w="2372" w:type="dxa"/>
            <w:vMerge w:val="restart"/>
            <w:shd w:val="clear" w:color="auto" w:fill="FFFFCC"/>
            <w:vAlign w:val="center"/>
          </w:tcPr>
          <w:p w14:paraId="7E24FCFB" w14:textId="77777777" w:rsidR="00D54FA2" w:rsidRPr="00D54FA2" w:rsidRDefault="00D54FA2" w:rsidP="00D54FA2">
            <w:pPr>
              <w:spacing w:after="0"/>
              <w:rPr>
                <w:rFonts w:ascii="Arial" w:hAnsi="Arial" w:cs="Arial"/>
                <w:b/>
                <w:sz w:val="20"/>
                <w:szCs w:val="20"/>
              </w:rPr>
            </w:pPr>
            <w:r w:rsidRPr="00D54FA2">
              <w:rPr>
                <w:rFonts w:ascii="Arial" w:hAnsi="Arial" w:cs="Arial"/>
                <w:b/>
                <w:sz w:val="20"/>
                <w:szCs w:val="20"/>
              </w:rPr>
              <w:t>Instytucja zarządzająca systemem</w:t>
            </w:r>
          </w:p>
        </w:tc>
        <w:tc>
          <w:tcPr>
            <w:tcW w:w="5435" w:type="dxa"/>
            <w:gridSpan w:val="3"/>
            <w:shd w:val="clear" w:color="auto" w:fill="FFFFCC"/>
            <w:vAlign w:val="center"/>
          </w:tcPr>
          <w:p w14:paraId="6C0A2A35" w14:textId="77777777" w:rsidR="00D54FA2" w:rsidRPr="00D54FA2" w:rsidRDefault="00D54FA2" w:rsidP="00D54FA2">
            <w:pPr>
              <w:spacing w:after="0"/>
              <w:jc w:val="center"/>
              <w:rPr>
                <w:rFonts w:ascii="Arial" w:hAnsi="Arial" w:cs="Arial"/>
                <w:b/>
                <w:sz w:val="20"/>
                <w:szCs w:val="20"/>
              </w:rPr>
            </w:pPr>
            <w:r w:rsidRPr="00D54FA2">
              <w:rPr>
                <w:rFonts w:ascii="Arial" w:hAnsi="Arial" w:cs="Arial"/>
                <w:b/>
                <w:sz w:val="20"/>
                <w:szCs w:val="20"/>
              </w:rPr>
              <w:t>Kontakt</w:t>
            </w:r>
          </w:p>
        </w:tc>
      </w:tr>
      <w:tr w:rsidR="00D54FA2" w:rsidRPr="00D54FA2" w14:paraId="403221CB" w14:textId="77777777" w:rsidTr="00DB6E23">
        <w:trPr>
          <w:trHeight w:val="360"/>
        </w:trPr>
        <w:tc>
          <w:tcPr>
            <w:tcW w:w="1511" w:type="dxa"/>
            <w:vMerge/>
            <w:shd w:val="clear" w:color="auto" w:fill="FFFFCC"/>
            <w:vAlign w:val="center"/>
          </w:tcPr>
          <w:p w14:paraId="37466F38" w14:textId="77777777" w:rsidR="00D54FA2" w:rsidRPr="00D54FA2" w:rsidRDefault="00D54FA2" w:rsidP="00D54FA2">
            <w:pPr>
              <w:spacing w:after="0"/>
              <w:rPr>
                <w:rFonts w:ascii="Arial" w:hAnsi="Arial" w:cs="Arial"/>
                <w:b/>
                <w:sz w:val="20"/>
                <w:szCs w:val="20"/>
              </w:rPr>
            </w:pPr>
          </w:p>
        </w:tc>
        <w:tc>
          <w:tcPr>
            <w:tcW w:w="2372" w:type="dxa"/>
            <w:vMerge/>
            <w:shd w:val="clear" w:color="auto" w:fill="FFFFCC"/>
            <w:vAlign w:val="center"/>
          </w:tcPr>
          <w:p w14:paraId="2425886B" w14:textId="77777777" w:rsidR="00D54FA2" w:rsidRPr="00D54FA2" w:rsidRDefault="00D54FA2" w:rsidP="00D54FA2">
            <w:pPr>
              <w:spacing w:after="0"/>
              <w:rPr>
                <w:rFonts w:ascii="Arial" w:hAnsi="Arial" w:cs="Arial"/>
                <w:b/>
                <w:sz w:val="20"/>
                <w:szCs w:val="20"/>
              </w:rPr>
            </w:pPr>
          </w:p>
        </w:tc>
        <w:tc>
          <w:tcPr>
            <w:tcW w:w="3767" w:type="dxa"/>
            <w:gridSpan w:val="2"/>
            <w:shd w:val="clear" w:color="auto" w:fill="FFFFCC"/>
            <w:vAlign w:val="center"/>
          </w:tcPr>
          <w:p w14:paraId="4EEF38E0" w14:textId="77777777" w:rsidR="00D54FA2" w:rsidRPr="00D54FA2" w:rsidRDefault="00D54FA2" w:rsidP="00D54FA2">
            <w:pPr>
              <w:spacing w:after="0"/>
              <w:jc w:val="center"/>
              <w:rPr>
                <w:rFonts w:ascii="Arial" w:hAnsi="Arial" w:cs="Arial"/>
                <w:b/>
                <w:sz w:val="20"/>
                <w:szCs w:val="20"/>
              </w:rPr>
            </w:pPr>
            <w:r w:rsidRPr="00D54FA2">
              <w:rPr>
                <w:rFonts w:ascii="Arial" w:hAnsi="Arial" w:cs="Arial"/>
                <w:b/>
                <w:sz w:val="20"/>
                <w:szCs w:val="20"/>
              </w:rPr>
              <w:t>e-mail</w:t>
            </w:r>
          </w:p>
        </w:tc>
        <w:tc>
          <w:tcPr>
            <w:tcW w:w="1668" w:type="dxa"/>
            <w:shd w:val="clear" w:color="auto" w:fill="FFFFCC"/>
            <w:vAlign w:val="center"/>
          </w:tcPr>
          <w:p w14:paraId="4A65D891" w14:textId="77777777" w:rsidR="00D54FA2" w:rsidRPr="00D54FA2" w:rsidRDefault="00D54FA2" w:rsidP="00D54FA2">
            <w:pPr>
              <w:spacing w:after="0"/>
              <w:jc w:val="center"/>
              <w:rPr>
                <w:rFonts w:ascii="Arial" w:hAnsi="Arial" w:cs="Arial"/>
                <w:b/>
                <w:sz w:val="20"/>
                <w:szCs w:val="20"/>
              </w:rPr>
            </w:pPr>
            <w:r w:rsidRPr="00D54FA2">
              <w:rPr>
                <w:rFonts w:ascii="Arial" w:hAnsi="Arial" w:cs="Arial"/>
                <w:b/>
                <w:sz w:val="20"/>
                <w:szCs w:val="20"/>
              </w:rPr>
              <w:t xml:space="preserve">Nr </w:t>
            </w:r>
            <w:proofErr w:type="spellStart"/>
            <w:r w:rsidRPr="00D54FA2">
              <w:rPr>
                <w:rFonts w:ascii="Arial" w:hAnsi="Arial" w:cs="Arial"/>
                <w:b/>
                <w:sz w:val="20"/>
                <w:szCs w:val="20"/>
              </w:rPr>
              <w:t>tel</w:t>
            </w:r>
            <w:proofErr w:type="spellEnd"/>
          </w:p>
        </w:tc>
      </w:tr>
      <w:tr w:rsidR="00D54FA2" w:rsidRPr="00D54FA2" w14:paraId="567AAD00" w14:textId="77777777" w:rsidTr="00DB6E23">
        <w:trPr>
          <w:trHeight w:val="731"/>
        </w:trPr>
        <w:tc>
          <w:tcPr>
            <w:tcW w:w="1511" w:type="dxa"/>
            <w:vMerge w:val="restart"/>
            <w:vAlign w:val="center"/>
          </w:tcPr>
          <w:p w14:paraId="5E4750E5" w14:textId="77777777" w:rsidR="00D54FA2" w:rsidRPr="00D54FA2" w:rsidRDefault="00D54FA2" w:rsidP="00D54FA2">
            <w:pPr>
              <w:spacing w:after="0"/>
              <w:rPr>
                <w:rFonts w:ascii="Arial" w:hAnsi="Arial" w:cs="Arial"/>
                <w:b/>
                <w:sz w:val="20"/>
                <w:szCs w:val="20"/>
              </w:rPr>
            </w:pPr>
            <w:r w:rsidRPr="00D54FA2">
              <w:rPr>
                <w:rFonts w:ascii="Arial" w:hAnsi="Arial" w:cs="Arial"/>
                <w:b/>
                <w:sz w:val="20"/>
                <w:szCs w:val="20"/>
              </w:rPr>
              <w:t>LSI 2014</w:t>
            </w:r>
          </w:p>
        </w:tc>
        <w:tc>
          <w:tcPr>
            <w:tcW w:w="2372" w:type="dxa"/>
            <w:vMerge w:val="restart"/>
            <w:vAlign w:val="center"/>
          </w:tcPr>
          <w:p w14:paraId="70F74D76"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 xml:space="preserve">Urząd Marszałkowski Województwa Śląskiego </w:t>
            </w:r>
          </w:p>
          <w:p w14:paraId="5A6393C3" w14:textId="77777777" w:rsidR="00D54FA2" w:rsidRPr="00D54FA2" w:rsidRDefault="00D54FA2" w:rsidP="00D54FA2">
            <w:pPr>
              <w:spacing w:after="0"/>
              <w:rPr>
                <w:rFonts w:ascii="Arial" w:hAnsi="Arial" w:cs="Arial"/>
                <w:sz w:val="20"/>
                <w:szCs w:val="20"/>
              </w:rPr>
            </w:pPr>
          </w:p>
          <w:p w14:paraId="39288F42" w14:textId="77777777" w:rsidR="00D54FA2" w:rsidRPr="00D54FA2" w:rsidRDefault="00D54FA2" w:rsidP="00D54FA2">
            <w:pPr>
              <w:spacing w:after="0"/>
              <w:rPr>
                <w:rFonts w:ascii="Arial" w:hAnsi="Arial" w:cs="Arial"/>
                <w:sz w:val="20"/>
                <w:szCs w:val="20"/>
              </w:rPr>
            </w:pPr>
          </w:p>
        </w:tc>
        <w:tc>
          <w:tcPr>
            <w:tcW w:w="5435" w:type="dxa"/>
            <w:gridSpan w:val="3"/>
            <w:vAlign w:val="center"/>
          </w:tcPr>
          <w:p w14:paraId="640CB4A3" w14:textId="77777777" w:rsidR="00D54FA2" w:rsidRPr="00D54FA2" w:rsidRDefault="00D54FA2" w:rsidP="00D54FA2">
            <w:pPr>
              <w:spacing w:after="0"/>
              <w:jc w:val="center"/>
              <w:rPr>
                <w:rFonts w:ascii="Arial" w:hAnsi="Arial" w:cs="Arial"/>
                <w:b/>
                <w:sz w:val="20"/>
                <w:szCs w:val="20"/>
              </w:rPr>
            </w:pPr>
            <w:r w:rsidRPr="00D54FA2">
              <w:rPr>
                <w:rFonts w:ascii="Arial" w:hAnsi="Arial" w:cs="Arial"/>
                <w:b/>
                <w:sz w:val="20"/>
                <w:szCs w:val="20"/>
              </w:rPr>
              <w:t>Instytucja Organizująca Konkurs</w:t>
            </w:r>
          </w:p>
        </w:tc>
      </w:tr>
      <w:tr w:rsidR="00D54FA2" w:rsidRPr="00D54FA2" w14:paraId="4F2AA0A1" w14:textId="77777777" w:rsidTr="00DB6E23">
        <w:trPr>
          <w:trHeight w:val="409"/>
        </w:trPr>
        <w:tc>
          <w:tcPr>
            <w:tcW w:w="1511" w:type="dxa"/>
            <w:vMerge/>
            <w:vAlign w:val="center"/>
          </w:tcPr>
          <w:p w14:paraId="3B4BC665" w14:textId="77777777" w:rsidR="00D54FA2" w:rsidRPr="00D54FA2" w:rsidRDefault="00D54FA2" w:rsidP="00D54FA2">
            <w:pPr>
              <w:spacing w:after="0"/>
              <w:rPr>
                <w:rFonts w:ascii="Arial" w:hAnsi="Arial" w:cs="Arial"/>
                <w:b/>
                <w:sz w:val="20"/>
                <w:szCs w:val="20"/>
              </w:rPr>
            </w:pPr>
          </w:p>
        </w:tc>
        <w:tc>
          <w:tcPr>
            <w:tcW w:w="2372" w:type="dxa"/>
            <w:vMerge/>
            <w:vAlign w:val="center"/>
          </w:tcPr>
          <w:p w14:paraId="6506F205" w14:textId="77777777" w:rsidR="00D54FA2" w:rsidRPr="00D54FA2" w:rsidRDefault="00D54FA2" w:rsidP="00D54FA2">
            <w:pPr>
              <w:spacing w:after="0"/>
              <w:rPr>
                <w:rFonts w:ascii="Arial" w:hAnsi="Arial" w:cs="Arial"/>
                <w:sz w:val="20"/>
                <w:szCs w:val="20"/>
              </w:rPr>
            </w:pPr>
          </w:p>
        </w:tc>
        <w:tc>
          <w:tcPr>
            <w:tcW w:w="3454" w:type="dxa"/>
            <w:vAlign w:val="center"/>
          </w:tcPr>
          <w:p w14:paraId="567FA825" w14:textId="77777777" w:rsidR="00D54FA2" w:rsidRPr="00D54FA2" w:rsidRDefault="00E76274" w:rsidP="00D54FA2">
            <w:pPr>
              <w:spacing w:after="0"/>
              <w:jc w:val="center"/>
              <w:rPr>
                <w:rFonts w:ascii="Arial" w:hAnsi="Arial" w:cs="Arial"/>
                <w:color w:val="FF0000"/>
                <w:sz w:val="20"/>
                <w:szCs w:val="20"/>
              </w:rPr>
            </w:pPr>
            <w:hyperlink r:id="rId17" w:history="1">
              <w:r w:rsidR="00D54FA2" w:rsidRPr="009E233B">
                <w:rPr>
                  <w:rStyle w:val="Hipercze"/>
                  <w:rFonts w:ascii="Arial" w:hAnsi="Arial" w:cs="Arial"/>
                  <w:sz w:val="20"/>
                  <w:szCs w:val="20"/>
                </w:rPr>
                <w:t>lsifr@slaskie.pl</w:t>
              </w:r>
            </w:hyperlink>
            <w:r w:rsidR="00D54FA2">
              <w:rPr>
                <w:rFonts w:ascii="Arial" w:hAnsi="Arial" w:cs="Arial"/>
                <w:color w:val="FF0000"/>
                <w:sz w:val="20"/>
                <w:szCs w:val="20"/>
              </w:rPr>
              <w:t xml:space="preserve"> </w:t>
            </w:r>
            <w:r w:rsidR="00D54FA2" w:rsidRPr="0080733C">
              <w:rPr>
                <w:rFonts w:ascii="Arial" w:hAnsi="Arial" w:cs="Arial"/>
                <w:sz w:val="20"/>
                <w:szCs w:val="20"/>
                <w:vertAlign w:val="superscript"/>
              </w:rPr>
              <w:footnoteReference w:id="3"/>
            </w:r>
          </w:p>
        </w:tc>
        <w:tc>
          <w:tcPr>
            <w:tcW w:w="1981" w:type="dxa"/>
            <w:gridSpan w:val="2"/>
            <w:vMerge w:val="restart"/>
            <w:vAlign w:val="center"/>
          </w:tcPr>
          <w:p w14:paraId="7A6276B8"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(32) 77 40 319</w:t>
            </w:r>
          </w:p>
          <w:p w14:paraId="2E716489"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w dni robocze            w godz. 7:30-15:30</w:t>
            </w:r>
          </w:p>
        </w:tc>
      </w:tr>
      <w:tr w:rsidR="00D54FA2" w:rsidRPr="00D54FA2" w14:paraId="6173789F" w14:textId="77777777" w:rsidTr="00DB6E23">
        <w:trPr>
          <w:trHeight w:val="383"/>
        </w:trPr>
        <w:tc>
          <w:tcPr>
            <w:tcW w:w="1511" w:type="dxa"/>
            <w:vMerge/>
            <w:vAlign w:val="center"/>
          </w:tcPr>
          <w:p w14:paraId="3161178E" w14:textId="77777777" w:rsidR="00D54FA2" w:rsidRPr="00D54FA2" w:rsidRDefault="00D54FA2" w:rsidP="00D54FA2">
            <w:pPr>
              <w:spacing w:after="0"/>
              <w:rPr>
                <w:rFonts w:ascii="Arial" w:hAnsi="Arial" w:cs="Arial"/>
                <w:b/>
                <w:sz w:val="20"/>
                <w:szCs w:val="20"/>
              </w:rPr>
            </w:pPr>
          </w:p>
        </w:tc>
        <w:tc>
          <w:tcPr>
            <w:tcW w:w="2372" w:type="dxa"/>
            <w:vMerge/>
            <w:vAlign w:val="center"/>
          </w:tcPr>
          <w:p w14:paraId="74D17EF8" w14:textId="77777777" w:rsidR="00D54FA2" w:rsidRPr="00D54FA2" w:rsidRDefault="00D54FA2" w:rsidP="00D54FA2">
            <w:pPr>
              <w:spacing w:after="0"/>
              <w:rPr>
                <w:rFonts w:ascii="Arial" w:hAnsi="Arial" w:cs="Arial"/>
                <w:sz w:val="20"/>
                <w:szCs w:val="20"/>
              </w:rPr>
            </w:pPr>
          </w:p>
        </w:tc>
        <w:tc>
          <w:tcPr>
            <w:tcW w:w="3454" w:type="dxa"/>
            <w:vAlign w:val="center"/>
          </w:tcPr>
          <w:p w14:paraId="2400EEE0" w14:textId="77777777" w:rsidR="00D54FA2" w:rsidRPr="00D54FA2" w:rsidRDefault="00E76274" w:rsidP="00D54FA2">
            <w:pPr>
              <w:spacing w:after="0"/>
              <w:jc w:val="center"/>
              <w:rPr>
                <w:rFonts w:ascii="Arial" w:hAnsi="Arial" w:cs="Arial"/>
                <w:color w:val="FF0000"/>
                <w:sz w:val="20"/>
                <w:szCs w:val="20"/>
              </w:rPr>
            </w:pPr>
            <w:hyperlink r:id="rId18" w:history="1">
              <w:r w:rsidR="00D54FA2" w:rsidRPr="009E233B">
                <w:rPr>
                  <w:rStyle w:val="Hipercze"/>
                  <w:rFonts w:ascii="Arial" w:hAnsi="Arial" w:cs="Arial"/>
                  <w:sz w:val="20"/>
                  <w:szCs w:val="20"/>
                </w:rPr>
                <w:t>lsi@slaskie.pl</w:t>
              </w:r>
            </w:hyperlink>
            <w:r w:rsidR="00D54FA2">
              <w:rPr>
                <w:rFonts w:ascii="Arial" w:hAnsi="Arial" w:cs="Arial"/>
                <w:color w:val="FF0000"/>
                <w:sz w:val="20"/>
                <w:szCs w:val="20"/>
              </w:rPr>
              <w:t xml:space="preserve"> </w:t>
            </w:r>
            <w:r w:rsidR="00D54FA2" w:rsidRPr="0080733C">
              <w:rPr>
                <w:rFonts w:ascii="Arial" w:hAnsi="Arial" w:cs="Arial"/>
                <w:sz w:val="20"/>
                <w:szCs w:val="20"/>
                <w:vertAlign w:val="superscript"/>
              </w:rPr>
              <w:footnoteReference w:id="4"/>
            </w:r>
          </w:p>
        </w:tc>
        <w:tc>
          <w:tcPr>
            <w:tcW w:w="1981" w:type="dxa"/>
            <w:gridSpan w:val="2"/>
            <w:vMerge/>
            <w:vAlign w:val="center"/>
          </w:tcPr>
          <w:p w14:paraId="52D8C7BD" w14:textId="77777777" w:rsidR="00D54FA2" w:rsidRPr="00D54FA2" w:rsidRDefault="00D54FA2" w:rsidP="00D54FA2">
            <w:pPr>
              <w:spacing w:after="0"/>
              <w:jc w:val="center"/>
              <w:rPr>
                <w:rFonts w:ascii="Arial" w:hAnsi="Arial" w:cs="Arial"/>
                <w:sz w:val="20"/>
                <w:szCs w:val="20"/>
              </w:rPr>
            </w:pPr>
          </w:p>
        </w:tc>
      </w:tr>
      <w:tr w:rsidR="00D54FA2" w:rsidRPr="00D54FA2" w14:paraId="4CE8F610" w14:textId="77777777" w:rsidTr="00DB6E23">
        <w:trPr>
          <w:trHeight w:val="690"/>
        </w:trPr>
        <w:tc>
          <w:tcPr>
            <w:tcW w:w="1511" w:type="dxa"/>
            <w:vAlign w:val="center"/>
          </w:tcPr>
          <w:p w14:paraId="25E7593C" w14:textId="77777777" w:rsidR="00D54FA2" w:rsidRPr="00D54FA2" w:rsidRDefault="00D54FA2" w:rsidP="00D54FA2">
            <w:pPr>
              <w:spacing w:after="0"/>
              <w:rPr>
                <w:rFonts w:ascii="Arial" w:hAnsi="Arial" w:cs="Arial"/>
                <w:b/>
                <w:sz w:val="20"/>
                <w:szCs w:val="20"/>
              </w:rPr>
            </w:pPr>
            <w:r w:rsidRPr="00D54FA2">
              <w:rPr>
                <w:rFonts w:ascii="Arial" w:hAnsi="Arial" w:cs="Arial"/>
                <w:b/>
                <w:sz w:val="20"/>
                <w:szCs w:val="20"/>
              </w:rPr>
              <w:t>SEKAP</w:t>
            </w:r>
          </w:p>
        </w:tc>
        <w:tc>
          <w:tcPr>
            <w:tcW w:w="2372" w:type="dxa"/>
            <w:vAlign w:val="center"/>
          </w:tcPr>
          <w:p w14:paraId="375714BC"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Śląskie Centrum Społeczeństwa Informacyjnego</w:t>
            </w:r>
          </w:p>
        </w:tc>
        <w:tc>
          <w:tcPr>
            <w:tcW w:w="3454" w:type="dxa"/>
            <w:vAlign w:val="center"/>
          </w:tcPr>
          <w:p w14:paraId="22C34425" w14:textId="77777777" w:rsidR="00D54FA2" w:rsidRPr="00D54FA2" w:rsidRDefault="00E76274" w:rsidP="00D54FA2">
            <w:pPr>
              <w:spacing w:after="0"/>
              <w:jc w:val="center"/>
              <w:rPr>
                <w:rFonts w:ascii="Arial" w:hAnsi="Arial" w:cs="Arial"/>
                <w:color w:val="FF0000"/>
                <w:sz w:val="20"/>
                <w:szCs w:val="20"/>
              </w:rPr>
            </w:pPr>
            <w:hyperlink r:id="rId19" w:history="1">
              <w:r w:rsidR="00D54FA2" w:rsidRPr="009E233B">
                <w:rPr>
                  <w:rStyle w:val="Hipercze"/>
                  <w:rFonts w:ascii="Arial" w:hAnsi="Arial" w:cs="Arial"/>
                  <w:sz w:val="20"/>
                  <w:szCs w:val="20"/>
                </w:rPr>
                <w:t>scsi@e-slask.pl</w:t>
              </w:r>
            </w:hyperlink>
            <w:r w:rsidR="00D54FA2">
              <w:rPr>
                <w:rFonts w:ascii="Arial" w:hAnsi="Arial" w:cs="Arial"/>
                <w:color w:val="FF0000"/>
                <w:sz w:val="20"/>
                <w:szCs w:val="20"/>
              </w:rPr>
              <w:t xml:space="preserve"> </w:t>
            </w:r>
          </w:p>
        </w:tc>
        <w:tc>
          <w:tcPr>
            <w:tcW w:w="1981" w:type="dxa"/>
            <w:gridSpan w:val="2"/>
            <w:vAlign w:val="center"/>
          </w:tcPr>
          <w:p w14:paraId="3819FCBC"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(32) 700 78 16</w:t>
            </w:r>
          </w:p>
          <w:p w14:paraId="5801821A"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w dni robocze            w godz. 7:30-15:30</w:t>
            </w:r>
          </w:p>
        </w:tc>
      </w:tr>
      <w:tr w:rsidR="00D54FA2" w:rsidRPr="00D54FA2" w14:paraId="7B8F69BB" w14:textId="77777777" w:rsidTr="00DB6E23">
        <w:trPr>
          <w:trHeight w:val="615"/>
        </w:trPr>
        <w:tc>
          <w:tcPr>
            <w:tcW w:w="1511" w:type="dxa"/>
            <w:vAlign w:val="center"/>
          </w:tcPr>
          <w:p w14:paraId="20349CC1" w14:textId="77777777" w:rsidR="00D54FA2" w:rsidRPr="00D54FA2" w:rsidRDefault="00D54FA2" w:rsidP="00D54FA2">
            <w:pPr>
              <w:spacing w:after="0"/>
              <w:rPr>
                <w:rFonts w:ascii="Arial" w:hAnsi="Arial" w:cs="Arial"/>
                <w:b/>
                <w:sz w:val="20"/>
                <w:szCs w:val="20"/>
              </w:rPr>
            </w:pPr>
            <w:proofErr w:type="spellStart"/>
            <w:r w:rsidRPr="00D54FA2">
              <w:rPr>
                <w:rFonts w:ascii="Arial" w:hAnsi="Arial" w:cs="Arial"/>
                <w:b/>
                <w:sz w:val="20"/>
                <w:szCs w:val="20"/>
              </w:rPr>
              <w:t>ePUAP</w:t>
            </w:r>
            <w:proofErr w:type="spellEnd"/>
          </w:p>
        </w:tc>
        <w:tc>
          <w:tcPr>
            <w:tcW w:w="2372" w:type="dxa"/>
            <w:vAlign w:val="center"/>
          </w:tcPr>
          <w:p w14:paraId="1D6E62E5" w14:textId="77777777" w:rsidR="00D54FA2" w:rsidRPr="00D54FA2" w:rsidRDefault="00D54FA2" w:rsidP="00D54FA2">
            <w:pPr>
              <w:spacing w:after="0"/>
              <w:rPr>
                <w:rFonts w:ascii="Arial" w:hAnsi="Arial" w:cs="Arial"/>
                <w:sz w:val="20"/>
                <w:szCs w:val="20"/>
              </w:rPr>
            </w:pPr>
            <w:r w:rsidRPr="00D54FA2">
              <w:rPr>
                <w:rFonts w:ascii="Arial" w:hAnsi="Arial" w:cs="Arial"/>
                <w:sz w:val="20"/>
                <w:szCs w:val="20"/>
              </w:rPr>
              <w:t>Ministerstwo Cyfryzacji</w:t>
            </w:r>
          </w:p>
        </w:tc>
        <w:tc>
          <w:tcPr>
            <w:tcW w:w="3454" w:type="dxa"/>
            <w:vAlign w:val="center"/>
          </w:tcPr>
          <w:p w14:paraId="2ED4A94F" w14:textId="77777777" w:rsidR="00D54FA2" w:rsidRPr="00D54FA2" w:rsidRDefault="00E76274" w:rsidP="00D54FA2">
            <w:pPr>
              <w:spacing w:after="0"/>
              <w:jc w:val="center"/>
              <w:rPr>
                <w:rFonts w:ascii="Arial" w:hAnsi="Arial" w:cs="Arial"/>
                <w:color w:val="FF0000"/>
                <w:sz w:val="20"/>
                <w:szCs w:val="20"/>
              </w:rPr>
            </w:pPr>
            <w:hyperlink r:id="rId20" w:history="1">
              <w:r w:rsidR="00D54FA2" w:rsidRPr="00D54FA2">
                <w:rPr>
                  <w:rFonts w:ascii="Arial" w:hAnsi="Arial" w:cs="Arial"/>
                  <w:color w:val="0000FF"/>
                  <w:sz w:val="20"/>
                  <w:szCs w:val="20"/>
                  <w:u w:val="single"/>
                </w:rPr>
                <w:t>https://epuap.gov.pl/wps/portal/zadaj-pytanie</w:t>
              </w:r>
            </w:hyperlink>
          </w:p>
        </w:tc>
        <w:tc>
          <w:tcPr>
            <w:tcW w:w="1981" w:type="dxa"/>
            <w:gridSpan w:val="2"/>
            <w:vAlign w:val="center"/>
          </w:tcPr>
          <w:p w14:paraId="2F70056E" w14:textId="77777777" w:rsidR="00D54FA2" w:rsidRPr="00D54FA2" w:rsidRDefault="00D54FA2" w:rsidP="00D54FA2">
            <w:pPr>
              <w:spacing w:after="0"/>
              <w:rPr>
                <w:rFonts w:ascii="Arial" w:hAnsi="Arial" w:cs="Arial"/>
                <w:bCs/>
                <w:sz w:val="20"/>
                <w:szCs w:val="20"/>
              </w:rPr>
            </w:pPr>
            <w:r w:rsidRPr="00D54FA2">
              <w:rPr>
                <w:rFonts w:ascii="Arial" w:hAnsi="Arial" w:cs="Arial"/>
                <w:bCs/>
                <w:sz w:val="20"/>
                <w:szCs w:val="20"/>
              </w:rPr>
              <w:t>(42) 253 54 50</w:t>
            </w:r>
          </w:p>
          <w:p w14:paraId="778D1C9B" w14:textId="77777777" w:rsidR="00D54FA2" w:rsidRPr="00D54FA2" w:rsidRDefault="00D54FA2" w:rsidP="00D54FA2">
            <w:pPr>
              <w:spacing w:after="0"/>
              <w:rPr>
                <w:rFonts w:ascii="Arial" w:hAnsi="Arial" w:cs="Arial"/>
                <w:bCs/>
                <w:sz w:val="20"/>
                <w:szCs w:val="20"/>
              </w:rPr>
            </w:pPr>
            <w:r w:rsidRPr="00D54FA2">
              <w:rPr>
                <w:rFonts w:ascii="Arial" w:hAnsi="Arial" w:cs="Arial"/>
                <w:sz w:val="20"/>
                <w:szCs w:val="20"/>
              </w:rPr>
              <w:t>w dni robocze            w godz. 7:30-15:30</w:t>
            </w:r>
          </w:p>
        </w:tc>
      </w:tr>
    </w:tbl>
    <w:p w14:paraId="47D81BDA" w14:textId="77777777" w:rsidR="00D54FA2" w:rsidRDefault="00D54FA2" w:rsidP="00D54FA2">
      <w:pPr>
        <w:jc w:val="both"/>
        <w:rPr>
          <w:highlight w:val="yellow"/>
          <w:lang w:eastAsia="pl-PL"/>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4"/>
      </w:tblGrid>
      <w:tr w:rsidR="00D54FA2" w14:paraId="3A2B4C33" w14:textId="77777777" w:rsidTr="00DB6E23">
        <w:trPr>
          <w:trHeight w:val="1279"/>
        </w:trPr>
        <w:tc>
          <w:tcPr>
            <w:tcW w:w="5000" w:type="pct"/>
            <w:shd w:val="clear" w:color="auto" w:fill="FFFFCC"/>
            <w:hideMark/>
          </w:tcPr>
          <w:p w14:paraId="48B149D8" w14:textId="77777777" w:rsidR="00D54FA2" w:rsidRDefault="00D54FA2" w:rsidP="00DB6E23">
            <w:pPr>
              <w:pStyle w:val="Akapitzlist"/>
              <w:spacing w:after="0"/>
              <w:ind w:left="0"/>
              <w:jc w:val="center"/>
              <w:rPr>
                <w:rFonts w:ascii="Arial" w:hAnsi="Arial" w:cs="Arial"/>
                <w:b/>
                <w:sz w:val="24"/>
                <w:szCs w:val="24"/>
              </w:rPr>
            </w:pPr>
          </w:p>
          <w:p w14:paraId="546AC087" w14:textId="77777777" w:rsidR="00D54FA2" w:rsidRDefault="00D54FA2" w:rsidP="00DB6E23">
            <w:pPr>
              <w:pStyle w:val="Akapitzlist"/>
              <w:spacing w:after="0"/>
              <w:ind w:left="0"/>
              <w:jc w:val="center"/>
              <w:rPr>
                <w:rFonts w:ascii="Arial" w:hAnsi="Arial" w:cs="Arial"/>
                <w:b/>
                <w:sz w:val="24"/>
                <w:szCs w:val="24"/>
                <w:lang w:eastAsia="x-none"/>
              </w:rPr>
            </w:pPr>
            <w:r>
              <w:rPr>
                <w:rFonts w:ascii="Arial" w:hAnsi="Arial" w:cs="Arial"/>
                <w:b/>
                <w:sz w:val="24"/>
                <w:szCs w:val="24"/>
              </w:rPr>
              <w:t>UWAGA!</w:t>
            </w:r>
          </w:p>
          <w:p w14:paraId="1E68EBD0" w14:textId="77777777" w:rsidR="00D54FA2" w:rsidRDefault="00D54FA2" w:rsidP="00DB6E23">
            <w:pPr>
              <w:pStyle w:val="Akapitzlist"/>
              <w:ind w:left="0"/>
              <w:jc w:val="center"/>
              <w:rPr>
                <w:rFonts w:ascii="Arial" w:hAnsi="Arial" w:cs="Arial"/>
                <w:sz w:val="24"/>
                <w:szCs w:val="24"/>
              </w:rPr>
            </w:pPr>
            <w:r>
              <w:rPr>
                <w:rFonts w:ascii="Arial" w:hAnsi="Arial" w:cs="Arial"/>
                <w:sz w:val="24"/>
                <w:szCs w:val="24"/>
              </w:rPr>
              <w:t xml:space="preserve">W tytule przesłanej wiadomości należy podać numer konkursu, w ramach którego składany jest wniosek oraz w treści wiadomości należy podać numer ID projektu, widoczny w LSI 2014 na liście „Realizowane projekty” oraz niezbędne </w:t>
            </w:r>
            <w:r w:rsidRPr="00EC2CF8">
              <w:rPr>
                <w:rFonts w:ascii="Arial" w:hAnsi="Arial" w:cs="Arial"/>
                <w:sz w:val="24"/>
                <w:szCs w:val="24"/>
              </w:rPr>
              <w:t>informacje</w:t>
            </w:r>
            <w:r>
              <w:rPr>
                <w:rFonts w:ascii="Arial" w:hAnsi="Arial" w:cs="Arial"/>
                <w:sz w:val="24"/>
                <w:szCs w:val="24"/>
              </w:rPr>
              <w:t>,            tj.</w:t>
            </w:r>
            <w:r w:rsidRPr="00EC2CF8">
              <w:rPr>
                <w:rFonts w:ascii="Arial" w:hAnsi="Arial" w:cs="Arial"/>
                <w:sz w:val="24"/>
                <w:szCs w:val="24"/>
              </w:rPr>
              <w:t>: imię, nazwisko, login, numer telefonu, tytuł, datę i godzinę wystąpienia błędu, rodzaj i wersję przeglądarki internetowej</w:t>
            </w:r>
            <w:r>
              <w:rPr>
                <w:rFonts w:ascii="Arial" w:hAnsi="Arial" w:cs="Arial"/>
                <w:sz w:val="24"/>
                <w:szCs w:val="24"/>
              </w:rPr>
              <w:t>,</w:t>
            </w:r>
            <w:r w:rsidRPr="00EC2CF8">
              <w:rPr>
                <w:rFonts w:ascii="Arial" w:hAnsi="Arial" w:cs="Arial"/>
                <w:sz w:val="24"/>
                <w:szCs w:val="24"/>
              </w:rPr>
              <w:t xml:space="preserve"> na której pojawił się błąd oraz szczegółowy opis błędu. Wymagane jest także załączenie przynajmniej jednego zrzutu ekranu obrazującego opisywany błąd w Systemie.</w:t>
            </w:r>
          </w:p>
        </w:tc>
      </w:tr>
    </w:tbl>
    <w:p w14:paraId="2A171EDD" w14:textId="77777777" w:rsidR="005365F1" w:rsidRPr="005B5D25" w:rsidRDefault="007E7EE0" w:rsidP="003935E7">
      <w:pPr>
        <w:pStyle w:val="Nagwek1"/>
        <w:spacing w:before="0"/>
        <w:ind w:left="284" w:hanging="284"/>
        <w:rPr>
          <w:rFonts w:ascii="Arial" w:hAnsi="Arial" w:cs="Arial"/>
          <w:color w:val="auto"/>
          <w:sz w:val="26"/>
          <w:szCs w:val="26"/>
        </w:rPr>
      </w:pPr>
      <w:r w:rsidRPr="009B4BAA">
        <w:rPr>
          <w:rFonts w:ascii="Arial" w:hAnsi="Arial" w:cs="Arial"/>
          <w:sz w:val="24"/>
          <w:szCs w:val="24"/>
          <w:highlight w:val="yellow"/>
        </w:rPr>
        <w:br w:type="page"/>
      </w:r>
      <w:bookmarkStart w:id="14" w:name="_Toc487445745"/>
      <w:r w:rsidRPr="005B5D25">
        <w:rPr>
          <w:rFonts w:ascii="Arial" w:hAnsi="Arial" w:cs="Arial"/>
          <w:color w:val="auto"/>
          <w:sz w:val="26"/>
          <w:szCs w:val="26"/>
          <w:lang w:eastAsia="x-none"/>
        </w:rPr>
        <w:t xml:space="preserve">3. </w:t>
      </w:r>
      <w:r w:rsidR="004A31F4" w:rsidRPr="005B5D25">
        <w:rPr>
          <w:rFonts w:ascii="Arial" w:hAnsi="Arial" w:cs="Arial"/>
          <w:color w:val="auto"/>
          <w:sz w:val="26"/>
          <w:szCs w:val="26"/>
        </w:rPr>
        <w:t>Wskaźniki pomiaru stopnia osiągnięcia założeń konkursu</w:t>
      </w:r>
      <w:bookmarkEnd w:id="14"/>
      <w:r w:rsidR="004A31F4" w:rsidRPr="005B5D25">
        <w:rPr>
          <w:rFonts w:ascii="Arial" w:hAnsi="Arial" w:cs="Arial"/>
          <w:color w:val="auto"/>
          <w:sz w:val="26"/>
          <w:szCs w:val="26"/>
        </w:rPr>
        <w:t xml:space="preserve"> </w:t>
      </w:r>
    </w:p>
    <w:p w14:paraId="5407D20F" w14:textId="77777777" w:rsidR="00D13DAF" w:rsidRPr="005B5D25" w:rsidRDefault="008623F4" w:rsidP="006D733E">
      <w:pPr>
        <w:pStyle w:val="Nagwek2"/>
        <w:spacing w:before="120"/>
        <w:rPr>
          <w:rFonts w:ascii="Arial" w:hAnsi="Arial" w:cs="Arial"/>
          <w:color w:val="auto"/>
          <w:sz w:val="24"/>
          <w:szCs w:val="24"/>
        </w:rPr>
      </w:pPr>
      <w:bookmarkStart w:id="15" w:name="_Toc487445746"/>
      <w:r w:rsidRPr="005B5D25">
        <w:rPr>
          <w:rFonts w:ascii="Arial" w:hAnsi="Arial" w:cs="Arial"/>
          <w:color w:val="auto"/>
          <w:sz w:val="24"/>
          <w:szCs w:val="24"/>
        </w:rPr>
        <w:t>3</w:t>
      </w:r>
      <w:r w:rsidR="005365F1" w:rsidRPr="005B5D25">
        <w:rPr>
          <w:rFonts w:ascii="Arial" w:hAnsi="Arial" w:cs="Arial"/>
          <w:color w:val="auto"/>
          <w:sz w:val="24"/>
          <w:szCs w:val="24"/>
        </w:rPr>
        <w:t xml:space="preserve">.1 </w:t>
      </w:r>
      <w:r w:rsidR="00D13DAF" w:rsidRPr="005B5D25">
        <w:rPr>
          <w:rFonts w:ascii="Arial" w:hAnsi="Arial" w:cs="Arial"/>
          <w:color w:val="auto"/>
          <w:sz w:val="24"/>
          <w:szCs w:val="24"/>
        </w:rPr>
        <w:t>Wskaźniki obligatoryjne</w:t>
      </w:r>
      <w:bookmarkEnd w:id="15"/>
    </w:p>
    <w:p w14:paraId="4B12781E" w14:textId="77777777" w:rsidR="005365F1" w:rsidRPr="005B5D25" w:rsidRDefault="007324A5" w:rsidP="007324A5">
      <w:pPr>
        <w:pStyle w:val="Akapitzlist"/>
        <w:spacing w:after="120" w:line="23" w:lineRule="atLeast"/>
        <w:ind w:left="0"/>
        <w:jc w:val="both"/>
        <w:rPr>
          <w:rFonts w:ascii="Arial" w:hAnsi="Arial" w:cs="Arial"/>
          <w:sz w:val="24"/>
          <w:szCs w:val="24"/>
          <w:lang w:eastAsia="en-US"/>
        </w:rPr>
      </w:pPr>
      <w:r w:rsidRPr="005B5D25">
        <w:rPr>
          <w:rFonts w:ascii="Arial" w:hAnsi="Arial" w:cs="Arial"/>
          <w:color w:val="000000"/>
          <w:sz w:val="24"/>
          <w:szCs w:val="24"/>
        </w:rPr>
        <w:t xml:space="preserve">W ramach przedmiotowego naboru wskaźnikiem obligatoryjnym </w:t>
      </w:r>
      <w:r w:rsidR="006D252A" w:rsidRPr="005B5D25">
        <w:rPr>
          <w:rFonts w:ascii="Arial" w:hAnsi="Arial" w:cs="Arial"/>
          <w:sz w:val="24"/>
          <w:szCs w:val="24"/>
          <w:lang w:eastAsia="en-US"/>
        </w:rPr>
        <w:t>jest</w:t>
      </w:r>
      <w:r w:rsidR="005365F1" w:rsidRPr="005B5D25">
        <w:rPr>
          <w:rFonts w:ascii="Arial" w:hAnsi="Arial" w:cs="Arial"/>
          <w:sz w:val="24"/>
          <w:szCs w:val="24"/>
          <w:lang w:eastAsia="en-US"/>
        </w:rPr>
        <w:t>:</w:t>
      </w:r>
    </w:p>
    <w:p w14:paraId="1E96FB9B" w14:textId="77777777" w:rsidR="005365F1" w:rsidRPr="005B5D25" w:rsidRDefault="006D252A" w:rsidP="005B5D25">
      <w:pPr>
        <w:spacing w:after="160" w:line="259" w:lineRule="auto"/>
        <w:jc w:val="both"/>
        <w:rPr>
          <w:rFonts w:ascii="Arial" w:hAnsi="Arial" w:cs="Arial"/>
          <w:sz w:val="24"/>
          <w:szCs w:val="24"/>
        </w:rPr>
      </w:pPr>
      <w:r w:rsidRPr="005B5D25">
        <w:rPr>
          <w:rFonts w:ascii="Arial" w:hAnsi="Arial" w:cs="Arial"/>
          <w:sz w:val="24"/>
          <w:szCs w:val="24"/>
          <w:u w:val="single"/>
        </w:rPr>
        <w:t>wskaźnik</w:t>
      </w:r>
      <w:r w:rsidR="005365F1" w:rsidRPr="005B5D25">
        <w:rPr>
          <w:rFonts w:ascii="Arial" w:hAnsi="Arial" w:cs="Arial"/>
          <w:sz w:val="24"/>
          <w:szCs w:val="24"/>
          <w:u w:val="single"/>
        </w:rPr>
        <w:t xml:space="preserve"> produktu</w:t>
      </w:r>
      <w:r w:rsidR="007324A5" w:rsidRPr="005B5D25">
        <w:rPr>
          <w:rFonts w:ascii="Arial" w:hAnsi="Arial" w:cs="Arial"/>
          <w:sz w:val="24"/>
          <w:szCs w:val="24"/>
          <w:u w:val="single"/>
        </w:rPr>
        <w:t xml:space="preserve"> specyficzn</w:t>
      </w:r>
      <w:r w:rsidR="005B5D25" w:rsidRPr="005B5D25">
        <w:rPr>
          <w:rFonts w:ascii="Arial" w:hAnsi="Arial" w:cs="Arial"/>
          <w:sz w:val="24"/>
          <w:szCs w:val="24"/>
          <w:u w:val="single"/>
        </w:rPr>
        <w:t>y</w:t>
      </w:r>
      <w:r w:rsidR="007324A5" w:rsidRPr="005B5D25">
        <w:rPr>
          <w:rFonts w:ascii="Arial" w:hAnsi="Arial" w:cs="Arial"/>
          <w:sz w:val="24"/>
          <w:szCs w:val="24"/>
          <w:u w:val="single"/>
        </w:rPr>
        <w:t xml:space="preserve"> dla działania</w:t>
      </w:r>
      <w:r w:rsidR="005365F1" w:rsidRPr="005B5D25">
        <w:rPr>
          <w:rFonts w:ascii="Arial" w:hAnsi="Arial" w:cs="Arial"/>
          <w:sz w:val="24"/>
          <w:szCs w:val="24"/>
        </w:rPr>
        <w:t>:</w:t>
      </w:r>
    </w:p>
    <w:p w14:paraId="213F2195" w14:textId="77777777" w:rsidR="006D252A" w:rsidRPr="005B5D25" w:rsidRDefault="006D252A" w:rsidP="004B68B1">
      <w:pPr>
        <w:numPr>
          <w:ilvl w:val="0"/>
          <w:numId w:val="5"/>
        </w:numPr>
        <w:spacing w:before="120" w:after="0"/>
        <w:ind w:left="714" w:hanging="357"/>
        <w:jc w:val="both"/>
        <w:rPr>
          <w:rFonts w:ascii="Arial" w:hAnsi="Arial" w:cs="Arial"/>
          <w:sz w:val="24"/>
          <w:szCs w:val="24"/>
        </w:rPr>
      </w:pPr>
      <w:r w:rsidRPr="005B5D25">
        <w:rPr>
          <w:rFonts w:ascii="Arial" w:hAnsi="Arial" w:cs="Arial"/>
          <w:b/>
          <w:sz w:val="24"/>
          <w:szCs w:val="24"/>
        </w:rPr>
        <w:t>masa wycofanych z użytkowania i unieszkodliwionych wyrobów zawierających azbest</w:t>
      </w:r>
      <w:r w:rsidRPr="005B5D25">
        <w:rPr>
          <w:rFonts w:ascii="Arial" w:hAnsi="Arial" w:cs="Arial"/>
          <w:sz w:val="24"/>
          <w:szCs w:val="24"/>
        </w:rPr>
        <w:t xml:space="preserve"> – łączna masa odpadów zawierających azbest, które zostały wycofane z użytkowania i unieszkodliwione w ramach dofinansowanego projektu. </w:t>
      </w:r>
    </w:p>
    <w:p w14:paraId="0DF8146B" w14:textId="77777777" w:rsidR="006D252A" w:rsidRDefault="006D252A" w:rsidP="006D252A">
      <w:pPr>
        <w:spacing w:before="120" w:after="0"/>
        <w:ind w:left="714"/>
        <w:jc w:val="both"/>
        <w:rPr>
          <w:rFonts w:ascii="Arial" w:hAnsi="Arial" w:cs="Arial"/>
          <w:sz w:val="24"/>
          <w:szCs w:val="24"/>
        </w:rPr>
      </w:pPr>
      <w:r w:rsidRPr="005B5D25">
        <w:rPr>
          <w:rFonts w:ascii="Arial" w:hAnsi="Arial" w:cs="Arial"/>
          <w:sz w:val="24"/>
          <w:szCs w:val="24"/>
        </w:rPr>
        <w:t xml:space="preserve">Unieszkodliwianie polega na składowaniu odpadów bądź biodegradacji, obróbce fizyko-chemicznej i innych procesach zwiększenia bezpieczeństwa przechowywania lub ponownego wykorzystania odpadów.  </w:t>
      </w:r>
    </w:p>
    <w:p w14:paraId="013404B2" w14:textId="77777777" w:rsidR="005B5D25" w:rsidRPr="005B5D25" w:rsidRDefault="005B5D25" w:rsidP="005B5D25">
      <w:pPr>
        <w:spacing w:after="120" w:line="264" w:lineRule="auto"/>
        <w:jc w:val="both"/>
        <w:rPr>
          <w:rFonts w:ascii="Arial" w:hAnsi="Arial" w:cs="Arial"/>
          <w:color w:val="000000"/>
          <w:sz w:val="24"/>
          <w:szCs w:val="24"/>
          <w:u w:val="single"/>
          <w:lang w:eastAsia="pl-PL"/>
        </w:rPr>
      </w:pPr>
      <w:r w:rsidRPr="005B5D25">
        <w:rPr>
          <w:rFonts w:ascii="Arial" w:hAnsi="Arial" w:cs="Arial"/>
          <w:color w:val="000000"/>
          <w:sz w:val="24"/>
          <w:szCs w:val="24"/>
          <w:u w:val="single"/>
          <w:lang w:eastAsia="pl-PL"/>
        </w:rPr>
        <w:t>wskaźniki produktu horyzontalne:</w:t>
      </w:r>
    </w:p>
    <w:p w14:paraId="43A4E081"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Liczba obiektów dostosowanych do potrzeb osób z niepełnosprawnościami</w:t>
      </w:r>
      <w:r w:rsidRPr="005B5D25">
        <w:rPr>
          <w:rFonts w:ascii="Arial" w:hAnsi="Arial" w:cs="Arial"/>
          <w:color w:val="000000"/>
          <w:sz w:val="24"/>
          <w:szCs w:val="24"/>
          <w:lang w:eastAsia="pl-PL"/>
        </w:rPr>
        <w:t xml:space="preserve"> – 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 Wskaźnik mierzony w momencie rozliczenia wydatku związanego z dostosowaniem obiektów do potrzeb osób z niepełnosprawnościami w ramach danego projektu. Do wskaźnika powinny zostać wliczone zarówno obiekty dostosowane w projektach ogólnodostępnych, jak i dedykowanych (zgodnie z kategoryzacją projektów z Wytycznych w zakresie realizacji zasady równości szans i niedyskryminacji, w tym dostępności dla osób z niepełnosprawnościami oraz zasady równości szans kobiet i mężczyzn w ramach funduszy unijnych na lata 2014-2020).</w:t>
      </w:r>
    </w:p>
    <w:p w14:paraId="2745856A"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Liczba osób objętych szkoleniami/ doradztwem w zakresie kompetencji cyfrowych</w:t>
      </w:r>
      <w:r w:rsidRPr="005B5D25">
        <w:rPr>
          <w:rFonts w:ascii="Arial" w:hAnsi="Arial" w:cs="Arial"/>
          <w:color w:val="000000"/>
          <w:sz w:val="24"/>
          <w:szCs w:val="24"/>
          <w:lang w:eastAsia="pl-PL"/>
        </w:rPr>
        <w:t xml:space="preserve"> – Wskaźnik mierzy liczbę osób objętych szkoleniami / doradztwem w zakresie nabywania / doskonalenia umiejętności warunkujących efektywne korzystanie z mediów elektronicznych tj. m.in. korzystania z komputera, różnych rodzajów oprogramowania, </w:t>
      </w:r>
      <w:proofErr w:type="spellStart"/>
      <w:r w:rsidRPr="005B5D25">
        <w:rPr>
          <w:rFonts w:ascii="Arial" w:hAnsi="Arial" w:cs="Arial"/>
          <w:color w:val="000000"/>
          <w:sz w:val="24"/>
          <w:szCs w:val="24"/>
          <w:lang w:eastAsia="pl-PL"/>
        </w:rPr>
        <w:t>internetu</w:t>
      </w:r>
      <w:proofErr w:type="spellEnd"/>
      <w:r w:rsidRPr="005B5D25">
        <w:rPr>
          <w:rFonts w:ascii="Arial" w:hAnsi="Arial" w:cs="Arial"/>
          <w:color w:val="000000"/>
          <w:sz w:val="24"/>
          <w:szCs w:val="24"/>
          <w:lang w:eastAsia="pl-PL"/>
        </w:rPr>
        <w:t xml:space="preserve"> oraz kompetencji ściśle informatycznych (np. programowanie, zarządzanie bazami danych, administracja sieciami, administracja witrynami internetowymi). Wskaźnik ma agregować wszystkie osoby, które skorzystały ze wsparcia w zakresie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14:paraId="311BFC90"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Liczba projektów, w których sfinansowano koszty racjonalnych usprawnień dla osób z niepełnosprawnościami</w:t>
      </w:r>
      <w:r w:rsidRPr="005B5D25">
        <w:rPr>
          <w:rFonts w:ascii="Arial" w:hAnsi="Arial" w:cs="Arial"/>
          <w:color w:val="000000"/>
          <w:sz w:val="24"/>
          <w:szCs w:val="24"/>
          <w:lang w:eastAsia="pl-PL"/>
        </w:rPr>
        <w:t xml:space="preserve"> – Racjonalne usprawnienie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Do wskaźnika powinny zostać wliczone zarówno projekty ogólnodostępne, w których sfinansowano koszty racjonalnych usprawnień, jak i dedykowane (zgodnie z kategoryzacją projektów z Wytycznych w zakresie realizacji zasady równości szans i niedyskryminacji, w tym dostępności dla osób z niepełnosprawnościami oraz zasady równości szans kobiet i mężczyzn w ramach funduszy unijnych na lata 2014-2020). Definicja na podstawie: Wytyczne w zakresie realizacji zasady równości szans i niedyskryminacji, w tym dostępności dla osób z niepełnosprawnościami oraz zasady równości szans kobiet i mężczyzn w ramach funduszy unijnych na lata 2014-2020.</w:t>
      </w:r>
    </w:p>
    <w:p w14:paraId="19B4FDFA"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 xml:space="preserve">Liczba podmiotów wykorzystujących technologie </w:t>
      </w:r>
      <w:proofErr w:type="spellStart"/>
      <w:r w:rsidRPr="005B5D25">
        <w:rPr>
          <w:rFonts w:ascii="Arial" w:hAnsi="Arial" w:cs="Arial"/>
          <w:b/>
          <w:color w:val="000000"/>
          <w:sz w:val="24"/>
          <w:szCs w:val="24"/>
          <w:lang w:eastAsia="pl-PL"/>
        </w:rPr>
        <w:t>informacyjno</w:t>
      </w:r>
      <w:proofErr w:type="spellEnd"/>
      <w:r w:rsidRPr="005B5D25">
        <w:rPr>
          <w:rFonts w:ascii="Arial" w:hAnsi="Arial" w:cs="Arial"/>
          <w:b/>
          <w:color w:val="000000"/>
          <w:sz w:val="24"/>
          <w:szCs w:val="24"/>
          <w:lang w:eastAsia="pl-PL"/>
        </w:rPr>
        <w:t xml:space="preserve">–komunikacyjne (TIK) </w:t>
      </w:r>
      <w:r w:rsidRPr="005B5D25">
        <w:rPr>
          <w:rFonts w:ascii="Arial" w:hAnsi="Arial" w:cs="Arial"/>
          <w:color w:val="000000"/>
          <w:sz w:val="24"/>
          <w:szCs w:val="24"/>
          <w:lang w:eastAsia="pl-PL"/>
        </w:rPr>
        <w:t>-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14:paraId="4F80153E" w14:textId="77777777" w:rsidR="005B5D25" w:rsidRPr="005B5D25" w:rsidRDefault="005B5D25" w:rsidP="005B5D25">
      <w:pPr>
        <w:spacing w:after="120" w:line="264" w:lineRule="auto"/>
        <w:jc w:val="both"/>
        <w:rPr>
          <w:rFonts w:ascii="Arial" w:hAnsi="Arial" w:cs="Arial"/>
          <w:color w:val="000000"/>
          <w:sz w:val="24"/>
          <w:szCs w:val="24"/>
          <w:u w:val="single"/>
          <w:lang w:eastAsia="pl-PL"/>
        </w:rPr>
      </w:pPr>
      <w:r w:rsidRPr="005B5D25">
        <w:rPr>
          <w:rFonts w:ascii="Arial" w:hAnsi="Arial" w:cs="Arial"/>
          <w:color w:val="000000"/>
          <w:sz w:val="24"/>
          <w:szCs w:val="24"/>
          <w:u w:val="single"/>
          <w:lang w:eastAsia="pl-PL"/>
        </w:rPr>
        <w:t>wskaźniki rezultatu bezpośredniego horyzontalne:</w:t>
      </w:r>
    </w:p>
    <w:p w14:paraId="7FBBD8EA"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Wzrost zatrudnienia we wspieranych podmiotach (innych niż przedsiębiorstwa)</w:t>
      </w:r>
      <w:r w:rsidRPr="005B5D25">
        <w:rPr>
          <w:rFonts w:ascii="Arial" w:hAnsi="Arial" w:cs="Arial"/>
          <w:color w:val="000000"/>
          <w:sz w:val="24"/>
          <w:szCs w:val="24"/>
          <w:lang w:eastAsia="pl-PL"/>
        </w:rPr>
        <w:t xml:space="preserve"> – Wskaźnik służy do pomiaru nowych miejsc pracy brutto we wspartych podmiotach (innych niż przedsiębiorstwa). Przede wszystkim wskaźnik ""przed-po"" ujmuje wzrost zatrudnienia, który jest bezpośrednią konsekwencją realizacji projektu (nie wlicza się pracowników zatrudnionych do realizacji projektu). Stanowiska muszą być obsadzone (wakaty nie są liczone) oraz zwiększać całkowitą liczbę miejsc pracy w podmiocie. Jeśli łączne zatrudnienie w podmiocie nie wzrasta, wartość jest równa zero - jest to traktowane, jako wyrównanie, a nie zwiększenie. Utrzymane itp. miejsca pracy nie są wliczane. Brutto: Nie bierze się pod uwagę pochodzenia pracownika dopóki bezpośrednio przyczynia się do wzrostu łącznego zatrudnienia w danej organizacji. Wskaźnik powinien być stosowany, jeśli wzrost zatrudnienia może być wiarygodnie przypisany do wsparcia. Ekwiwalent pełnego czasu pracy: Praca może być na pełen etat, w niepełnym wymiarze czasu pracy lub sezonowa. Sezonowe i niepełne etaty zostaną przeliczone na EPC.</w:t>
      </w:r>
    </w:p>
    <w:p w14:paraId="647D90B3" w14:textId="77777777" w:rsidR="005B5D25" w:rsidRPr="005B5D25" w:rsidRDefault="005B5D25" w:rsidP="004B68B1">
      <w:pPr>
        <w:numPr>
          <w:ilvl w:val="0"/>
          <w:numId w:val="5"/>
        </w:numPr>
        <w:spacing w:after="120" w:line="264" w:lineRule="auto"/>
        <w:contextualSpacing/>
        <w:jc w:val="both"/>
        <w:rPr>
          <w:rFonts w:ascii="Arial" w:hAnsi="Arial" w:cs="Arial"/>
          <w:color w:val="000000"/>
          <w:sz w:val="24"/>
          <w:szCs w:val="24"/>
          <w:lang w:eastAsia="pl-PL"/>
        </w:rPr>
      </w:pPr>
      <w:r w:rsidRPr="005B5D25">
        <w:rPr>
          <w:rFonts w:ascii="Arial" w:hAnsi="Arial" w:cs="Arial"/>
          <w:b/>
          <w:color w:val="000000"/>
          <w:sz w:val="24"/>
          <w:szCs w:val="24"/>
          <w:lang w:eastAsia="pl-PL"/>
        </w:rPr>
        <w:t>Liczba utrzymanych miejsc pracy</w:t>
      </w:r>
      <w:r w:rsidRPr="005B5D25">
        <w:rPr>
          <w:rFonts w:ascii="Arial" w:hAnsi="Arial" w:cs="Arial"/>
          <w:color w:val="000000"/>
          <w:sz w:val="24"/>
          <w:szCs w:val="24"/>
          <w:lang w:eastAsia="pl-PL"/>
        </w:rPr>
        <w:t xml:space="preserve"> – Wskaźnik służy do pomiaru liczby etatów brutto w pełnym wymiarze czasu pracy, które zostały utrzymane w wyniku wsparcia, a które byłyby zlikwidowane, gdyby Beneficjent nie otrzymał wsparcia na realizację projektu. Etaty muszą być obsadzone (nieobsadzonych stanowisk  się nie wlicza). Praca może być na pełen etat, w niepełnym wymiarze czasu pracy lub sezonowa. Niepełne etaty i/lub prace sezonowe należy przeliczyć na ekwiwalent pełnego czasu pracy (EPC).</w:t>
      </w:r>
    </w:p>
    <w:p w14:paraId="4025216F" w14:textId="77777777" w:rsidR="005B5D25" w:rsidRPr="005B5D25" w:rsidRDefault="005B5D25" w:rsidP="004B68B1">
      <w:pPr>
        <w:numPr>
          <w:ilvl w:val="0"/>
          <w:numId w:val="5"/>
        </w:numPr>
        <w:spacing w:after="120" w:line="264" w:lineRule="auto"/>
        <w:ind w:left="714" w:hanging="357"/>
        <w:jc w:val="both"/>
        <w:rPr>
          <w:rFonts w:ascii="Arial" w:hAnsi="Arial" w:cs="Arial"/>
          <w:color w:val="000000"/>
          <w:sz w:val="24"/>
          <w:szCs w:val="24"/>
          <w:lang w:eastAsia="pl-PL"/>
        </w:rPr>
      </w:pPr>
      <w:r w:rsidRPr="005B5D25">
        <w:rPr>
          <w:rFonts w:ascii="Arial" w:hAnsi="Arial" w:cs="Arial"/>
          <w:b/>
          <w:color w:val="000000"/>
          <w:sz w:val="24"/>
          <w:szCs w:val="24"/>
          <w:lang w:eastAsia="pl-PL"/>
        </w:rPr>
        <w:t>Liczba nowo utworzonych miejsc pracy – pozostałe formy</w:t>
      </w:r>
      <w:r w:rsidRPr="005B5D25">
        <w:rPr>
          <w:rFonts w:ascii="Arial" w:hAnsi="Arial" w:cs="Arial"/>
          <w:color w:val="000000"/>
          <w:sz w:val="24"/>
          <w:szCs w:val="24"/>
          <w:lang w:eastAsia="pl-PL"/>
        </w:rPr>
        <w:t xml:space="preserve"> – Wskaźnik służy do pomiaru nowo utworzonych miejsc pracy w wyniku realizacji projektu, niespełniające żadnej z definicji wskaźników horyzontalnych. Do wskaźnika wlicza się np. umowy cywilnoprawne, miejsca pracy do obsługi projektu, nietrwałe miejsca pracy.</w:t>
      </w:r>
    </w:p>
    <w:p w14:paraId="6B806335" w14:textId="77777777" w:rsidR="005B5D25" w:rsidRPr="005B5D25" w:rsidRDefault="005B5D25" w:rsidP="001864EE">
      <w:pPr>
        <w:spacing w:before="120" w:after="120" w:line="240" w:lineRule="auto"/>
        <w:contextualSpacing/>
        <w:jc w:val="both"/>
        <w:rPr>
          <w:rFonts w:ascii="Arial" w:hAnsi="Arial" w:cs="Arial"/>
          <w:color w:val="000000"/>
          <w:sz w:val="24"/>
          <w:szCs w:val="24"/>
          <w:lang w:eastAsia="pl-PL"/>
        </w:rPr>
      </w:pPr>
      <w:r w:rsidRPr="005B5D25">
        <w:rPr>
          <w:rFonts w:ascii="Arial" w:hAnsi="Arial" w:cs="Arial"/>
          <w:color w:val="000000"/>
          <w:sz w:val="24"/>
          <w:szCs w:val="24"/>
          <w:lang w:eastAsia="pl-PL"/>
        </w:rPr>
        <w:t>W sytuacji realizacji projektu, który wpływać będzie na realizację wskaźników horyzontalnych,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w:t>
      </w:r>
    </w:p>
    <w:p w14:paraId="376AD7D3" w14:textId="77777777" w:rsidR="005B5D25" w:rsidRPr="001864EE" w:rsidRDefault="005B5D25" w:rsidP="001864EE">
      <w:pPr>
        <w:spacing w:after="120" w:line="264" w:lineRule="auto"/>
        <w:jc w:val="both"/>
        <w:rPr>
          <w:rFonts w:ascii="Arial" w:hAnsi="Arial" w:cs="Arial"/>
          <w:color w:val="000000"/>
          <w:sz w:val="24"/>
          <w:szCs w:val="24"/>
          <w:lang w:eastAsia="pl-PL"/>
        </w:rPr>
      </w:pPr>
      <w:r w:rsidRPr="005B5D25">
        <w:rPr>
          <w:rFonts w:ascii="Arial" w:hAnsi="Arial" w:cs="Arial"/>
          <w:color w:val="000000"/>
          <w:sz w:val="24"/>
          <w:szCs w:val="24"/>
          <w:lang w:eastAsia="pl-PL"/>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 Jeżeli na moment składania wniosku Beneficjent nie jest w stanie podać wartości wskaźnika w podziale na płeć, powinien wpisać wartość „0”. Natomiast na etapie wniosku o płatność powinien zostać odnotowany faktyczny przyrost wybranego wskaźnika w podziale na płeć.</w:t>
      </w:r>
    </w:p>
    <w:p w14:paraId="18E67EF7" w14:textId="77777777" w:rsidR="00BB5898" w:rsidRPr="00664108" w:rsidRDefault="00B51161" w:rsidP="006E66D0">
      <w:pPr>
        <w:pStyle w:val="Nagwek2"/>
        <w:rPr>
          <w:rFonts w:ascii="Arial" w:hAnsi="Arial" w:cs="Arial"/>
          <w:color w:val="auto"/>
          <w:sz w:val="24"/>
          <w:szCs w:val="24"/>
        </w:rPr>
      </w:pPr>
      <w:bookmarkStart w:id="16" w:name="_Toc487445747"/>
      <w:r w:rsidRPr="00664108">
        <w:rPr>
          <w:rFonts w:ascii="Arial" w:hAnsi="Arial" w:cs="Arial"/>
          <w:color w:val="auto"/>
          <w:sz w:val="24"/>
          <w:szCs w:val="24"/>
        </w:rPr>
        <w:t xml:space="preserve">3.2 </w:t>
      </w:r>
      <w:r w:rsidR="00BB5898" w:rsidRPr="00664108">
        <w:rPr>
          <w:rFonts w:ascii="Arial" w:hAnsi="Arial" w:cs="Arial"/>
          <w:color w:val="auto"/>
          <w:sz w:val="24"/>
          <w:szCs w:val="24"/>
        </w:rPr>
        <w:t>Pozostałe wskaźniki</w:t>
      </w:r>
      <w:bookmarkEnd w:id="16"/>
    </w:p>
    <w:p w14:paraId="5DA17DE1" w14:textId="77777777" w:rsidR="005365F1" w:rsidRPr="00664108" w:rsidRDefault="005365F1" w:rsidP="00BB5898">
      <w:pPr>
        <w:spacing w:after="160" w:line="259" w:lineRule="auto"/>
        <w:contextualSpacing/>
        <w:jc w:val="both"/>
        <w:rPr>
          <w:rFonts w:ascii="Arial" w:hAnsi="Arial" w:cs="Arial"/>
          <w:sz w:val="24"/>
          <w:szCs w:val="24"/>
        </w:rPr>
      </w:pPr>
      <w:r w:rsidRPr="00664108">
        <w:rPr>
          <w:rFonts w:ascii="Arial" w:hAnsi="Arial" w:cs="Arial"/>
          <w:sz w:val="24"/>
          <w:szCs w:val="24"/>
        </w:rPr>
        <w:t>Pozostałe wskaźniki określone w SZOOP RPO WSL 2014-2020 nie są wskaźnikami obligatoryjnymi dla wszystkich projektów składnych w ramach danego projektu. Ich występowanie jest uzależnione od specyfiki projektu oraz charakteru wsparcia. Lista zamknięta wskaźników pozostałych (nieobligatoryjnych) obejmuje:</w:t>
      </w:r>
    </w:p>
    <w:p w14:paraId="17670AC4" w14:textId="03E45031" w:rsidR="005365F1" w:rsidRPr="00664108" w:rsidRDefault="00600700" w:rsidP="00976ADA">
      <w:pPr>
        <w:spacing w:before="360" w:after="120" w:line="259" w:lineRule="auto"/>
        <w:ind w:left="720" w:hanging="295"/>
        <w:jc w:val="both"/>
        <w:rPr>
          <w:rFonts w:ascii="Arial" w:hAnsi="Arial" w:cs="Arial"/>
          <w:sz w:val="24"/>
          <w:szCs w:val="24"/>
          <w:u w:val="single"/>
        </w:rPr>
      </w:pPr>
      <w:r w:rsidRPr="00664108">
        <w:rPr>
          <w:rFonts w:ascii="Arial" w:hAnsi="Arial" w:cs="Arial"/>
          <w:sz w:val="24"/>
          <w:szCs w:val="24"/>
          <w:u w:val="single"/>
        </w:rPr>
        <w:t>wskaźnik</w:t>
      </w:r>
      <w:r w:rsidR="005365F1" w:rsidRPr="00664108">
        <w:rPr>
          <w:rFonts w:ascii="Arial" w:hAnsi="Arial" w:cs="Arial"/>
          <w:sz w:val="24"/>
          <w:szCs w:val="24"/>
          <w:u w:val="single"/>
        </w:rPr>
        <w:t xml:space="preserve"> </w:t>
      </w:r>
      <w:r w:rsidR="00E20885">
        <w:rPr>
          <w:rFonts w:ascii="Arial" w:hAnsi="Arial" w:cs="Arial"/>
          <w:sz w:val="24"/>
          <w:szCs w:val="24"/>
          <w:u w:val="single"/>
        </w:rPr>
        <w:t>produktu</w:t>
      </w:r>
      <w:r w:rsidR="005365F1" w:rsidRPr="00664108">
        <w:rPr>
          <w:rFonts w:ascii="Arial" w:hAnsi="Arial" w:cs="Arial"/>
          <w:sz w:val="24"/>
          <w:szCs w:val="24"/>
          <w:u w:val="single"/>
        </w:rPr>
        <w:t>:</w:t>
      </w:r>
    </w:p>
    <w:p w14:paraId="6714B580" w14:textId="77777777" w:rsidR="00C64818" w:rsidRPr="00664108" w:rsidRDefault="00C64818" w:rsidP="004B68B1">
      <w:pPr>
        <w:numPr>
          <w:ilvl w:val="0"/>
          <w:numId w:val="6"/>
        </w:numPr>
        <w:spacing w:before="120" w:after="0"/>
        <w:jc w:val="both"/>
        <w:rPr>
          <w:rFonts w:ascii="Arial" w:hAnsi="Arial" w:cs="Arial"/>
          <w:b/>
          <w:sz w:val="24"/>
          <w:szCs w:val="24"/>
        </w:rPr>
      </w:pPr>
      <w:r w:rsidRPr="00664108">
        <w:rPr>
          <w:rFonts w:ascii="Arial" w:hAnsi="Arial" w:cs="Arial"/>
          <w:b/>
          <w:sz w:val="24"/>
          <w:szCs w:val="24"/>
        </w:rPr>
        <w:t>l</w:t>
      </w:r>
      <w:r w:rsidR="006D252A" w:rsidRPr="00664108">
        <w:rPr>
          <w:rFonts w:ascii="Arial" w:hAnsi="Arial" w:cs="Arial"/>
          <w:b/>
          <w:sz w:val="24"/>
          <w:szCs w:val="24"/>
        </w:rPr>
        <w:t xml:space="preserve">iczba przedsiębiorstw otrzymujących dotacje – </w:t>
      </w:r>
      <w:r w:rsidR="006D252A" w:rsidRPr="00664108">
        <w:rPr>
          <w:rFonts w:ascii="Arial" w:hAnsi="Arial" w:cs="Arial"/>
          <w:sz w:val="24"/>
          <w:szCs w:val="24"/>
        </w:rPr>
        <w:t>liczba przedsiębiorstw otrzymujących wsparcie w postaci bezzwrotnego bezpośredniego wsparcia finansowego uwarunkowanego zakończeniem projektu (rozliczeniem wniosku o płatność zawierającego wydatki realizowane w ramach projektu);</w:t>
      </w:r>
    </w:p>
    <w:p w14:paraId="2083E776" w14:textId="77777777" w:rsidR="00664108" w:rsidRPr="00664108" w:rsidRDefault="00664108" w:rsidP="00664108">
      <w:pPr>
        <w:pStyle w:val="Nagwek2"/>
        <w:rPr>
          <w:rFonts w:ascii="Arial" w:hAnsi="Arial" w:cs="Arial"/>
          <w:color w:val="auto"/>
          <w:sz w:val="24"/>
          <w:szCs w:val="24"/>
        </w:rPr>
      </w:pPr>
      <w:bookmarkStart w:id="17" w:name="_Toc487445748"/>
      <w:r w:rsidRPr="00664108">
        <w:rPr>
          <w:rFonts w:ascii="Arial" w:hAnsi="Arial" w:cs="Arial"/>
          <w:color w:val="auto"/>
          <w:sz w:val="24"/>
          <w:szCs w:val="24"/>
        </w:rPr>
        <w:t>3.3 Dodatkowe informacje dot. wskaźników</w:t>
      </w:r>
      <w:bookmarkEnd w:id="17"/>
      <w:r w:rsidRPr="00664108">
        <w:rPr>
          <w:rFonts w:ascii="Arial" w:hAnsi="Arial" w:cs="Arial"/>
          <w:color w:val="auto"/>
          <w:sz w:val="24"/>
          <w:szCs w:val="24"/>
        </w:rPr>
        <w:t xml:space="preserve"> </w:t>
      </w:r>
    </w:p>
    <w:p w14:paraId="7F536C49" w14:textId="77777777" w:rsidR="00664108" w:rsidRPr="00664108" w:rsidRDefault="00664108" w:rsidP="00664108">
      <w:pPr>
        <w:jc w:val="both"/>
        <w:rPr>
          <w:lang w:eastAsia="pl-PL"/>
        </w:rPr>
      </w:pPr>
      <w:r w:rsidRPr="00664108">
        <w:rPr>
          <w:rFonts w:ascii="Arial" w:hAnsi="Arial" w:cs="Arial"/>
          <w:color w:val="000000"/>
          <w:sz w:val="24"/>
          <w:szCs w:val="24"/>
        </w:rPr>
        <w:t>Dopuszcza się zmianę sposobu zaszeregowania wskaźników określonych w pkt. 3.1 oraz 3.2 polegającą na przypisaniu ww. wskaźnikom innego aniżeli pierwotny charakteru (np. wskaźnik oznaczony pierwotnie jako „produkt” po zmianie zaszeregowania będzie wskaźnikiem rezultatu bezpośredniego)</w:t>
      </w:r>
      <w:r w:rsidRPr="00664108">
        <w:rPr>
          <w:rStyle w:val="Odwoanieprzypisudolnego"/>
          <w:rFonts w:ascii="Arial" w:hAnsi="Arial" w:cs="Arial"/>
          <w:color w:val="000000"/>
          <w:sz w:val="24"/>
          <w:szCs w:val="24"/>
        </w:rPr>
        <w:footnoteReference w:id="5"/>
      </w:r>
      <w:r w:rsidRPr="00664108">
        <w:rPr>
          <w:rFonts w:ascii="Arial" w:hAnsi="Arial" w:cs="Arial"/>
          <w:color w:val="000000"/>
          <w:sz w:val="24"/>
          <w:szCs w:val="24"/>
        </w:rPr>
        <w:t xml:space="preserve">. Uznaje się przy tym, iż zmiana ta nie będzie stanowiła zmiany regulaminu naboru oraz nie będzie miała wpływu na ocenę projektu (w szczególności na ilość przyznanych punktów na etapie oceny merytorycznej). W przypadku wystąpienia opisanej sytuacji wnioskodawcy zostaną o takim fakcie poinformowani na stronie </w:t>
      </w:r>
      <w:hyperlink r:id="rId21" w:history="1">
        <w:r w:rsidRPr="00664108">
          <w:rPr>
            <w:rStyle w:val="Hipercze"/>
            <w:rFonts w:ascii="Arial" w:hAnsi="Arial" w:cs="Arial"/>
            <w:sz w:val="24"/>
            <w:szCs w:val="24"/>
          </w:rPr>
          <w:t>www.rpo.slaskie.pl/faq</w:t>
        </w:r>
      </w:hyperlink>
      <w:r w:rsidRPr="00664108">
        <w:rPr>
          <w:rFonts w:ascii="Arial" w:hAnsi="Arial" w:cs="Arial"/>
          <w:color w:val="000000"/>
          <w:sz w:val="24"/>
          <w:szCs w:val="24"/>
        </w:rPr>
        <w:t xml:space="preserve"> w sekcji „Często zadawane pytania”.</w:t>
      </w:r>
    </w:p>
    <w:p w14:paraId="3E6E253B" w14:textId="77777777" w:rsidR="00040E7F" w:rsidRPr="00664108" w:rsidRDefault="00FF0E2A" w:rsidP="00040E7F">
      <w:pPr>
        <w:spacing w:before="120" w:after="120" w:line="259" w:lineRule="auto"/>
        <w:jc w:val="both"/>
        <w:rPr>
          <w:rFonts w:ascii="Arial" w:hAnsi="Arial" w:cs="Arial"/>
          <w:sz w:val="24"/>
          <w:szCs w:val="24"/>
        </w:rPr>
      </w:pPr>
      <w:r w:rsidRPr="00664108">
        <w:rPr>
          <w:rFonts w:ascii="Arial" w:hAnsi="Arial" w:cs="Arial"/>
          <w:sz w:val="24"/>
          <w:szCs w:val="24"/>
        </w:rPr>
        <w:t xml:space="preserve">Dla przedmiotowego konkursu ustala się </w:t>
      </w:r>
      <w:r w:rsidRPr="00664108">
        <w:rPr>
          <w:rFonts w:ascii="Arial" w:hAnsi="Arial" w:cs="Arial"/>
          <w:b/>
          <w:sz w:val="24"/>
          <w:szCs w:val="24"/>
        </w:rPr>
        <w:t>koszt jednostkowy</w:t>
      </w:r>
      <w:r w:rsidR="005365F1" w:rsidRPr="00664108">
        <w:rPr>
          <w:rFonts w:ascii="Arial" w:hAnsi="Arial" w:cs="Arial"/>
          <w:sz w:val="24"/>
          <w:szCs w:val="24"/>
        </w:rPr>
        <w:t xml:space="preserve"> </w:t>
      </w:r>
      <w:r w:rsidR="00040E7F" w:rsidRPr="00664108">
        <w:rPr>
          <w:rFonts w:ascii="Arial" w:hAnsi="Arial" w:cs="Arial"/>
          <w:sz w:val="24"/>
          <w:szCs w:val="24"/>
        </w:rPr>
        <w:t xml:space="preserve">dla wskaźnika </w:t>
      </w:r>
      <w:r w:rsidR="00C64818" w:rsidRPr="00664108">
        <w:rPr>
          <w:rFonts w:ascii="Arial" w:hAnsi="Arial" w:cs="Arial"/>
          <w:sz w:val="24"/>
          <w:szCs w:val="24"/>
        </w:rPr>
        <w:t xml:space="preserve">pn. </w:t>
      </w:r>
      <w:r w:rsidR="00C64818" w:rsidRPr="00664108">
        <w:rPr>
          <w:rFonts w:ascii="Arial" w:hAnsi="Arial" w:cs="Arial"/>
          <w:i/>
          <w:sz w:val="24"/>
          <w:szCs w:val="24"/>
        </w:rPr>
        <w:t>masa wycofanych z użytkowania i unieszkodliwionych wyrobów zawierających azbest</w:t>
      </w:r>
      <w:r w:rsidR="00C64818" w:rsidRPr="00664108">
        <w:rPr>
          <w:rFonts w:ascii="Arial" w:hAnsi="Arial" w:cs="Arial"/>
          <w:sz w:val="24"/>
          <w:szCs w:val="24"/>
        </w:rPr>
        <w:t xml:space="preserve"> w wysokości 19 082,19 PLN.</w:t>
      </w:r>
    </w:p>
    <w:p w14:paraId="229713E3" w14:textId="77777777" w:rsidR="00FF0E2A" w:rsidRPr="00664108" w:rsidRDefault="00FF0E2A" w:rsidP="00040E7F">
      <w:pPr>
        <w:spacing w:before="120" w:after="120" w:line="259" w:lineRule="auto"/>
        <w:jc w:val="both"/>
        <w:rPr>
          <w:rFonts w:ascii="Arial" w:hAnsi="Arial" w:cs="Arial"/>
          <w:sz w:val="24"/>
          <w:szCs w:val="24"/>
        </w:rPr>
      </w:pPr>
      <w:r w:rsidRPr="00664108">
        <w:rPr>
          <w:rFonts w:ascii="Arial" w:hAnsi="Arial" w:cs="Arial"/>
          <w:sz w:val="24"/>
          <w:szCs w:val="24"/>
        </w:rPr>
        <w:t>Ustalony koszt jednostkowy wskaźnika ma zastosowanie na etapie oceny merytorycznej projektu i odnosi się do kryterium merytorycznego ogólnego pn. Wpływ na wskaźniki RPO w zakresie EFRR.</w:t>
      </w:r>
    </w:p>
    <w:p w14:paraId="18E2C1EF" w14:textId="77777777" w:rsidR="00A616BA" w:rsidRPr="00664108" w:rsidRDefault="00A616BA" w:rsidP="00D856C4">
      <w:pPr>
        <w:spacing w:before="120" w:after="120" w:line="259" w:lineRule="auto"/>
        <w:jc w:val="both"/>
        <w:rPr>
          <w:rFonts w:ascii="Arial" w:hAnsi="Arial" w:cs="Arial"/>
          <w:sz w:val="24"/>
          <w:szCs w:val="24"/>
        </w:rPr>
      </w:pPr>
      <w:r w:rsidRPr="00664108">
        <w:rPr>
          <w:rFonts w:ascii="Arial" w:hAnsi="Arial" w:cs="Arial"/>
          <w:sz w:val="24"/>
          <w:szCs w:val="24"/>
        </w:rPr>
        <w:t xml:space="preserve">W przypadku nieosiągnięcia celu projektu wyrażonego wskaźnikami produktu </w:t>
      </w:r>
      <w:r w:rsidR="00080BF0" w:rsidRPr="00664108">
        <w:rPr>
          <w:rFonts w:ascii="Arial" w:hAnsi="Arial" w:cs="Arial"/>
          <w:sz w:val="24"/>
          <w:szCs w:val="24"/>
        </w:rPr>
        <w:t>proje</w:t>
      </w:r>
      <w:r w:rsidRPr="00664108">
        <w:rPr>
          <w:rFonts w:ascii="Arial" w:hAnsi="Arial" w:cs="Arial"/>
          <w:sz w:val="24"/>
          <w:szCs w:val="24"/>
        </w:rPr>
        <w:t>ktu lub wystąpienia istotnej zmiany wpływającej na charakter operacji, jej cele lub warunki wdrażania, która mogłaby doprowadzić do naruszenia jej pierwotnych celów, z</w:t>
      </w:r>
      <w:r w:rsidR="00080BF0" w:rsidRPr="00664108">
        <w:rPr>
          <w:rFonts w:ascii="Arial" w:hAnsi="Arial" w:cs="Arial"/>
          <w:sz w:val="24"/>
          <w:szCs w:val="24"/>
        </w:rPr>
        <w:t>godnie z </w:t>
      </w:r>
      <w:r w:rsidRPr="00664108">
        <w:rPr>
          <w:rFonts w:ascii="Arial" w:hAnsi="Arial" w:cs="Arial"/>
          <w:sz w:val="24"/>
          <w:szCs w:val="24"/>
        </w:rPr>
        <w:t>zapisami umowy o dofinansowanie oraz zasadami określonymi przez IZ/IP RPO WSL, wydatki w projekcie mogą zostać uznane za niekwalifikowalne lub może nastąpić odstąpienie od podpi</w:t>
      </w:r>
      <w:r w:rsidR="003335C1">
        <w:rPr>
          <w:rFonts w:ascii="Arial" w:hAnsi="Arial" w:cs="Arial"/>
          <w:sz w:val="24"/>
          <w:szCs w:val="24"/>
        </w:rPr>
        <w:t>sania umowy/rozwiązanie umowy o </w:t>
      </w:r>
      <w:r w:rsidRPr="00664108">
        <w:rPr>
          <w:rFonts w:ascii="Arial" w:hAnsi="Arial" w:cs="Arial"/>
          <w:sz w:val="24"/>
          <w:szCs w:val="24"/>
        </w:rPr>
        <w:t>dofinansowanie.</w:t>
      </w:r>
    </w:p>
    <w:p w14:paraId="4E36B8D4" w14:textId="77777777" w:rsidR="002B7625" w:rsidRPr="002B7625" w:rsidRDefault="00A15DAC" w:rsidP="006D733E">
      <w:pPr>
        <w:pStyle w:val="Nagwek1"/>
        <w:spacing w:before="240"/>
        <w:rPr>
          <w:rFonts w:ascii="Arial" w:hAnsi="Arial" w:cs="Arial"/>
          <w:color w:val="auto"/>
          <w:sz w:val="26"/>
          <w:szCs w:val="26"/>
        </w:rPr>
      </w:pPr>
      <w:bookmarkStart w:id="18" w:name="_Toc487445749"/>
      <w:r>
        <w:rPr>
          <w:rFonts w:ascii="Arial" w:hAnsi="Arial" w:cs="Arial"/>
          <w:color w:val="auto"/>
          <w:sz w:val="26"/>
          <w:szCs w:val="26"/>
        </w:rPr>
        <w:t xml:space="preserve">4. </w:t>
      </w:r>
      <w:r w:rsidR="002B7625" w:rsidRPr="002B7625">
        <w:rPr>
          <w:rFonts w:ascii="Arial" w:hAnsi="Arial" w:cs="Arial"/>
          <w:color w:val="auto"/>
          <w:sz w:val="26"/>
          <w:szCs w:val="26"/>
        </w:rPr>
        <w:t>Kryteria wyboru projektów</w:t>
      </w:r>
      <w:bookmarkEnd w:id="18"/>
      <w:r w:rsidR="002B7625" w:rsidRPr="002B7625">
        <w:rPr>
          <w:rFonts w:ascii="Arial" w:hAnsi="Arial" w:cs="Arial"/>
          <w:color w:val="auto"/>
          <w:sz w:val="26"/>
          <w:szCs w:val="26"/>
        </w:rPr>
        <w:t xml:space="preserve">  </w:t>
      </w:r>
    </w:p>
    <w:p w14:paraId="245D700A" w14:textId="77777777" w:rsidR="002B7625" w:rsidRPr="001220BA" w:rsidRDefault="002B7625" w:rsidP="002B7625">
      <w:pPr>
        <w:spacing w:before="120" w:after="120" w:line="23" w:lineRule="atLeast"/>
        <w:jc w:val="both"/>
        <w:rPr>
          <w:rFonts w:ascii="Arial" w:hAnsi="Arial" w:cs="Arial"/>
          <w:sz w:val="24"/>
          <w:szCs w:val="24"/>
          <w:lang w:eastAsia="pl-PL"/>
        </w:rPr>
      </w:pPr>
      <w:r w:rsidRPr="00453818">
        <w:rPr>
          <w:rFonts w:ascii="Arial" w:hAnsi="Arial" w:cs="Arial"/>
          <w:sz w:val="24"/>
          <w:szCs w:val="24"/>
          <w:lang w:eastAsia="pl-PL"/>
        </w:rPr>
        <w:t xml:space="preserve">Ocena wniosków dokonywana jest w oparciu o kryteria wyboru projektów zatwierdzone przez Komitet Monitorujący RPO WSL 2014-2020, przedstawione w załączniku nr 3 </w:t>
      </w:r>
      <w:r w:rsidRPr="001220BA">
        <w:rPr>
          <w:rFonts w:ascii="Arial" w:hAnsi="Arial" w:cs="Arial"/>
          <w:sz w:val="24"/>
          <w:szCs w:val="24"/>
          <w:lang w:eastAsia="pl-PL"/>
        </w:rPr>
        <w:t>do Szczegółowego Opisu Osi Priorytetowych Regionalnego Programu Operacyjnego Województwa Śląskiego 2014-2020 – Kryteria wyboru projektów dla poszczególnych osi priorytetowych, działań i poddziałań</w:t>
      </w:r>
    </w:p>
    <w:p w14:paraId="2F9FED00" w14:textId="77777777" w:rsidR="004214F9" w:rsidRPr="001220BA" w:rsidRDefault="004214F9" w:rsidP="004214F9">
      <w:pPr>
        <w:spacing w:before="120" w:after="120" w:line="23" w:lineRule="atLeast"/>
        <w:jc w:val="both"/>
        <w:rPr>
          <w:rFonts w:ascii="Arial" w:hAnsi="Arial" w:cs="Arial"/>
          <w:sz w:val="24"/>
          <w:szCs w:val="24"/>
          <w:lang w:eastAsia="pl-PL"/>
        </w:rPr>
      </w:pPr>
      <w:r w:rsidRPr="001220BA">
        <w:rPr>
          <w:rFonts w:ascii="Arial" w:hAnsi="Arial" w:cs="Arial"/>
          <w:sz w:val="24"/>
          <w:szCs w:val="24"/>
          <w:lang w:eastAsia="x-none"/>
        </w:rPr>
        <w:t>Projekty realizowane w ramach formuły grantowej, będą oceniane niezależnie od projektów rea</w:t>
      </w:r>
      <w:r w:rsidR="00035C60" w:rsidRPr="001220BA">
        <w:rPr>
          <w:rFonts w:ascii="Arial" w:hAnsi="Arial" w:cs="Arial"/>
          <w:sz w:val="24"/>
          <w:szCs w:val="24"/>
          <w:lang w:eastAsia="x-none"/>
        </w:rPr>
        <w:t xml:space="preserve">lizowanych w ramach formuły </w:t>
      </w:r>
      <w:proofErr w:type="spellStart"/>
      <w:r w:rsidR="00035C60" w:rsidRPr="001220BA">
        <w:rPr>
          <w:rFonts w:ascii="Arial" w:hAnsi="Arial" w:cs="Arial"/>
          <w:sz w:val="24"/>
          <w:szCs w:val="24"/>
          <w:lang w:eastAsia="x-none"/>
        </w:rPr>
        <w:t>nie</w:t>
      </w:r>
      <w:r w:rsidRPr="001220BA">
        <w:rPr>
          <w:rFonts w:ascii="Arial" w:hAnsi="Arial" w:cs="Arial"/>
          <w:sz w:val="24"/>
          <w:szCs w:val="24"/>
          <w:lang w:eastAsia="x-none"/>
        </w:rPr>
        <w:t>grantowej</w:t>
      </w:r>
      <w:proofErr w:type="spellEnd"/>
      <w:r w:rsidRPr="001220BA">
        <w:rPr>
          <w:rFonts w:ascii="Arial" w:hAnsi="Arial" w:cs="Arial"/>
          <w:sz w:val="24"/>
          <w:szCs w:val="24"/>
          <w:lang w:eastAsia="x-none"/>
        </w:rPr>
        <w:t xml:space="preserve"> (</w:t>
      </w:r>
      <w:r w:rsidR="009C55AE" w:rsidRPr="001220BA">
        <w:rPr>
          <w:rFonts w:ascii="Arial" w:hAnsi="Arial" w:cs="Arial"/>
          <w:sz w:val="24"/>
          <w:szCs w:val="24"/>
          <w:lang w:eastAsia="x-none"/>
        </w:rPr>
        <w:t xml:space="preserve">przygotowane zostaną </w:t>
      </w:r>
      <w:r w:rsidRPr="001220BA">
        <w:rPr>
          <w:rFonts w:ascii="Arial" w:hAnsi="Arial" w:cs="Arial"/>
          <w:sz w:val="24"/>
          <w:szCs w:val="24"/>
          <w:lang w:eastAsia="x-none"/>
        </w:rPr>
        <w:t>odrębn</w:t>
      </w:r>
      <w:r w:rsidR="004E2369" w:rsidRPr="001220BA">
        <w:rPr>
          <w:rFonts w:ascii="Arial" w:hAnsi="Arial" w:cs="Arial"/>
          <w:sz w:val="24"/>
          <w:szCs w:val="24"/>
          <w:lang w:eastAsia="x-none"/>
        </w:rPr>
        <w:t>e</w:t>
      </w:r>
      <w:r w:rsidRPr="001220BA">
        <w:rPr>
          <w:rFonts w:ascii="Arial" w:hAnsi="Arial" w:cs="Arial"/>
          <w:sz w:val="24"/>
          <w:szCs w:val="24"/>
          <w:lang w:eastAsia="x-none"/>
        </w:rPr>
        <w:t xml:space="preserve"> list</w:t>
      </w:r>
      <w:r w:rsidR="004E2369" w:rsidRPr="001220BA">
        <w:rPr>
          <w:rFonts w:ascii="Arial" w:hAnsi="Arial" w:cs="Arial"/>
          <w:sz w:val="24"/>
          <w:szCs w:val="24"/>
          <w:lang w:eastAsia="x-none"/>
        </w:rPr>
        <w:t>y</w:t>
      </w:r>
      <w:r w:rsidRPr="001220BA">
        <w:rPr>
          <w:rFonts w:ascii="Arial" w:hAnsi="Arial" w:cs="Arial"/>
          <w:sz w:val="24"/>
          <w:szCs w:val="24"/>
          <w:lang w:eastAsia="x-none"/>
        </w:rPr>
        <w:t xml:space="preserve"> rankingow</w:t>
      </w:r>
      <w:r w:rsidR="00EE09FE" w:rsidRPr="001220BA">
        <w:rPr>
          <w:rFonts w:ascii="Arial" w:hAnsi="Arial" w:cs="Arial"/>
          <w:sz w:val="24"/>
          <w:szCs w:val="24"/>
          <w:lang w:eastAsia="x-none"/>
        </w:rPr>
        <w:t>e</w:t>
      </w:r>
      <w:r w:rsidRPr="001220BA">
        <w:rPr>
          <w:rFonts w:ascii="Arial" w:hAnsi="Arial" w:cs="Arial"/>
          <w:sz w:val="24"/>
          <w:szCs w:val="24"/>
          <w:lang w:eastAsia="x-none"/>
        </w:rPr>
        <w:t xml:space="preserve"> projektów).</w:t>
      </w:r>
    </w:p>
    <w:p w14:paraId="2553E9C6" w14:textId="77777777" w:rsidR="002B7625" w:rsidRPr="001220BA" w:rsidRDefault="00453818" w:rsidP="002B7625">
      <w:pPr>
        <w:pStyle w:val="Nagwek2"/>
        <w:spacing w:before="0" w:after="120"/>
        <w:rPr>
          <w:rFonts w:ascii="Arial" w:hAnsi="Arial" w:cs="Arial"/>
          <w:color w:val="auto"/>
          <w:sz w:val="24"/>
          <w:szCs w:val="24"/>
        </w:rPr>
      </w:pPr>
      <w:bookmarkStart w:id="19" w:name="_Toc487445750"/>
      <w:r w:rsidRPr="001220BA">
        <w:rPr>
          <w:rFonts w:ascii="Arial" w:hAnsi="Arial" w:cs="Arial"/>
          <w:color w:val="auto"/>
          <w:sz w:val="24"/>
          <w:szCs w:val="24"/>
          <w:lang w:eastAsia="x-none"/>
        </w:rPr>
        <w:t>4</w:t>
      </w:r>
      <w:r w:rsidR="002B7625" w:rsidRPr="001220BA">
        <w:rPr>
          <w:rFonts w:ascii="Arial" w:hAnsi="Arial" w:cs="Arial"/>
          <w:color w:val="auto"/>
          <w:sz w:val="24"/>
          <w:szCs w:val="24"/>
        </w:rPr>
        <w:t>.1 Ocena formalna</w:t>
      </w:r>
      <w:bookmarkEnd w:id="19"/>
    </w:p>
    <w:p w14:paraId="1F3C236E" w14:textId="77777777" w:rsidR="002B7625" w:rsidRPr="00453818" w:rsidRDefault="002B7625" w:rsidP="00453818">
      <w:pPr>
        <w:spacing w:before="120" w:after="120"/>
        <w:jc w:val="both"/>
        <w:rPr>
          <w:rFonts w:ascii="Arial" w:hAnsi="Arial" w:cs="Arial"/>
          <w:sz w:val="24"/>
          <w:szCs w:val="24"/>
          <w:lang w:eastAsia="pl-PL"/>
        </w:rPr>
      </w:pPr>
      <w:r w:rsidRPr="001220BA">
        <w:rPr>
          <w:rFonts w:ascii="Arial" w:hAnsi="Arial" w:cs="Arial"/>
          <w:sz w:val="24"/>
          <w:szCs w:val="24"/>
          <w:lang w:eastAsia="pl-PL"/>
        </w:rPr>
        <w:t>Po zamknięciu naboru następuje rejestracja złożonych wniosków. Po zakończeniu procesu rejestracji powoływana jest Komisja Oceny Projektów i rozpoczyna się proces oceny projektów. W pierwszej kolejności prowadzona</w:t>
      </w:r>
      <w:r w:rsidRPr="00453818">
        <w:rPr>
          <w:rFonts w:ascii="Arial" w:hAnsi="Arial" w:cs="Arial"/>
          <w:sz w:val="24"/>
          <w:szCs w:val="24"/>
          <w:lang w:eastAsia="pl-PL"/>
        </w:rPr>
        <w:t xml:space="preserve"> jest ocena formalna wniosków o dofinansowanie projektów pod kąt</w:t>
      </w:r>
      <w:r w:rsidR="003335C1">
        <w:rPr>
          <w:rFonts w:ascii="Arial" w:hAnsi="Arial" w:cs="Arial"/>
          <w:sz w:val="24"/>
          <w:szCs w:val="24"/>
          <w:lang w:eastAsia="pl-PL"/>
        </w:rPr>
        <w:t>em kryteriów dopuszczających. W </w:t>
      </w:r>
      <w:r w:rsidRPr="00453818">
        <w:rPr>
          <w:rFonts w:ascii="Arial" w:hAnsi="Arial" w:cs="Arial"/>
          <w:sz w:val="24"/>
          <w:szCs w:val="24"/>
          <w:lang w:eastAsia="pl-PL"/>
        </w:rPr>
        <w:t>przypadku niespełnienia któregokolwiek z kryteriów dopuszczających 0/1, wnioskodawca nie ma możliwości  poprawy wniosku o dofinansowanie.</w:t>
      </w:r>
    </w:p>
    <w:p w14:paraId="52AC0944" w14:textId="0444C559" w:rsidR="002B7625" w:rsidRPr="000A4012" w:rsidRDefault="002B7625" w:rsidP="000A4012">
      <w:pPr>
        <w:spacing w:before="120" w:after="120"/>
        <w:jc w:val="both"/>
        <w:rPr>
          <w:rFonts w:ascii="Arial" w:hAnsi="Arial" w:cs="Arial"/>
          <w:sz w:val="24"/>
          <w:szCs w:val="24"/>
          <w:lang w:eastAsia="pl-PL"/>
        </w:rPr>
      </w:pPr>
      <w:r w:rsidRPr="00453818">
        <w:rPr>
          <w:rFonts w:ascii="Arial" w:hAnsi="Arial" w:cs="Arial"/>
          <w:sz w:val="24"/>
          <w:szCs w:val="24"/>
          <w:lang w:eastAsia="pl-PL"/>
        </w:rPr>
        <w:t>Projekt, który spełnił wszystkie kryteria dopuszczające, poddawany jest dalszej ocenie formalnej pod kątem spełnienia kryteriów oceny formalnej. Niespełnienie w ramach oceny któregokolwiek z kryteriów oceny formalnej powoduje, że projekt otrzymuje ocenę negatywną, na skutek czego nie może być skierowany do kolejnego etapu oceny.</w:t>
      </w:r>
    </w:p>
    <w:p w14:paraId="045748FB" w14:textId="77777777" w:rsidR="000A4012" w:rsidRDefault="000A4012" w:rsidP="000A4012">
      <w:pPr>
        <w:autoSpaceDN w:val="0"/>
        <w:jc w:val="both"/>
        <w:textAlignment w:val="baseline"/>
        <w:rPr>
          <w:rFonts w:ascii="Arial" w:hAnsi="Arial" w:cs="Arial"/>
          <w:sz w:val="24"/>
          <w:szCs w:val="24"/>
        </w:rPr>
      </w:pPr>
      <w:r>
        <w:rPr>
          <w:rFonts w:ascii="Arial" w:hAnsi="Arial" w:cs="Arial"/>
          <w:sz w:val="24"/>
          <w:szCs w:val="24"/>
        </w:rPr>
        <w:t>Należy zwrócić szczególną uwagę na kryteria dopuszczające, w tym wynikający z art. 65 ust. 6 Rozporządzenia ogólnego zakaz finansowania projektów, które zostały fizycznie ukończone bądź w pełni zrealizowane przed złożeniem wniosku o dofinansowanie, niezależnie od tego, czy wszystkie powiązane płatności zostały dokonane przez wnioskodawcę. Jako fizycznie ukończenie bądź pełne zrealizowanie należy co do zasady traktować podpisanie bezusterkowego protokołu odbioru. Nie należy utożsamiać go z zakończeniem realizacji projektu wykazywanym we wniosku o dofinansowanie, który może wykraczać poza wskazany w art. 65 ust 6. Rozporządzenia ogólnego.</w:t>
      </w:r>
    </w:p>
    <w:p w14:paraId="239773DE" w14:textId="77777777" w:rsidR="000A4012" w:rsidRDefault="000A4012" w:rsidP="000A4012">
      <w:pPr>
        <w:autoSpaceDN w:val="0"/>
        <w:jc w:val="both"/>
        <w:textAlignment w:val="baseline"/>
        <w:rPr>
          <w:rFonts w:ascii="Arial" w:hAnsi="Arial" w:cs="Arial"/>
          <w:sz w:val="24"/>
          <w:szCs w:val="24"/>
        </w:rPr>
      </w:pPr>
      <w:r>
        <w:rPr>
          <w:rFonts w:ascii="Arial" w:hAnsi="Arial" w:cs="Arial"/>
          <w:sz w:val="24"/>
          <w:szCs w:val="24"/>
        </w:rPr>
        <w:t>Prowadzenia działań promocyjnych nie można utożsamiać z fizyczną realizacją projektu. W sytuacji gdy tylko działania promocyjne wykraczać będą terminem zakończenia poza datę złożenia wniosku, projekt traktowany będzie jako fizycznie ukończony.</w:t>
      </w:r>
    </w:p>
    <w:p w14:paraId="05986948" w14:textId="77777777" w:rsidR="000A4012" w:rsidRPr="009B4BAA" w:rsidRDefault="000A4012" w:rsidP="002B7625">
      <w:pPr>
        <w:spacing w:after="160"/>
        <w:contextualSpacing/>
        <w:jc w:val="both"/>
        <w:rPr>
          <w:rFonts w:ascii="Arial" w:hAnsi="Arial" w:cs="Arial"/>
          <w:sz w:val="24"/>
          <w:szCs w:val="24"/>
          <w:highlight w:val="yellow"/>
          <w:lang w:eastAsia="pl-PL"/>
        </w:rPr>
        <w:sectPr w:rsidR="000A4012" w:rsidRPr="009B4BAA" w:rsidSect="00161A72">
          <w:headerReference w:type="default" r:id="rId22"/>
          <w:footerReference w:type="default" r:id="rId23"/>
          <w:pgSz w:w="11906" w:h="16838"/>
          <w:pgMar w:top="1134" w:right="1417" w:bottom="851" w:left="1417" w:header="708" w:footer="708" w:gutter="0"/>
          <w:cols w:space="708"/>
          <w:docGrid w:linePitch="360"/>
        </w:sectPr>
      </w:pPr>
    </w:p>
    <w:p w14:paraId="2CEC4594" w14:textId="77777777" w:rsidR="002B7625" w:rsidRPr="00D8441C" w:rsidRDefault="00453818" w:rsidP="002B7625">
      <w:pPr>
        <w:pStyle w:val="Nagwek3"/>
        <w:rPr>
          <w:rFonts w:ascii="Arial" w:hAnsi="Arial" w:cs="Arial"/>
          <w:sz w:val="24"/>
          <w:szCs w:val="24"/>
          <w:lang w:eastAsia="pl-PL"/>
        </w:rPr>
      </w:pPr>
      <w:bookmarkStart w:id="20" w:name="_Toc487445751"/>
      <w:r w:rsidRPr="00D8441C">
        <w:rPr>
          <w:rFonts w:ascii="Arial" w:hAnsi="Arial" w:cs="Arial"/>
          <w:sz w:val="24"/>
          <w:szCs w:val="24"/>
          <w:lang w:eastAsia="pl-PL"/>
        </w:rPr>
        <w:t>4</w:t>
      </w:r>
      <w:r w:rsidR="002B7625" w:rsidRPr="00D8441C">
        <w:rPr>
          <w:rFonts w:ascii="Arial" w:hAnsi="Arial" w:cs="Arial"/>
          <w:sz w:val="24"/>
          <w:szCs w:val="24"/>
          <w:lang w:eastAsia="pl-PL"/>
        </w:rPr>
        <w:t>.1.1 Kryteria oceny formalnej</w:t>
      </w:r>
      <w:bookmarkEnd w:id="20"/>
    </w:p>
    <w:tbl>
      <w:tblPr>
        <w:tblW w:w="150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6"/>
        <w:gridCol w:w="2976"/>
        <w:gridCol w:w="5812"/>
        <w:gridCol w:w="3119"/>
        <w:gridCol w:w="1559"/>
        <w:gridCol w:w="1134"/>
      </w:tblGrid>
      <w:tr w:rsidR="00453818" w:rsidRPr="00453818" w14:paraId="7F39C208" w14:textId="77777777" w:rsidTr="00DB6E23">
        <w:trPr>
          <w:trHeight w:val="577"/>
        </w:trPr>
        <w:tc>
          <w:tcPr>
            <w:tcW w:w="486" w:type="dxa"/>
            <w:shd w:val="clear" w:color="000000" w:fill="D9D9D9"/>
            <w:vAlign w:val="center"/>
          </w:tcPr>
          <w:p w14:paraId="7F360A5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Lp.</w:t>
            </w:r>
          </w:p>
        </w:tc>
        <w:tc>
          <w:tcPr>
            <w:tcW w:w="2976" w:type="dxa"/>
            <w:shd w:val="clear" w:color="000000" w:fill="D9D9D9"/>
            <w:vAlign w:val="center"/>
          </w:tcPr>
          <w:p w14:paraId="57389C8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Kryterium</w:t>
            </w:r>
          </w:p>
        </w:tc>
        <w:tc>
          <w:tcPr>
            <w:tcW w:w="5812" w:type="dxa"/>
            <w:shd w:val="clear" w:color="000000" w:fill="D9D9D9"/>
            <w:vAlign w:val="center"/>
          </w:tcPr>
          <w:p w14:paraId="31DAB659"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Definicja</w:t>
            </w:r>
          </w:p>
        </w:tc>
        <w:tc>
          <w:tcPr>
            <w:tcW w:w="3119" w:type="dxa"/>
            <w:shd w:val="clear" w:color="000000" w:fill="D9D9D9"/>
          </w:tcPr>
          <w:p w14:paraId="2E92481A"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Rodzaj kryterium</w:t>
            </w:r>
          </w:p>
        </w:tc>
        <w:tc>
          <w:tcPr>
            <w:tcW w:w="1559" w:type="dxa"/>
            <w:shd w:val="clear" w:color="000000" w:fill="D9D9D9"/>
            <w:vAlign w:val="center"/>
          </w:tcPr>
          <w:p w14:paraId="3CE4EA2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Sposób weryfikacji</w:t>
            </w:r>
          </w:p>
        </w:tc>
        <w:tc>
          <w:tcPr>
            <w:tcW w:w="1134" w:type="dxa"/>
            <w:shd w:val="clear" w:color="000000" w:fill="D9D9D9"/>
            <w:vAlign w:val="center"/>
          </w:tcPr>
          <w:p w14:paraId="34F6E84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Etap Oceny Kryterium</w:t>
            </w:r>
          </w:p>
        </w:tc>
      </w:tr>
      <w:tr w:rsidR="00453818" w:rsidRPr="00453818" w14:paraId="68340930" w14:textId="77777777" w:rsidTr="00DB6E23">
        <w:trPr>
          <w:trHeight w:val="20"/>
        </w:trPr>
        <w:tc>
          <w:tcPr>
            <w:tcW w:w="486" w:type="dxa"/>
            <w:vAlign w:val="center"/>
          </w:tcPr>
          <w:p w14:paraId="65D5AFB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w:t>
            </w:r>
          </w:p>
        </w:tc>
        <w:tc>
          <w:tcPr>
            <w:tcW w:w="2976" w:type="dxa"/>
            <w:vAlign w:val="center"/>
          </w:tcPr>
          <w:p w14:paraId="51C3787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Termin wniesienia wniosku o dofinansowanie projektu</w:t>
            </w:r>
          </w:p>
        </w:tc>
        <w:tc>
          <w:tcPr>
            <w:tcW w:w="5812" w:type="dxa"/>
            <w:vAlign w:val="center"/>
          </w:tcPr>
          <w:p w14:paraId="52F15DC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Wniosek  wypełniono i zatwierdzono w LSI oraz  złożono w terminie określonym w regulaminie.</w:t>
            </w:r>
          </w:p>
        </w:tc>
        <w:tc>
          <w:tcPr>
            <w:tcW w:w="3119" w:type="dxa"/>
          </w:tcPr>
          <w:p w14:paraId="10A7480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dopuszczające </w:t>
            </w:r>
          </w:p>
          <w:p w14:paraId="7C82F8E0"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Brak możliwości uzupełnienia/ poprawy wniosku</w:t>
            </w:r>
          </w:p>
        </w:tc>
        <w:tc>
          <w:tcPr>
            <w:tcW w:w="1559" w:type="dxa"/>
            <w:vAlign w:val="center"/>
          </w:tcPr>
          <w:p w14:paraId="47929C6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5E867B4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45ACC7F6" w14:textId="77777777" w:rsidTr="00DB6E23">
        <w:trPr>
          <w:trHeight w:val="20"/>
        </w:trPr>
        <w:tc>
          <w:tcPr>
            <w:tcW w:w="486" w:type="dxa"/>
            <w:vAlign w:val="center"/>
          </w:tcPr>
          <w:p w14:paraId="2F5171B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2</w:t>
            </w:r>
          </w:p>
        </w:tc>
        <w:tc>
          <w:tcPr>
            <w:tcW w:w="2976" w:type="dxa"/>
            <w:vAlign w:val="center"/>
          </w:tcPr>
          <w:p w14:paraId="62838BC9"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Kwalifikowalność podmiotowa wnioskodawcy</w:t>
            </w:r>
          </w:p>
        </w:tc>
        <w:tc>
          <w:tcPr>
            <w:tcW w:w="5812" w:type="dxa"/>
            <w:vAlign w:val="center"/>
          </w:tcPr>
          <w:p w14:paraId="6B967AD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Wnioskodawca oraz partnerzy (jeśli dotyczy) są uprawnieni do złożenia wniosku o dofinansowanie: wpisują się w katalog beneficjentów przewidzianych w RPO WSL na lata 2014-2020, SZOOP oraz regulaminie. </w:t>
            </w:r>
          </w:p>
          <w:p w14:paraId="06F3FF6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 przypadku projektów partnerskich podpisano umowę partnerstwa.</w:t>
            </w:r>
          </w:p>
          <w:p w14:paraId="599AA06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 przypadku realizacji projektów partnerskich lub hybrydowych (zgodnie z art. 33 i 34 ustawy z dnia 11 lipca 2014r. o zasadach realizacji programów w zakresie polityki spójności finansowanych w perspektywie finansowej 2014-2020 ) partner prywatny nie musi wpisywać się w katalog beneficjentów przewidzianych w regulaminie, jednocześnie SZOOP</w:t>
            </w:r>
            <w:r w:rsidRPr="00453818" w:rsidDel="009952AD">
              <w:rPr>
                <w:rFonts w:ascii="Arial" w:hAnsi="Arial" w:cs="Arial"/>
                <w:sz w:val="20"/>
                <w:szCs w:val="20"/>
                <w:lang w:eastAsia="pl-PL"/>
              </w:rPr>
              <w:t xml:space="preserve"> </w:t>
            </w:r>
            <w:r w:rsidRPr="00453818">
              <w:rPr>
                <w:rFonts w:ascii="Arial" w:hAnsi="Arial" w:cs="Arial"/>
                <w:sz w:val="20"/>
                <w:szCs w:val="20"/>
                <w:lang w:eastAsia="pl-PL"/>
              </w:rPr>
              <w:t xml:space="preserve">na lata 2014-2020 musi dopuszczać realizację projektu w takiej formule. </w:t>
            </w:r>
          </w:p>
          <w:p w14:paraId="1C07BAC0"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Partnerstwo nie zostało zawarte pomiędzy podmiotami powiązanymi w rozumieniu Rozporządzenia Komisji (UE) nr 651/2014  (załącznik I).</w:t>
            </w:r>
          </w:p>
          <w:p w14:paraId="6F9427D9"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Wnioskodawca oraz partnerzy nie podlegają wykluczeniu z dofinansowania na podstawie odrębnych przepisów.</w:t>
            </w:r>
          </w:p>
        </w:tc>
        <w:tc>
          <w:tcPr>
            <w:tcW w:w="3119" w:type="dxa"/>
          </w:tcPr>
          <w:p w14:paraId="21C99058"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dopuszczające </w:t>
            </w:r>
          </w:p>
          <w:p w14:paraId="4CB331A5"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Brak możliwości uzupełnienia/ poprawy wniosku</w:t>
            </w:r>
          </w:p>
        </w:tc>
        <w:tc>
          <w:tcPr>
            <w:tcW w:w="1559" w:type="dxa"/>
            <w:vAlign w:val="center"/>
          </w:tcPr>
          <w:p w14:paraId="11847131"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r w:rsidRPr="00453818">
              <w:rPr>
                <w:rFonts w:ascii="Arial" w:hAnsi="Arial" w:cs="Arial"/>
                <w:sz w:val="20"/>
                <w:szCs w:val="20"/>
                <w:lang w:eastAsia="pl-PL"/>
              </w:rPr>
              <w:br/>
            </w:r>
          </w:p>
        </w:tc>
        <w:tc>
          <w:tcPr>
            <w:tcW w:w="1134" w:type="dxa"/>
            <w:vAlign w:val="center"/>
          </w:tcPr>
          <w:p w14:paraId="20F72E0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06D6C8A0" w14:textId="77777777" w:rsidTr="00DB6E23">
        <w:trPr>
          <w:trHeight w:val="20"/>
        </w:trPr>
        <w:tc>
          <w:tcPr>
            <w:tcW w:w="486" w:type="dxa"/>
            <w:vAlign w:val="center"/>
          </w:tcPr>
          <w:p w14:paraId="107FFBE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3</w:t>
            </w:r>
          </w:p>
        </w:tc>
        <w:tc>
          <w:tcPr>
            <w:tcW w:w="2976" w:type="dxa"/>
            <w:vAlign w:val="center"/>
          </w:tcPr>
          <w:p w14:paraId="18F007C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Kwalifikowalność przedmiotowa projektu</w:t>
            </w:r>
          </w:p>
        </w:tc>
        <w:tc>
          <w:tcPr>
            <w:tcW w:w="5812" w:type="dxa"/>
            <w:vAlign w:val="center"/>
          </w:tcPr>
          <w:p w14:paraId="4B67AAAC"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 jest zgodny z przedmiotem naboru, w tym typami projektów podlegającymi dofinansowaniu oraz warunkami dostępu określonymi w regulaminie.</w:t>
            </w:r>
          </w:p>
          <w:p w14:paraId="630B5D9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 jest realizowany na terenie województwa śląskiego.</w:t>
            </w:r>
          </w:p>
          <w:p w14:paraId="004CBA93" w14:textId="77777777" w:rsid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 nie został zakończony przed złożeniem wniosku o dofinansowanie.</w:t>
            </w:r>
          </w:p>
          <w:p w14:paraId="4612C3F9" w14:textId="1A9E50B4" w:rsidR="00C246B6" w:rsidRPr="00453818" w:rsidRDefault="00C246B6" w:rsidP="00453818">
            <w:pPr>
              <w:spacing w:after="120" w:line="264" w:lineRule="auto"/>
              <w:rPr>
                <w:rFonts w:ascii="Arial" w:hAnsi="Arial" w:cs="Arial"/>
                <w:sz w:val="20"/>
                <w:szCs w:val="20"/>
                <w:lang w:eastAsia="pl-PL"/>
              </w:rPr>
            </w:pPr>
            <w:r w:rsidRPr="004F4F0E">
              <w:rPr>
                <w:rFonts w:ascii="Arial" w:hAnsi="Arial" w:cs="Arial"/>
                <w:sz w:val="20"/>
                <w:szCs w:val="20"/>
                <w:lang w:eastAsia="pl-PL"/>
              </w:rPr>
              <w:t>Projekt nie został usunięty z wykazu projektów zidentyfikowanych stanowiącego załącznik do SZOOP (dot. projektów pozakonkursowych).</w:t>
            </w:r>
          </w:p>
        </w:tc>
        <w:tc>
          <w:tcPr>
            <w:tcW w:w="3119" w:type="dxa"/>
          </w:tcPr>
          <w:p w14:paraId="58F4F7EE"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dopuszczające </w:t>
            </w:r>
          </w:p>
          <w:p w14:paraId="48D84272"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Brak możliwości uzupełnienia/ poprawy wniosku</w:t>
            </w:r>
          </w:p>
        </w:tc>
        <w:tc>
          <w:tcPr>
            <w:tcW w:w="1559" w:type="dxa"/>
            <w:vAlign w:val="center"/>
          </w:tcPr>
          <w:p w14:paraId="2B79F93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r w:rsidRPr="00453818">
              <w:rPr>
                <w:rFonts w:ascii="Arial" w:hAnsi="Arial" w:cs="Arial"/>
                <w:sz w:val="20"/>
                <w:szCs w:val="20"/>
                <w:lang w:eastAsia="pl-PL"/>
              </w:rPr>
              <w:br/>
            </w:r>
          </w:p>
        </w:tc>
        <w:tc>
          <w:tcPr>
            <w:tcW w:w="1134" w:type="dxa"/>
            <w:vAlign w:val="center"/>
          </w:tcPr>
          <w:p w14:paraId="015A78B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0DA62DEF" w14:textId="77777777" w:rsidTr="00DB6E23">
        <w:trPr>
          <w:trHeight w:val="20"/>
        </w:trPr>
        <w:tc>
          <w:tcPr>
            <w:tcW w:w="486" w:type="dxa"/>
            <w:vAlign w:val="center"/>
          </w:tcPr>
          <w:p w14:paraId="78DB4D0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4</w:t>
            </w:r>
          </w:p>
        </w:tc>
        <w:tc>
          <w:tcPr>
            <w:tcW w:w="2976" w:type="dxa"/>
            <w:vAlign w:val="center"/>
          </w:tcPr>
          <w:p w14:paraId="102820D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Poprawność ustalenia wartości całkowitej projektu oraz wartości kosztów kwalifikowalnych</w:t>
            </w:r>
          </w:p>
        </w:tc>
        <w:tc>
          <w:tcPr>
            <w:tcW w:w="5812" w:type="dxa"/>
            <w:vAlign w:val="center"/>
          </w:tcPr>
          <w:p w14:paraId="6E818970"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Wartość projektu jest zgodna z  wartościami określonymi w SZOOP RPO WSL na lata 2014-2020 oraz w regulaminie (jeśli dotyczy).</w:t>
            </w:r>
          </w:p>
          <w:p w14:paraId="7A826EA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Wartość kosztów kwalifikowalnych projektu jest zgodna z wartościami określonymi w SZOOP RPO WSL na lata 2014-2020 oraz w regulaminie (jeśli dotyczy).</w:t>
            </w:r>
          </w:p>
        </w:tc>
        <w:tc>
          <w:tcPr>
            <w:tcW w:w="3119" w:type="dxa"/>
          </w:tcPr>
          <w:p w14:paraId="78DB8B93"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dopuszczające </w:t>
            </w:r>
          </w:p>
          <w:p w14:paraId="19868C4D"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Brak możliwości uzupełnienia/ poprawy wniosku</w:t>
            </w:r>
          </w:p>
        </w:tc>
        <w:tc>
          <w:tcPr>
            <w:tcW w:w="1559" w:type="dxa"/>
            <w:vAlign w:val="center"/>
          </w:tcPr>
          <w:p w14:paraId="59C1303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6363FB2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06C2816B" w14:textId="77777777" w:rsidTr="00DB6E23">
        <w:trPr>
          <w:trHeight w:val="20"/>
        </w:trPr>
        <w:tc>
          <w:tcPr>
            <w:tcW w:w="486" w:type="dxa"/>
            <w:vAlign w:val="center"/>
          </w:tcPr>
          <w:p w14:paraId="3B3CD07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5</w:t>
            </w:r>
          </w:p>
        </w:tc>
        <w:tc>
          <w:tcPr>
            <w:tcW w:w="2976" w:type="dxa"/>
            <w:vAlign w:val="center"/>
          </w:tcPr>
          <w:p w14:paraId="27171AC3"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Kompletność dokumentacji projektu na moment zamknięcia naboru</w:t>
            </w:r>
          </w:p>
        </w:tc>
        <w:tc>
          <w:tcPr>
            <w:tcW w:w="5812" w:type="dxa"/>
            <w:vAlign w:val="center"/>
          </w:tcPr>
          <w:p w14:paraId="3C6A6C0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Data dokumentów przedstawianych w załączeniu do wniosku o dofinansowanie projektu jest zgodna z terminem zamknięcia naboru. Przedstawienie dokumentów wymaganych w regulaminie na skutek uzupełnienia wniosku, opatrzonych datą późniejszą niż termin zamknięcia naboru oznacza niespełnienie kryterium.</w:t>
            </w:r>
          </w:p>
          <w:p w14:paraId="59BF236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Kryterium nie dotyczy oświadczeń wnioskodawcy oraz partnerów, przedstawianych w załączeniu do wniosku o dofinansowanie projektu.</w:t>
            </w:r>
          </w:p>
        </w:tc>
        <w:tc>
          <w:tcPr>
            <w:tcW w:w="3119" w:type="dxa"/>
          </w:tcPr>
          <w:p w14:paraId="14BF197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dopuszczające </w:t>
            </w:r>
          </w:p>
          <w:p w14:paraId="0240B04B"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Brak możliwości uzupełnienia/ poprawy wniosku</w:t>
            </w:r>
          </w:p>
        </w:tc>
        <w:tc>
          <w:tcPr>
            <w:tcW w:w="1559" w:type="dxa"/>
            <w:vAlign w:val="center"/>
          </w:tcPr>
          <w:p w14:paraId="06B7DA5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564095D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1B03C6A2" w14:textId="77777777" w:rsidTr="00DB6E23">
        <w:trPr>
          <w:trHeight w:val="20"/>
        </w:trPr>
        <w:tc>
          <w:tcPr>
            <w:tcW w:w="486" w:type="dxa"/>
            <w:vAlign w:val="center"/>
          </w:tcPr>
          <w:p w14:paraId="6EEBA243" w14:textId="77777777" w:rsidR="00453818" w:rsidRPr="00453818" w:rsidDel="00B83DD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6</w:t>
            </w:r>
          </w:p>
        </w:tc>
        <w:tc>
          <w:tcPr>
            <w:tcW w:w="2976" w:type="dxa"/>
            <w:vAlign w:val="center"/>
          </w:tcPr>
          <w:p w14:paraId="60BCCD9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Forma wniesienia wniosku o dofinansowanie projektu</w:t>
            </w:r>
          </w:p>
        </w:tc>
        <w:tc>
          <w:tcPr>
            <w:tcW w:w="5812" w:type="dxa"/>
            <w:vAlign w:val="center"/>
          </w:tcPr>
          <w:p w14:paraId="4628E1D1"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Wniosek o dofinansowanie projektu został przygotowany i złożony zgodnie z wymogami regulaminu.</w:t>
            </w:r>
          </w:p>
          <w:p w14:paraId="296BEA5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Wniosek wypełniony i zatwierdzony w LSI złożono za pośrednictwem SEKAP/e-PUAP, w formie elektronicznej, na formularzu odpowiadającemu wzorowi wniosku o dofinansowanie określonemu w regulaminie. Wniosek w SEKAP / e-PUAP jest tożsamy z  wersją  wniosku złożonego w lokalnym systemie informatycznym, suma kontrolna obu jest taka sama.</w:t>
            </w:r>
          </w:p>
          <w:p w14:paraId="2C09D629"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Wniosek opatrzony podpisem wnioskodawcy lub osoby upoważnionej do jego reprezentowania, z załączeniem oryginału lub kopii dokumentu poświadczającego umocowanie takiej osoby do reprezentowania wnioskodawcy. Podpis cyfrowy jest ważny, gdy został złożony w okresie ważności certyfikatu.</w:t>
            </w:r>
          </w:p>
        </w:tc>
        <w:tc>
          <w:tcPr>
            <w:tcW w:w="3119" w:type="dxa"/>
          </w:tcPr>
          <w:p w14:paraId="1069B279"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41F07BB0"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w:t>
            </w:r>
          </w:p>
        </w:tc>
        <w:tc>
          <w:tcPr>
            <w:tcW w:w="1559" w:type="dxa"/>
            <w:vAlign w:val="center"/>
          </w:tcPr>
          <w:p w14:paraId="41C5DD7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5ECDDF7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0AA3299C" w14:textId="77777777" w:rsidTr="00DB6E23">
        <w:trPr>
          <w:trHeight w:val="20"/>
        </w:trPr>
        <w:tc>
          <w:tcPr>
            <w:tcW w:w="486" w:type="dxa"/>
            <w:vAlign w:val="center"/>
          </w:tcPr>
          <w:p w14:paraId="7AE7F0DE" w14:textId="77777777" w:rsidR="00453818" w:rsidRPr="00453818" w:rsidDel="00B83DD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7</w:t>
            </w:r>
          </w:p>
        </w:tc>
        <w:tc>
          <w:tcPr>
            <w:tcW w:w="2976" w:type="dxa"/>
            <w:vAlign w:val="center"/>
          </w:tcPr>
          <w:p w14:paraId="2F10617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Zgodność projektu z RPO WSL na lata 2014-2020, SZOOP</w:t>
            </w:r>
          </w:p>
        </w:tc>
        <w:tc>
          <w:tcPr>
            <w:tcW w:w="5812" w:type="dxa"/>
            <w:vAlign w:val="center"/>
          </w:tcPr>
          <w:p w14:paraId="2277225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 jest zgodny z zapisami RPO WSL na lata 2014-2020 oraz SZOOP.</w:t>
            </w:r>
          </w:p>
        </w:tc>
        <w:tc>
          <w:tcPr>
            <w:tcW w:w="3119" w:type="dxa"/>
          </w:tcPr>
          <w:p w14:paraId="4F6E1C5B"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4E42AF5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w:t>
            </w:r>
          </w:p>
        </w:tc>
        <w:tc>
          <w:tcPr>
            <w:tcW w:w="1559" w:type="dxa"/>
            <w:vAlign w:val="center"/>
          </w:tcPr>
          <w:p w14:paraId="6F4D861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0C1E8A0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75D2858B" w14:textId="77777777" w:rsidTr="00DB6E23">
        <w:trPr>
          <w:trHeight w:val="20"/>
        </w:trPr>
        <w:tc>
          <w:tcPr>
            <w:tcW w:w="486" w:type="dxa"/>
            <w:vAlign w:val="center"/>
          </w:tcPr>
          <w:p w14:paraId="307FF61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8</w:t>
            </w:r>
          </w:p>
        </w:tc>
        <w:tc>
          <w:tcPr>
            <w:tcW w:w="2976" w:type="dxa"/>
            <w:vAlign w:val="center"/>
          </w:tcPr>
          <w:p w14:paraId="38101DC8"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Właściwe przygotowanie wniosku o dofinansowanie projektu</w:t>
            </w:r>
          </w:p>
        </w:tc>
        <w:tc>
          <w:tcPr>
            <w:tcW w:w="5812" w:type="dxa"/>
            <w:vAlign w:val="center"/>
          </w:tcPr>
          <w:p w14:paraId="5D534431"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Wniosek i załączniki są przygotowane zgodnie z instrukcją wypełniania wniosku o dofinansowanie projektu.  Załączniki są aktualne, zgodne z prawem unijnym i krajowym, właściwe zakresem.</w:t>
            </w:r>
          </w:p>
        </w:tc>
        <w:tc>
          <w:tcPr>
            <w:tcW w:w="3119" w:type="dxa"/>
          </w:tcPr>
          <w:p w14:paraId="5E6BF10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6E0A829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2440CE0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652C76B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68C1101F" w14:textId="77777777" w:rsidTr="00DB6E23">
        <w:trPr>
          <w:trHeight w:val="20"/>
        </w:trPr>
        <w:tc>
          <w:tcPr>
            <w:tcW w:w="486" w:type="dxa"/>
            <w:vAlign w:val="center"/>
          </w:tcPr>
          <w:p w14:paraId="285A2181"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9</w:t>
            </w:r>
          </w:p>
        </w:tc>
        <w:tc>
          <w:tcPr>
            <w:tcW w:w="2976" w:type="dxa"/>
            <w:vAlign w:val="center"/>
          </w:tcPr>
          <w:p w14:paraId="24C41D05"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Poprawność ustalenia poziomu (%) dofinansowania projektu</w:t>
            </w:r>
          </w:p>
        </w:tc>
        <w:tc>
          <w:tcPr>
            <w:tcW w:w="5812" w:type="dxa"/>
            <w:vAlign w:val="center"/>
          </w:tcPr>
          <w:p w14:paraId="129A036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Poprawność ustalenia poziomu dofinansowania z uwzględnieniem przepisów dotyczących projektów generujących dochód (jeśli dotyczy).</w:t>
            </w:r>
          </w:p>
          <w:p w14:paraId="3981AEA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Wyliczenia przedstawione we wniosku są poprawne pod względem rachunkowym. </w:t>
            </w:r>
          </w:p>
          <w:p w14:paraId="3F154E60"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Wnioskowane dofinansowanie nie przekracza alokacji przeznaczonej na nabór.</w:t>
            </w:r>
          </w:p>
        </w:tc>
        <w:tc>
          <w:tcPr>
            <w:tcW w:w="3119" w:type="dxa"/>
          </w:tcPr>
          <w:p w14:paraId="2F6C8454"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Kryterium formalne</w:t>
            </w:r>
          </w:p>
          <w:p w14:paraId="711D60FB"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0F1E6E8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1D83EA5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5B92E3C7" w14:textId="77777777" w:rsidTr="00DB6E23">
        <w:trPr>
          <w:trHeight w:val="20"/>
        </w:trPr>
        <w:tc>
          <w:tcPr>
            <w:tcW w:w="486" w:type="dxa"/>
            <w:vAlign w:val="center"/>
          </w:tcPr>
          <w:p w14:paraId="5194684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10</w:t>
            </w:r>
          </w:p>
        </w:tc>
        <w:tc>
          <w:tcPr>
            <w:tcW w:w="2976" w:type="dxa"/>
            <w:vAlign w:val="center"/>
          </w:tcPr>
          <w:p w14:paraId="45713EA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Kwalifikowalność wydatków</w:t>
            </w:r>
          </w:p>
        </w:tc>
        <w:tc>
          <w:tcPr>
            <w:tcW w:w="5812" w:type="dxa"/>
            <w:vAlign w:val="center"/>
          </w:tcPr>
          <w:p w14:paraId="247DD58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Wydatki wskazane w projekcie wpisują się w rodzaje wydatków dopuszczalnych zgodnie z Wytycznymi w zakresie kwalifikowalności wydatków w ramach Europejskiego Funduszu Rozwoju Regionalnego, Europejskiego Funduszu Społecznego oraz Funduszu Spójności na lata 2014-2020 i Wytycznymi programowymi w zakresie kwalifikowania wydatków w ramach EFRR RPO WSL 2014-2020 oraz regulaminem. </w:t>
            </w:r>
          </w:p>
          <w:p w14:paraId="0A765B3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Wydatki mieszczą się w limitach określonych w RPO WSL na lata 2014-2020, SZOOP, Wytycznych w zakresie kwalifikowalności wydatków w ramach Europejskiego Funduszu Rozwoju Regionalnego, Europejskiego Funduszu Społecznego oraz Funduszu Spójności na lata 2014-2020, Wytycznych programowych w zakresie kwalifikowania wydatków w ramach EFRR RPO WSL 2014-2020 oraz regulaminie (jeśli dotyczy).</w:t>
            </w:r>
          </w:p>
        </w:tc>
        <w:tc>
          <w:tcPr>
            <w:tcW w:w="3119" w:type="dxa"/>
          </w:tcPr>
          <w:p w14:paraId="799704E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31A418A4"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7F5215D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0B1C667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1A62AF0B" w14:textId="77777777" w:rsidTr="00DB6E23">
        <w:trPr>
          <w:trHeight w:val="20"/>
        </w:trPr>
        <w:tc>
          <w:tcPr>
            <w:tcW w:w="486" w:type="dxa"/>
            <w:vAlign w:val="center"/>
          </w:tcPr>
          <w:p w14:paraId="2D39244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11</w:t>
            </w:r>
          </w:p>
        </w:tc>
        <w:tc>
          <w:tcPr>
            <w:tcW w:w="2976" w:type="dxa"/>
            <w:vAlign w:val="center"/>
          </w:tcPr>
          <w:p w14:paraId="0430BF1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Okres realizacji projektu</w:t>
            </w:r>
          </w:p>
        </w:tc>
        <w:tc>
          <w:tcPr>
            <w:tcW w:w="5812" w:type="dxa"/>
            <w:vAlign w:val="center"/>
          </w:tcPr>
          <w:p w14:paraId="5D1F70ED"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Okres realizacji projektu, rozumiany jako czas od daty zawarcia umowy/porozumienia o dofinansowanie projektu (oszacowanej przez wnioskodawcę w oparciu o terminy wynikające z regulaminu) do daty finansowego zakończenia projektu, nie przekracza 48 miesięcy.</w:t>
            </w:r>
          </w:p>
          <w:p w14:paraId="1A3C2E4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 ramach oceny formalnej na prośbę wnioskodawcy w uzasadnionych techniczne przypadkach Instytucja Organizująca Konkurs może wyrazić zgodę na wydłużenie okresu realizacji projektu.</w:t>
            </w:r>
          </w:p>
        </w:tc>
        <w:tc>
          <w:tcPr>
            <w:tcW w:w="3119" w:type="dxa"/>
          </w:tcPr>
          <w:p w14:paraId="11C949FE"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Kryterium formalne Możliwość uzupełnienia/poprawy wniosku</w:t>
            </w:r>
          </w:p>
        </w:tc>
        <w:tc>
          <w:tcPr>
            <w:tcW w:w="1559" w:type="dxa"/>
            <w:vAlign w:val="center"/>
          </w:tcPr>
          <w:p w14:paraId="72285F13"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11D458E3"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7903041D" w14:textId="77777777" w:rsidTr="00DB6E23">
        <w:trPr>
          <w:trHeight w:val="20"/>
        </w:trPr>
        <w:tc>
          <w:tcPr>
            <w:tcW w:w="486" w:type="dxa"/>
            <w:vAlign w:val="center"/>
          </w:tcPr>
          <w:p w14:paraId="56E203C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12</w:t>
            </w:r>
          </w:p>
        </w:tc>
        <w:tc>
          <w:tcPr>
            <w:tcW w:w="2976" w:type="dxa"/>
            <w:vAlign w:val="center"/>
          </w:tcPr>
          <w:p w14:paraId="37B7A769"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Zgodność projektu z zasadami pomocy publicznej lub pomocy de </w:t>
            </w:r>
            <w:proofErr w:type="spellStart"/>
            <w:r w:rsidRPr="00453818">
              <w:rPr>
                <w:rFonts w:ascii="Arial" w:hAnsi="Arial" w:cs="Arial"/>
                <w:sz w:val="20"/>
                <w:szCs w:val="20"/>
                <w:lang w:eastAsia="pl-PL"/>
              </w:rPr>
              <w:t>minimis</w:t>
            </w:r>
            <w:proofErr w:type="spellEnd"/>
            <w:r w:rsidRPr="00453818">
              <w:rPr>
                <w:rFonts w:ascii="Arial" w:hAnsi="Arial" w:cs="Arial"/>
                <w:sz w:val="20"/>
                <w:szCs w:val="20"/>
                <w:lang w:eastAsia="pl-PL"/>
              </w:rPr>
              <w:t xml:space="preserve"> </w:t>
            </w:r>
          </w:p>
        </w:tc>
        <w:tc>
          <w:tcPr>
            <w:tcW w:w="5812" w:type="dxa"/>
            <w:vAlign w:val="center"/>
          </w:tcPr>
          <w:p w14:paraId="1B9E30E0"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Jeśli wsparcie nie stanowi pomocy publicznej lub pomocy de </w:t>
            </w:r>
            <w:proofErr w:type="spellStart"/>
            <w:r w:rsidRPr="00453818">
              <w:rPr>
                <w:rFonts w:ascii="Arial" w:hAnsi="Arial" w:cs="Arial"/>
                <w:sz w:val="20"/>
                <w:szCs w:val="20"/>
                <w:lang w:eastAsia="pl-PL"/>
              </w:rPr>
              <w:t>minimis</w:t>
            </w:r>
            <w:proofErr w:type="spellEnd"/>
            <w:r w:rsidRPr="00453818">
              <w:rPr>
                <w:rFonts w:ascii="Arial" w:hAnsi="Arial" w:cs="Arial"/>
                <w:sz w:val="20"/>
                <w:szCs w:val="20"/>
                <w:lang w:eastAsia="pl-PL"/>
              </w:rPr>
              <w:t>:</w:t>
            </w:r>
          </w:p>
          <w:p w14:paraId="1EC5D10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 wnioskodawca dokonał właściwej analizy projektu pod kątem przesłanek wynikających z art. 107 TFUE. </w:t>
            </w:r>
          </w:p>
          <w:p w14:paraId="25F0B03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Jeśli wsparcie stanowi pomoc publiczną lub pomoc de </w:t>
            </w:r>
            <w:proofErr w:type="spellStart"/>
            <w:r w:rsidRPr="00453818">
              <w:rPr>
                <w:rFonts w:ascii="Arial" w:hAnsi="Arial" w:cs="Arial"/>
                <w:sz w:val="20"/>
                <w:szCs w:val="20"/>
                <w:lang w:eastAsia="pl-PL"/>
              </w:rPr>
              <w:t>minimis</w:t>
            </w:r>
            <w:proofErr w:type="spellEnd"/>
            <w:r w:rsidRPr="00453818">
              <w:rPr>
                <w:rFonts w:ascii="Arial" w:hAnsi="Arial" w:cs="Arial"/>
                <w:sz w:val="20"/>
                <w:szCs w:val="20"/>
                <w:lang w:eastAsia="pl-PL"/>
              </w:rPr>
              <w:t>:</w:t>
            </w:r>
          </w:p>
          <w:p w14:paraId="1DA604E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 projekt podlega zasadom pomocy publicznej (lub pomocy de </w:t>
            </w:r>
            <w:proofErr w:type="spellStart"/>
            <w:r w:rsidRPr="00453818">
              <w:rPr>
                <w:rFonts w:ascii="Arial" w:hAnsi="Arial" w:cs="Arial"/>
                <w:sz w:val="20"/>
                <w:szCs w:val="20"/>
                <w:lang w:eastAsia="pl-PL"/>
              </w:rPr>
              <w:t>minimis</w:t>
            </w:r>
            <w:proofErr w:type="spellEnd"/>
            <w:r w:rsidRPr="00453818">
              <w:rPr>
                <w:rFonts w:ascii="Arial" w:hAnsi="Arial" w:cs="Arial"/>
                <w:sz w:val="20"/>
                <w:szCs w:val="20"/>
                <w:lang w:eastAsia="pl-PL"/>
              </w:rPr>
              <w:t>) i kwalifikuje się do jej otrzymania. Projekt spełnia kryteria wynikające z właściwego programu pomocowego, w tym zasady dotyczące kwalifikowalności wydatków.</w:t>
            </w:r>
          </w:p>
        </w:tc>
        <w:tc>
          <w:tcPr>
            <w:tcW w:w="3119" w:type="dxa"/>
          </w:tcPr>
          <w:p w14:paraId="0517E01A"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7FFCFD6A"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2792BFA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43CF0BC3"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64A44C30" w14:textId="77777777" w:rsidTr="00DB6E23">
        <w:trPr>
          <w:trHeight w:val="20"/>
        </w:trPr>
        <w:tc>
          <w:tcPr>
            <w:tcW w:w="486" w:type="dxa"/>
            <w:vAlign w:val="center"/>
          </w:tcPr>
          <w:p w14:paraId="03C1C94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13</w:t>
            </w:r>
          </w:p>
        </w:tc>
        <w:tc>
          <w:tcPr>
            <w:tcW w:w="2976" w:type="dxa"/>
            <w:vAlign w:val="center"/>
          </w:tcPr>
          <w:p w14:paraId="3C54065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Zgodność projektu z zasadami horyzontalnymi</w:t>
            </w:r>
          </w:p>
        </w:tc>
        <w:tc>
          <w:tcPr>
            <w:tcW w:w="5812" w:type="dxa"/>
            <w:vAlign w:val="center"/>
          </w:tcPr>
          <w:p w14:paraId="7E84AF2A"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Wnioskodawca wykazał pozytywny lub neutralny wpływ projektu na zasady horyzontalne UE:</w:t>
            </w:r>
          </w:p>
          <w:p w14:paraId="4340E3DB"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zasadę partnerstwa,</w:t>
            </w:r>
          </w:p>
          <w:p w14:paraId="2B721D4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zasadę promowania równości szans kobiet i mężczyzn,</w:t>
            </w:r>
          </w:p>
          <w:p w14:paraId="53DAFD85"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zasadę zrównoważonego rozwoju,</w:t>
            </w:r>
          </w:p>
          <w:p w14:paraId="133CBC66"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zasadę zachowania polityki przestrzennej</w:t>
            </w:r>
          </w:p>
          <w:p w14:paraId="1C1449C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oraz pozytywny wpływ na zasadę niedyskryminacji, w tym dostępności dla osób z niepełnosprawnościami. Przez pozytywny wpływ na zasadę niedyskryminacji, w tym dostępności dla osób z niepełnosprawnościami należy rozumieć zapewnienie pełnej dostępności infrastruktury, transportu, towarów, usług, technologii i systemów informacyjno-komunikacyjnych oraz wszelkich innych produktów projektów dla wszystkich bez względu na rodzaj i stopień niepełnosprawności. Oznacza to działania zgodne z zapisami prawa krajowego i międzynarodowego (m.in. Konwencją ONZ o prawach osób niepełnosprawnych, Prawem budowlanym, Rozporządzeniem Rady Ministrów w sprawie Krajowych Ram Interoperacyjności) oraz realizowane z uwzględnieniem uniwersalnego projektowania.</w:t>
            </w:r>
          </w:p>
        </w:tc>
        <w:tc>
          <w:tcPr>
            <w:tcW w:w="3119" w:type="dxa"/>
          </w:tcPr>
          <w:p w14:paraId="516038E1"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7372EFCB"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1B6639B5"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3BC08B1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4C03CDA3" w14:textId="77777777" w:rsidTr="00DB6E23">
        <w:trPr>
          <w:trHeight w:val="20"/>
        </w:trPr>
        <w:tc>
          <w:tcPr>
            <w:tcW w:w="486" w:type="dxa"/>
            <w:vAlign w:val="center"/>
          </w:tcPr>
          <w:p w14:paraId="0E0BCA0C"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14</w:t>
            </w:r>
          </w:p>
        </w:tc>
        <w:tc>
          <w:tcPr>
            <w:tcW w:w="2976" w:type="dxa"/>
            <w:vAlign w:val="center"/>
          </w:tcPr>
          <w:p w14:paraId="7552E47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Wskaźniki projektu</w:t>
            </w:r>
          </w:p>
        </w:tc>
        <w:tc>
          <w:tcPr>
            <w:tcW w:w="5812" w:type="dxa"/>
            <w:vAlign w:val="center"/>
          </w:tcPr>
          <w:p w14:paraId="08133BE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 xml:space="preserve">Wskaźniki zostały dobrane odpowiednio do zakresu rzeczowego projektu, w tym wskaźniki obligatoryjne (jeśli dotyczą danego zakresu projektu). </w:t>
            </w:r>
          </w:p>
          <w:p w14:paraId="64ED5625"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Wykazano metodologię wyliczenia wskaźników, tj. opis szacowania, pomiaru i monitorowania wskaźnika. Przedstawiona metodologia jest weryfikowalna, umożliwia rozliczenie wskaźników projektu.</w:t>
            </w:r>
          </w:p>
        </w:tc>
        <w:tc>
          <w:tcPr>
            <w:tcW w:w="3119" w:type="dxa"/>
          </w:tcPr>
          <w:p w14:paraId="000EABC0"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4DDFA437"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17ABA60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2F0E208F"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63478A63" w14:textId="77777777" w:rsidTr="00DB6E23">
        <w:trPr>
          <w:trHeight w:val="20"/>
        </w:trPr>
        <w:tc>
          <w:tcPr>
            <w:tcW w:w="486" w:type="dxa"/>
            <w:vAlign w:val="center"/>
          </w:tcPr>
          <w:p w14:paraId="48F4CF30"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15</w:t>
            </w:r>
          </w:p>
        </w:tc>
        <w:tc>
          <w:tcPr>
            <w:tcW w:w="2976" w:type="dxa"/>
            <w:vAlign w:val="center"/>
          </w:tcPr>
          <w:p w14:paraId="72BD50A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Projekty powiązane z działaniami realizowanymi ze środków EFS (jeśli dotyczy)</w:t>
            </w:r>
          </w:p>
        </w:tc>
        <w:tc>
          <w:tcPr>
            <w:tcW w:w="5812" w:type="dxa"/>
            <w:vAlign w:val="center"/>
          </w:tcPr>
          <w:p w14:paraId="63CB3BC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Projekt inwestycyjny ma charakter uzupełniający i powiązany jest z działaniami finansowanymi ze środków EFS, które to działania pełnią rolę wiodącą w rozwiązywaniu zidentyfikowanych problemów.</w:t>
            </w:r>
          </w:p>
        </w:tc>
        <w:tc>
          <w:tcPr>
            <w:tcW w:w="3119" w:type="dxa"/>
          </w:tcPr>
          <w:p w14:paraId="06C134E9"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3D178C89"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4B773EF5"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38B71904"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r w:rsidR="00453818" w:rsidRPr="00453818" w14:paraId="537BC6AF" w14:textId="77777777" w:rsidTr="00443569">
        <w:trPr>
          <w:trHeight w:val="4249"/>
        </w:trPr>
        <w:tc>
          <w:tcPr>
            <w:tcW w:w="486" w:type="dxa"/>
            <w:vAlign w:val="center"/>
          </w:tcPr>
          <w:p w14:paraId="4A94F34C"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16</w:t>
            </w:r>
          </w:p>
        </w:tc>
        <w:tc>
          <w:tcPr>
            <w:tcW w:w="2976" w:type="dxa"/>
            <w:vAlign w:val="center"/>
          </w:tcPr>
          <w:p w14:paraId="4F4683B3"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Wynikanie projektu z aktualnego i  pozytywnie zaopiniowanego przez IZ RPO programu rewitalizacji (jeśli dotyczy)</w:t>
            </w:r>
          </w:p>
        </w:tc>
        <w:tc>
          <w:tcPr>
            <w:tcW w:w="5812" w:type="dxa"/>
            <w:vAlign w:val="center"/>
          </w:tcPr>
          <w:p w14:paraId="5F3742B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Kryterium zostanie zweryfikowane na etapie  oceny wniosku o dofinansowanie na podstawie  deklaracji  wskazanej  w pkt. B.10 (w przypadku projektów finansowanych w ramach EFS)/B.9 (w przypadku projektów finansowanych w ramach EFRR) Uzasadnienie spełnienia kryteriów dostępu, horyzontalnych i dodatkowych, że  właściwy PR  znajduje  się w Wykazie  programów rewitalizacji Województwa Śląskiego prowadzonym przez IZ  RPO WSL, dostępnym pod adresem https://rpo.slaskie.pl/czytaj/rewitalizacja/, co będzie równoznaczne ze spełnieniem  przez PR wymogów określonych w Wytycznych w zakresie rewitalizacji w programach operacyjnych na lata 2014-2020. W odniesieniu do wynikania projektu z PR weryfikowany będzie opis wskazany  w części B 4. Czy projekt wynika z programu rewitalizacji?</w:t>
            </w:r>
          </w:p>
          <w:p w14:paraId="66084F42"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Wynikanie z programu rewitalizacji jest obligatoryjne dla projektów aplikujących o dofinansowanie w ramach działania 10.3 i fakultatywne dla projektów w pozostałych działaniach.</w:t>
            </w:r>
          </w:p>
        </w:tc>
        <w:tc>
          <w:tcPr>
            <w:tcW w:w="3119" w:type="dxa"/>
          </w:tcPr>
          <w:p w14:paraId="67D587D1"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 xml:space="preserve">Kryterium formalne </w:t>
            </w:r>
          </w:p>
          <w:p w14:paraId="05C84BE6" w14:textId="77777777" w:rsidR="00453818" w:rsidRPr="00453818" w:rsidRDefault="00453818" w:rsidP="00453818">
            <w:pPr>
              <w:spacing w:after="120" w:line="264" w:lineRule="auto"/>
              <w:rPr>
                <w:rFonts w:ascii="Arial" w:hAnsi="Arial" w:cs="Arial"/>
                <w:b/>
                <w:sz w:val="20"/>
                <w:szCs w:val="20"/>
                <w:lang w:eastAsia="pl-PL"/>
              </w:rPr>
            </w:pPr>
            <w:r w:rsidRPr="00453818">
              <w:rPr>
                <w:rFonts w:ascii="Arial" w:hAnsi="Arial" w:cs="Arial"/>
                <w:b/>
                <w:sz w:val="20"/>
                <w:szCs w:val="20"/>
                <w:lang w:eastAsia="pl-PL"/>
              </w:rPr>
              <w:t>Możliwość uzupełnienia/poprawy wniosku</w:t>
            </w:r>
          </w:p>
        </w:tc>
        <w:tc>
          <w:tcPr>
            <w:tcW w:w="1559" w:type="dxa"/>
            <w:vAlign w:val="center"/>
          </w:tcPr>
          <w:p w14:paraId="70146A67"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0/1</w:t>
            </w:r>
          </w:p>
        </w:tc>
        <w:tc>
          <w:tcPr>
            <w:tcW w:w="1134" w:type="dxa"/>
            <w:vAlign w:val="center"/>
          </w:tcPr>
          <w:p w14:paraId="5A42E5EE" w14:textId="77777777" w:rsidR="00453818" w:rsidRPr="00453818" w:rsidRDefault="00453818" w:rsidP="00453818">
            <w:pPr>
              <w:spacing w:after="120" w:line="264" w:lineRule="auto"/>
              <w:rPr>
                <w:rFonts w:ascii="Arial" w:hAnsi="Arial" w:cs="Arial"/>
                <w:sz w:val="20"/>
                <w:szCs w:val="20"/>
                <w:lang w:eastAsia="pl-PL"/>
              </w:rPr>
            </w:pPr>
            <w:r w:rsidRPr="00453818">
              <w:rPr>
                <w:rFonts w:ascii="Arial" w:hAnsi="Arial" w:cs="Arial"/>
                <w:sz w:val="20"/>
                <w:szCs w:val="20"/>
                <w:lang w:eastAsia="pl-PL"/>
              </w:rPr>
              <w:t>ocena formalna</w:t>
            </w:r>
          </w:p>
        </w:tc>
      </w:tr>
    </w:tbl>
    <w:p w14:paraId="4E81FEA4" w14:textId="77777777" w:rsidR="002B7625" w:rsidRPr="009B4BAA" w:rsidRDefault="002B7625" w:rsidP="002B7625">
      <w:pPr>
        <w:rPr>
          <w:rFonts w:ascii="Arial" w:hAnsi="Arial" w:cs="Arial"/>
          <w:highlight w:val="yellow"/>
          <w:lang w:eastAsia="pl-PL"/>
        </w:rPr>
      </w:pPr>
    </w:p>
    <w:p w14:paraId="6C12B5F6" w14:textId="77777777" w:rsidR="002B7625" w:rsidRPr="009B4BAA" w:rsidRDefault="002B7625" w:rsidP="002B7625">
      <w:pPr>
        <w:spacing w:after="160" w:line="360" w:lineRule="auto"/>
        <w:contextualSpacing/>
        <w:jc w:val="both"/>
        <w:rPr>
          <w:rFonts w:ascii="Arial" w:hAnsi="Arial" w:cs="Arial"/>
          <w:sz w:val="24"/>
          <w:szCs w:val="24"/>
          <w:highlight w:val="yellow"/>
          <w:lang w:eastAsia="pl-PL"/>
        </w:rPr>
        <w:sectPr w:rsidR="002B7625" w:rsidRPr="009B4BAA" w:rsidSect="00DB1720">
          <w:pgSz w:w="16838" w:h="11906" w:orient="landscape"/>
          <w:pgMar w:top="1417" w:right="1417" w:bottom="1417" w:left="1417" w:header="708" w:footer="708" w:gutter="0"/>
          <w:cols w:space="708"/>
          <w:docGrid w:linePitch="360"/>
        </w:sectPr>
      </w:pPr>
    </w:p>
    <w:p w14:paraId="24DB9D26" w14:textId="77777777" w:rsidR="002B7625" w:rsidRPr="00D8441C" w:rsidRDefault="00453818" w:rsidP="002B7625">
      <w:pPr>
        <w:pStyle w:val="Nagwek2"/>
        <w:rPr>
          <w:rFonts w:ascii="Arial" w:hAnsi="Arial" w:cs="Arial"/>
          <w:color w:val="auto"/>
          <w:sz w:val="24"/>
          <w:szCs w:val="24"/>
        </w:rPr>
      </w:pPr>
      <w:bookmarkStart w:id="21" w:name="_Toc487445752"/>
      <w:r w:rsidRPr="00D8441C">
        <w:rPr>
          <w:rFonts w:ascii="Arial" w:hAnsi="Arial" w:cs="Arial"/>
          <w:color w:val="auto"/>
          <w:sz w:val="24"/>
          <w:szCs w:val="24"/>
          <w:lang w:eastAsia="x-none"/>
        </w:rPr>
        <w:t>4</w:t>
      </w:r>
      <w:r w:rsidR="002B7625" w:rsidRPr="00D8441C">
        <w:rPr>
          <w:rFonts w:ascii="Arial" w:hAnsi="Arial" w:cs="Arial"/>
          <w:color w:val="auto"/>
          <w:sz w:val="24"/>
          <w:szCs w:val="24"/>
        </w:rPr>
        <w:t>.2 Ocena merytoryczna</w:t>
      </w:r>
      <w:bookmarkEnd w:id="21"/>
    </w:p>
    <w:p w14:paraId="18287B2C" w14:textId="77777777" w:rsidR="002B7625" w:rsidRPr="00D8441C" w:rsidRDefault="002B7625" w:rsidP="002B7625">
      <w:pPr>
        <w:spacing w:after="120"/>
        <w:ind w:left="284" w:hanging="284"/>
        <w:contextualSpacing/>
        <w:jc w:val="both"/>
        <w:rPr>
          <w:rFonts w:ascii="Arial" w:hAnsi="Arial" w:cs="Arial"/>
          <w:sz w:val="24"/>
          <w:szCs w:val="24"/>
          <w:lang w:eastAsia="pl-PL"/>
        </w:rPr>
      </w:pPr>
      <w:r w:rsidRPr="00D8441C">
        <w:rPr>
          <w:rFonts w:ascii="Arial" w:hAnsi="Arial" w:cs="Arial"/>
          <w:sz w:val="24"/>
          <w:szCs w:val="24"/>
          <w:lang w:eastAsia="pl-PL"/>
        </w:rPr>
        <w:t>1. W ramach tej oceny merytorycznej projekt poddawany jest ocenie pod kątem spełnienia następujących kryteriów:</w:t>
      </w:r>
    </w:p>
    <w:p w14:paraId="6409FB95" w14:textId="77777777" w:rsidR="002B7625" w:rsidRPr="00D8441C" w:rsidRDefault="002B7625" w:rsidP="002B7625">
      <w:pPr>
        <w:spacing w:after="120"/>
        <w:ind w:left="567" w:hanging="283"/>
        <w:contextualSpacing/>
        <w:jc w:val="both"/>
        <w:rPr>
          <w:rFonts w:ascii="Arial" w:hAnsi="Arial" w:cs="Arial"/>
          <w:sz w:val="24"/>
          <w:szCs w:val="24"/>
          <w:lang w:eastAsia="pl-PL"/>
        </w:rPr>
      </w:pPr>
      <w:r w:rsidRPr="00D8441C">
        <w:rPr>
          <w:rFonts w:ascii="Arial" w:hAnsi="Arial" w:cs="Arial"/>
          <w:sz w:val="24"/>
          <w:szCs w:val="24"/>
          <w:lang w:eastAsia="pl-PL"/>
        </w:rPr>
        <w:t>a) kryteria ogólne –  wspólne dla wszystkich projektów, niezależnie od określonego typu projektu,</w:t>
      </w:r>
    </w:p>
    <w:p w14:paraId="6E057099" w14:textId="77777777" w:rsidR="002B7625" w:rsidRPr="00D8441C" w:rsidRDefault="002B7625" w:rsidP="002B7625">
      <w:pPr>
        <w:spacing w:after="120"/>
        <w:ind w:left="567" w:hanging="283"/>
        <w:contextualSpacing/>
        <w:jc w:val="both"/>
        <w:rPr>
          <w:rFonts w:ascii="Arial" w:hAnsi="Arial" w:cs="Arial"/>
          <w:sz w:val="24"/>
          <w:szCs w:val="24"/>
          <w:lang w:eastAsia="pl-PL"/>
        </w:rPr>
      </w:pPr>
      <w:r w:rsidRPr="00D8441C">
        <w:rPr>
          <w:rFonts w:ascii="Arial" w:hAnsi="Arial" w:cs="Arial"/>
          <w:sz w:val="24"/>
          <w:szCs w:val="24"/>
          <w:lang w:eastAsia="pl-PL"/>
        </w:rPr>
        <w:t xml:space="preserve">b) kryteria specyficzne – dedykowane konkretnym działaniom/poddziałaniom /typom projektów, charakterystyczne i niezbędne dla oceny danego projektu,  punktowane w zależności od stopnia ich wypełnienia, </w:t>
      </w:r>
    </w:p>
    <w:p w14:paraId="61BD85E1" w14:textId="77777777" w:rsidR="002B7625" w:rsidRPr="00D8441C" w:rsidRDefault="002B7625" w:rsidP="002B7625">
      <w:pPr>
        <w:spacing w:before="120" w:after="120"/>
        <w:ind w:left="568" w:hanging="284"/>
        <w:jc w:val="both"/>
        <w:rPr>
          <w:rFonts w:ascii="Arial" w:hAnsi="Arial" w:cs="Arial"/>
          <w:sz w:val="24"/>
          <w:szCs w:val="24"/>
          <w:lang w:eastAsia="pl-PL"/>
        </w:rPr>
      </w:pPr>
      <w:r w:rsidRPr="00D8441C">
        <w:rPr>
          <w:rFonts w:ascii="Arial" w:hAnsi="Arial" w:cs="Arial"/>
          <w:sz w:val="24"/>
          <w:szCs w:val="24"/>
          <w:lang w:eastAsia="pl-PL"/>
        </w:rPr>
        <w:t>c) kryteria dodatkowe - wspólne dla wszystkich projektów, niezależnie od określonego typu projektu.</w:t>
      </w:r>
    </w:p>
    <w:p w14:paraId="3EC602F2" w14:textId="77777777" w:rsidR="002B7625" w:rsidRPr="00D8441C" w:rsidRDefault="002B7625" w:rsidP="002B7625">
      <w:pPr>
        <w:spacing w:before="120" w:after="120" w:line="23" w:lineRule="atLeast"/>
        <w:jc w:val="both"/>
        <w:rPr>
          <w:rFonts w:ascii="Arial" w:hAnsi="Arial" w:cs="Arial"/>
          <w:sz w:val="24"/>
          <w:szCs w:val="24"/>
          <w:lang w:eastAsia="pl-PL"/>
        </w:rPr>
      </w:pPr>
      <w:r w:rsidRPr="00D8441C">
        <w:rPr>
          <w:rFonts w:ascii="Arial" w:hAnsi="Arial" w:cs="Arial"/>
          <w:b/>
          <w:sz w:val="24"/>
          <w:szCs w:val="24"/>
          <w:lang w:eastAsia="pl-PL"/>
        </w:rPr>
        <w:t>Sposób dokonywania oceny merytorycznej.</w:t>
      </w:r>
    </w:p>
    <w:p w14:paraId="4D6BE191" w14:textId="77777777" w:rsidR="002B7625" w:rsidRPr="00D8441C" w:rsidRDefault="002B7625" w:rsidP="004C4E86">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Po pozytywnym zakończeniu oceny formalnej projekt kierowany jest do oceny merytorycznej.</w:t>
      </w:r>
    </w:p>
    <w:p w14:paraId="3EB967D8" w14:textId="77777777" w:rsidR="002B7625" w:rsidRPr="00D8441C" w:rsidRDefault="002B7625" w:rsidP="004C4E86">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 xml:space="preserve">Projekty oceniane są w ramach kryteriów (zarówno ogólnych jak i specyficznych) zerojedynkowo oraz poprzez przyznanie punktów. </w:t>
      </w:r>
    </w:p>
    <w:p w14:paraId="69D1A015" w14:textId="77777777" w:rsidR="002B7625" w:rsidRPr="00D8441C" w:rsidRDefault="002B7625" w:rsidP="004C4E86">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 xml:space="preserve">Kryteria zerojedynkowe oceniane są w pierwszej kolejności i mają charakter obligatoryjny. Niespełnienie co najmniej jednego kryterium zerojedynkowego (0/1) spośród kryteriów ogólnych lub specyficznych powoduje, że projekt otrzymuje ocenę negatywną i nie kwalifikuje się do dofinansowania.  </w:t>
      </w:r>
    </w:p>
    <w:p w14:paraId="29F744EF" w14:textId="77777777" w:rsidR="004C4E86" w:rsidRPr="00D8441C" w:rsidRDefault="002B7625" w:rsidP="004C4E86">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Po pozytywnym zakończeniu oceny pod względem kryteriów zerojedynkowych następuje ocena punktowa. W ramach każdego kryterium punktowanego możliwe jest przyznanie maksymalnie 4 punktów (całe punkty). Ponadto zakłada się system wartościowania znaczenia poszczególnych kryteriów punktowanych poprzez przypisanie im wag: przyznana punktacja dla każdego kryterium będzie pomnożona przez jego wagę. W przypadku, gdy we wniosku łączone są różne typy projektów a dla każdego typu przewidziano różne zestawy kryteriów specyficznych, projekt oceniany jest proporcjonalnie do udziału wydatków kwalifikowalnych każdego z typów projektu w całkowitych wydatkach kwalifikowanych .</w:t>
      </w:r>
    </w:p>
    <w:p w14:paraId="0E1C4F9B" w14:textId="77777777" w:rsidR="002B7625" w:rsidRPr="00D8441C" w:rsidRDefault="002B7625" w:rsidP="004C4E86">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Otrzymane sumy ocen kryteriów ogólnych i specyficznych mnoży się przez proporcje właściwe dla danego zestawu kryteriów (kryteria ogólne: 60%, kryteria specyficzne: 40%).</w:t>
      </w:r>
    </w:p>
    <w:p w14:paraId="6F26AB6C" w14:textId="77777777" w:rsidR="002B7625" w:rsidRPr="00D8441C" w:rsidRDefault="002B7625" w:rsidP="004C4E86">
      <w:pPr>
        <w:spacing w:before="120" w:after="120" w:line="240" w:lineRule="auto"/>
        <w:jc w:val="both"/>
        <w:rPr>
          <w:rFonts w:ascii="Arial" w:hAnsi="Arial" w:cs="Arial"/>
          <w:color w:val="000000"/>
          <w:sz w:val="24"/>
          <w:szCs w:val="24"/>
          <w:lang w:eastAsia="pl-PL"/>
        </w:rPr>
      </w:pPr>
      <w:r w:rsidRPr="00D8441C">
        <w:rPr>
          <w:rFonts w:ascii="Arial" w:hAnsi="Arial" w:cs="Arial"/>
          <w:sz w:val="24"/>
          <w:szCs w:val="24"/>
          <w:lang w:eastAsia="pl-PL"/>
        </w:rPr>
        <w:t>Projekt otrzymuje ocenę pozytywną w przypadku uzyskania co najmniej 60% maksymalnej, możliwej do uzyskania punktacji, dla danego działania/ poddziałania/ typu/typów projektu. Projekt, który uzyska mniej niż 60% punktów otrzymuje ocenę negatywną i nie kwalifikuje się do dofinansowania.</w:t>
      </w:r>
    </w:p>
    <w:p w14:paraId="398B3E54" w14:textId="77777777" w:rsidR="00D24A9D" w:rsidRDefault="002B7625" w:rsidP="00D24A9D">
      <w:pPr>
        <w:spacing w:before="120" w:after="120" w:line="240" w:lineRule="auto"/>
        <w:jc w:val="both"/>
        <w:rPr>
          <w:rFonts w:ascii="Arial" w:hAnsi="Arial" w:cs="Arial"/>
          <w:sz w:val="24"/>
          <w:szCs w:val="24"/>
          <w:lang w:eastAsia="pl-PL"/>
        </w:rPr>
      </w:pPr>
      <w:r w:rsidRPr="00D8441C">
        <w:rPr>
          <w:rFonts w:ascii="Arial" w:hAnsi="Arial" w:cs="Arial"/>
          <w:sz w:val="24"/>
          <w:szCs w:val="24"/>
          <w:lang w:eastAsia="pl-PL"/>
        </w:rPr>
        <w:t>Projekt, który uzyska co najmniej 60% maksymalnej, możliwej do uzyskania punktacji, otrzyma punkty przyznane w ramach kryteriów dodatkowych o wartości 0,2 pkt za spełnienie każdego kryterium dodatkowego. Każdy projekt będzie oceniony pod względem  wszystkich kryteriów dodatkowych  – przypisanie punktu do danego kryterium będzie miało miejsce jedynie wówczas, gdy dany typ projektu wpisuje się  w przedmiotowe kryterium. Ze względu na charakter poszczególnych kryteriów dodatkowych, ocena przeprowadzana będzie przez ekspertów z danej dziedziny. Dodatkowe punkty będą zsumowane z ostatecznym wynikiem uzyskanym z oceny kryteriów ogólnych i specyficznych.</w:t>
      </w:r>
    </w:p>
    <w:p w14:paraId="2DE2EC2A" w14:textId="77777777" w:rsidR="002B7625" w:rsidRDefault="002B7625" w:rsidP="002E6C97">
      <w:pPr>
        <w:spacing w:before="120" w:after="120" w:line="240" w:lineRule="auto"/>
        <w:jc w:val="both"/>
        <w:rPr>
          <w:rFonts w:ascii="Arial" w:hAnsi="Arial" w:cs="Arial"/>
          <w:sz w:val="24"/>
          <w:szCs w:val="24"/>
          <w:lang w:eastAsia="pl-PL"/>
        </w:rPr>
      </w:pPr>
      <w:r w:rsidRPr="001220BA">
        <w:rPr>
          <w:rFonts w:ascii="Arial" w:hAnsi="Arial" w:cs="Arial"/>
          <w:color w:val="000000"/>
          <w:sz w:val="24"/>
          <w:szCs w:val="24"/>
          <w:lang w:eastAsia="pl-PL"/>
        </w:rPr>
        <w:t xml:space="preserve">W oparciu o ostateczną liczbę punktów otrzymaną przez projekt przygotowuje się listę projektów o której mowa w art. 44 ust. 4 ustawy wdrożeniowej. </w:t>
      </w:r>
      <w:r w:rsidR="002E6C97" w:rsidRPr="001220BA">
        <w:rPr>
          <w:rFonts w:ascii="Arial" w:hAnsi="Arial" w:cs="Arial"/>
          <w:color w:val="000000"/>
          <w:sz w:val="24"/>
          <w:szCs w:val="24"/>
          <w:lang w:eastAsia="pl-PL"/>
        </w:rPr>
        <w:t>W ramach naboru przygotowane zostaną dwie listy rankingowe</w:t>
      </w:r>
      <w:r w:rsidR="004F0AA9" w:rsidRPr="001220BA">
        <w:rPr>
          <w:rFonts w:ascii="Arial" w:hAnsi="Arial" w:cs="Arial"/>
          <w:color w:val="000000"/>
          <w:sz w:val="24"/>
          <w:szCs w:val="24"/>
          <w:lang w:eastAsia="pl-PL"/>
        </w:rPr>
        <w:t xml:space="preserve"> – osobna dedykowana  projektom realizowanym w formule grantowej</w:t>
      </w:r>
      <w:r w:rsidR="002E6C97" w:rsidRPr="001220BA">
        <w:rPr>
          <w:rFonts w:ascii="Arial" w:hAnsi="Arial" w:cs="Arial"/>
          <w:color w:val="000000"/>
          <w:sz w:val="24"/>
          <w:szCs w:val="24"/>
          <w:lang w:eastAsia="pl-PL"/>
        </w:rPr>
        <w:t>,</w:t>
      </w:r>
      <w:r w:rsidR="004F0AA9" w:rsidRPr="001220BA">
        <w:rPr>
          <w:rFonts w:ascii="Arial" w:hAnsi="Arial" w:cs="Arial"/>
          <w:color w:val="000000"/>
          <w:sz w:val="24"/>
          <w:szCs w:val="24"/>
          <w:lang w:eastAsia="pl-PL"/>
        </w:rPr>
        <w:t xml:space="preserve"> osobna – projektom </w:t>
      </w:r>
      <w:r w:rsidR="00035C60" w:rsidRPr="001220BA">
        <w:rPr>
          <w:rFonts w:ascii="Arial" w:hAnsi="Arial" w:cs="Arial"/>
          <w:sz w:val="24"/>
          <w:szCs w:val="24"/>
        </w:rPr>
        <w:t xml:space="preserve">formuły </w:t>
      </w:r>
      <w:proofErr w:type="spellStart"/>
      <w:r w:rsidR="00035C60" w:rsidRPr="001220BA">
        <w:rPr>
          <w:rFonts w:ascii="Arial" w:hAnsi="Arial" w:cs="Arial"/>
          <w:sz w:val="24"/>
          <w:szCs w:val="24"/>
        </w:rPr>
        <w:t>nie</w:t>
      </w:r>
      <w:r w:rsidR="00E52954" w:rsidRPr="001220BA">
        <w:rPr>
          <w:rFonts w:ascii="Arial" w:hAnsi="Arial" w:cs="Arial"/>
          <w:sz w:val="24"/>
          <w:szCs w:val="24"/>
        </w:rPr>
        <w:t>grantowej</w:t>
      </w:r>
      <w:proofErr w:type="spellEnd"/>
      <w:r w:rsidR="004F0AA9" w:rsidRPr="001220BA">
        <w:rPr>
          <w:rFonts w:ascii="Arial" w:hAnsi="Arial" w:cs="Arial"/>
          <w:color w:val="000000"/>
          <w:sz w:val="24"/>
          <w:szCs w:val="24"/>
          <w:lang w:eastAsia="pl-PL"/>
        </w:rPr>
        <w:t>.</w:t>
      </w:r>
      <w:r w:rsidR="002E6C97" w:rsidRPr="001220BA">
        <w:rPr>
          <w:rFonts w:ascii="Arial" w:hAnsi="Arial" w:cs="Arial"/>
          <w:color w:val="000000"/>
          <w:sz w:val="24"/>
          <w:szCs w:val="24"/>
          <w:lang w:eastAsia="pl-PL"/>
        </w:rPr>
        <w:t xml:space="preserve"> </w:t>
      </w:r>
      <w:r w:rsidR="004F0AA9" w:rsidRPr="001220BA">
        <w:rPr>
          <w:rFonts w:ascii="Arial" w:hAnsi="Arial" w:cs="Arial"/>
          <w:color w:val="000000"/>
          <w:sz w:val="24"/>
          <w:szCs w:val="24"/>
          <w:lang w:eastAsia="pl-PL"/>
        </w:rPr>
        <w:t>Ww. listy uwzględniać będą</w:t>
      </w:r>
      <w:r w:rsidR="002E6C97" w:rsidRPr="001220BA">
        <w:rPr>
          <w:rFonts w:ascii="Arial" w:hAnsi="Arial" w:cs="Arial"/>
          <w:color w:val="000000"/>
          <w:sz w:val="24"/>
          <w:szCs w:val="24"/>
          <w:lang w:eastAsia="pl-PL"/>
        </w:rPr>
        <w:t xml:space="preserve"> podział alokacji konkursowej opisany w pkt. 2.6 Regulaminu (</w:t>
      </w:r>
      <w:r w:rsidR="002E6C97" w:rsidRPr="001220BA">
        <w:rPr>
          <w:rFonts w:ascii="Arial" w:hAnsi="Arial" w:cs="Arial"/>
          <w:sz w:val="24"/>
          <w:szCs w:val="24"/>
        </w:rPr>
        <w:t>Informacje finansowe dotyczące konkursu).</w:t>
      </w:r>
      <w:r w:rsidR="002E6C97">
        <w:rPr>
          <w:rFonts w:ascii="Arial" w:hAnsi="Arial" w:cs="Arial"/>
          <w:sz w:val="24"/>
          <w:szCs w:val="24"/>
          <w:lang w:eastAsia="pl-PL"/>
        </w:rPr>
        <w:t xml:space="preserve"> </w:t>
      </w:r>
    </w:p>
    <w:p w14:paraId="758AE451" w14:textId="77777777" w:rsidR="002E6C97" w:rsidRPr="002E6C97" w:rsidRDefault="002E6C97" w:rsidP="002E6C97">
      <w:pPr>
        <w:spacing w:before="120" w:after="120" w:line="240" w:lineRule="auto"/>
        <w:jc w:val="both"/>
        <w:rPr>
          <w:rFonts w:ascii="Arial" w:hAnsi="Arial" w:cs="Arial"/>
          <w:sz w:val="24"/>
          <w:szCs w:val="24"/>
          <w:lang w:eastAsia="pl-PL"/>
        </w:rPr>
        <w:sectPr w:rsidR="002E6C97" w:rsidRPr="002E6C97" w:rsidSect="006E66D0">
          <w:pgSz w:w="11906" w:h="16838"/>
          <w:pgMar w:top="1417" w:right="1417" w:bottom="1417" w:left="1417" w:header="708" w:footer="708" w:gutter="0"/>
          <w:cols w:space="708"/>
          <w:docGrid w:linePitch="360"/>
        </w:sectPr>
      </w:pPr>
    </w:p>
    <w:p w14:paraId="6C65E831" w14:textId="77777777" w:rsidR="002B7625" w:rsidRPr="00D8441C" w:rsidRDefault="00B01048" w:rsidP="002B7625">
      <w:pPr>
        <w:pStyle w:val="Nagwek3"/>
        <w:rPr>
          <w:rFonts w:ascii="Arial" w:hAnsi="Arial" w:cs="Arial"/>
          <w:sz w:val="24"/>
          <w:szCs w:val="24"/>
        </w:rPr>
      </w:pPr>
      <w:bookmarkStart w:id="22" w:name="_Toc416782357"/>
      <w:bookmarkStart w:id="23" w:name="_Toc430602458"/>
      <w:bookmarkStart w:id="24" w:name="_Toc487445753"/>
      <w:r w:rsidRPr="00D8441C">
        <w:rPr>
          <w:rFonts w:ascii="Arial" w:hAnsi="Arial" w:cs="Arial"/>
          <w:bCs w:val="0"/>
          <w:sz w:val="24"/>
          <w:szCs w:val="24"/>
        </w:rPr>
        <w:t>4</w:t>
      </w:r>
      <w:r w:rsidR="002B7625" w:rsidRPr="00D8441C">
        <w:rPr>
          <w:rFonts w:ascii="Arial" w:hAnsi="Arial" w:cs="Arial"/>
          <w:sz w:val="24"/>
          <w:szCs w:val="24"/>
        </w:rPr>
        <w:t>.2.1 Kryteria merytoryczne ogólne</w:t>
      </w:r>
      <w:bookmarkEnd w:id="22"/>
      <w:bookmarkEnd w:id="23"/>
      <w:bookmarkEnd w:id="24"/>
    </w:p>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3032"/>
        <w:gridCol w:w="4395"/>
        <w:gridCol w:w="1417"/>
        <w:gridCol w:w="3119"/>
        <w:gridCol w:w="1701"/>
        <w:gridCol w:w="992"/>
      </w:tblGrid>
      <w:tr w:rsidR="00B01048" w:rsidRPr="00B01048" w14:paraId="6477DB67" w14:textId="77777777" w:rsidTr="00DB6E23">
        <w:tc>
          <w:tcPr>
            <w:tcW w:w="440" w:type="dxa"/>
            <w:shd w:val="clear" w:color="000000" w:fill="D9D9D9"/>
            <w:vAlign w:val="center"/>
          </w:tcPr>
          <w:p w14:paraId="1C8987E1"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Lp.</w:t>
            </w:r>
          </w:p>
        </w:tc>
        <w:tc>
          <w:tcPr>
            <w:tcW w:w="3032" w:type="dxa"/>
            <w:shd w:val="clear" w:color="000000" w:fill="D9D9D9"/>
            <w:vAlign w:val="center"/>
          </w:tcPr>
          <w:p w14:paraId="632E81C0"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Kryterium</w:t>
            </w:r>
          </w:p>
        </w:tc>
        <w:tc>
          <w:tcPr>
            <w:tcW w:w="4395" w:type="dxa"/>
            <w:shd w:val="clear" w:color="000000" w:fill="D9D9D9"/>
            <w:vAlign w:val="center"/>
          </w:tcPr>
          <w:p w14:paraId="0A3499BD"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Definicja</w:t>
            </w:r>
          </w:p>
        </w:tc>
        <w:tc>
          <w:tcPr>
            <w:tcW w:w="1417" w:type="dxa"/>
            <w:shd w:val="clear" w:color="000000" w:fill="D9D9D9"/>
            <w:vAlign w:val="center"/>
          </w:tcPr>
          <w:p w14:paraId="1EFAAC39"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Rodzaj kryterium</w:t>
            </w:r>
          </w:p>
        </w:tc>
        <w:tc>
          <w:tcPr>
            <w:tcW w:w="3119" w:type="dxa"/>
            <w:shd w:val="clear" w:color="000000" w:fill="D9D9D9"/>
            <w:vAlign w:val="center"/>
          </w:tcPr>
          <w:p w14:paraId="11ADC1E7"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Sposób weryfikacji</w:t>
            </w:r>
          </w:p>
        </w:tc>
        <w:tc>
          <w:tcPr>
            <w:tcW w:w="1701" w:type="dxa"/>
            <w:shd w:val="clear" w:color="000000" w:fill="D9D9D9"/>
            <w:vAlign w:val="center"/>
          </w:tcPr>
          <w:p w14:paraId="51F4816D"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Etap Oceny Kryterium</w:t>
            </w:r>
          </w:p>
        </w:tc>
        <w:tc>
          <w:tcPr>
            <w:tcW w:w="992" w:type="dxa"/>
            <w:shd w:val="clear" w:color="000000" w:fill="D9D9D9"/>
            <w:vAlign w:val="center"/>
          </w:tcPr>
          <w:p w14:paraId="2C160984" w14:textId="77777777" w:rsidR="00B01048" w:rsidRPr="00B01048" w:rsidRDefault="00B01048" w:rsidP="00B01048">
            <w:pPr>
              <w:spacing w:before="100" w:beforeAutospacing="1" w:after="100" w:afterAutospacing="1"/>
              <w:jc w:val="center"/>
              <w:rPr>
                <w:rFonts w:ascii="Arial" w:hAnsi="Arial" w:cs="Arial"/>
                <w:b/>
                <w:sz w:val="20"/>
                <w:szCs w:val="20"/>
                <w:lang w:eastAsia="pl-PL"/>
              </w:rPr>
            </w:pPr>
            <w:r w:rsidRPr="00B01048">
              <w:rPr>
                <w:rFonts w:ascii="Arial" w:hAnsi="Arial" w:cs="Arial"/>
                <w:b/>
                <w:sz w:val="20"/>
                <w:szCs w:val="20"/>
                <w:lang w:eastAsia="pl-PL"/>
              </w:rPr>
              <w:t>Waga</w:t>
            </w:r>
          </w:p>
        </w:tc>
      </w:tr>
      <w:tr w:rsidR="00B01048" w:rsidRPr="00B01048" w14:paraId="2298C0D3" w14:textId="77777777" w:rsidTr="00DB6E23">
        <w:tc>
          <w:tcPr>
            <w:tcW w:w="440" w:type="dxa"/>
            <w:vAlign w:val="center"/>
          </w:tcPr>
          <w:p w14:paraId="6528DF1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w:t>
            </w:r>
          </w:p>
        </w:tc>
        <w:tc>
          <w:tcPr>
            <w:tcW w:w="3032" w:type="dxa"/>
            <w:vAlign w:val="center"/>
          </w:tcPr>
          <w:p w14:paraId="6C02C1E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Realność wskaźników</w:t>
            </w:r>
          </w:p>
        </w:tc>
        <w:tc>
          <w:tcPr>
            <w:tcW w:w="4395" w:type="dxa"/>
            <w:vAlign w:val="center"/>
          </w:tcPr>
          <w:p w14:paraId="40D4B6B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weryfikuje, czy zaplanowane do osiągnięcia w projekcie efekty w postaci wskaźników są możliwe do zrealizowania przy pomocy działań zaplanowanych w projekcie. Kryterium nie jest spełnione kiedy ekspert uzna, że oszacowane wartości wskaźników są zbyt wysokie lub zakres działań jest niewystarczający do ich osiągnięcia w zadeklarowanej wartości.</w:t>
            </w:r>
          </w:p>
        </w:tc>
        <w:tc>
          <w:tcPr>
            <w:tcW w:w="1417" w:type="dxa"/>
            <w:vAlign w:val="center"/>
          </w:tcPr>
          <w:p w14:paraId="3B73875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5A1BF92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0/1</w:t>
            </w:r>
          </w:p>
        </w:tc>
        <w:tc>
          <w:tcPr>
            <w:tcW w:w="1701" w:type="dxa"/>
            <w:vAlign w:val="center"/>
          </w:tcPr>
          <w:p w14:paraId="7E326A9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6F3014BE"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n/d</w:t>
            </w:r>
          </w:p>
        </w:tc>
      </w:tr>
      <w:tr w:rsidR="00B01048" w:rsidRPr="00B01048" w14:paraId="0BF75527" w14:textId="77777777" w:rsidTr="00DB6E23">
        <w:tc>
          <w:tcPr>
            <w:tcW w:w="440" w:type="dxa"/>
            <w:vAlign w:val="center"/>
          </w:tcPr>
          <w:p w14:paraId="592A259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2.</w:t>
            </w:r>
          </w:p>
        </w:tc>
        <w:tc>
          <w:tcPr>
            <w:tcW w:w="3032" w:type="dxa"/>
            <w:vAlign w:val="center"/>
          </w:tcPr>
          <w:p w14:paraId="40F1AC09" w14:textId="77777777" w:rsidR="00B01048" w:rsidRPr="00B01048" w:rsidRDefault="00B01048" w:rsidP="00B01048">
            <w:pPr>
              <w:spacing w:before="100" w:beforeAutospacing="1" w:after="100" w:afterAutospacing="1"/>
              <w:jc w:val="center"/>
              <w:rPr>
                <w:rFonts w:ascii="Arial" w:hAnsi="Arial" w:cs="Arial"/>
                <w:sz w:val="20"/>
                <w:szCs w:val="20"/>
                <w:lang w:eastAsia="pl-PL"/>
              </w:rPr>
            </w:pPr>
          </w:p>
          <w:p w14:paraId="1261B15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Właściwie przygotowana analiza finansowa </w:t>
            </w:r>
          </w:p>
          <w:p w14:paraId="48DDD2F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i ekonomiczna projektu</w:t>
            </w:r>
          </w:p>
        </w:tc>
        <w:tc>
          <w:tcPr>
            <w:tcW w:w="4395" w:type="dxa"/>
            <w:vAlign w:val="center"/>
          </w:tcPr>
          <w:p w14:paraId="00F31E9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na podstawie informacji podanych w tabelach finansowych oraz w opisie zawartym w części B wniosku, weryfikuje adekwatność i poprawność przyjętych założeń, danych wejściowych oraz przepływów finansowych generowanych przez projekt.</w:t>
            </w:r>
          </w:p>
          <w:p w14:paraId="09E8ED3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Analiza powinna uwzględniać uwarunkowania rynkowe danej branży oraz specyfikę projektu ujmując ilościowe i jakościowe skutki realizacji projektu w oparciu o  wszystkie istotne środowiskowe, gospodarcze i społeczne efekty prezentując je, jeżeli to możliwe w kategoriach ilościowych. </w:t>
            </w:r>
          </w:p>
        </w:tc>
        <w:tc>
          <w:tcPr>
            <w:tcW w:w="1417" w:type="dxa"/>
            <w:vAlign w:val="center"/>
          </w:tcPr>
          <w:p w14:paraId="47E1C5A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3B67849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0/1</w:t>
            </w:r>
          </w:p>
        </w:tc>
        <w:tc>
          <w:tcPr>
            <w:tcW w:w="1701" w:type="dxa"/>
            <w:vAlign w:val="center"/>
          </w:tcPr>
          <w:p w14:paraId="0D57A2B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760A80AD"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n/d</w:t>
            </w:r>
          </w:p>
        </w:tc>
      </w:tr>
      <w:tr w:rsidR="00B01048" w:rsidRPr="00B01048" w14:paraId="596BF817" w14:textId="77777777" w:rsidTr="00DB6E23">
        <w:tc>
          <w:tcPr>
            <w:tcW w:w="440" w:type="dxa"/>
            <w:vAlign w:val="center"/>
          </w:tcPr>
          <w:p w14:paraId="2A8A66A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3.</w:t>
            </w:r>
          </w:p>
        </w:tc>
        <w:tc>
          <w:tcPr>
            <w:tcW w:w="3032" w:type="dxa"/>
            <w:vAlign w:val="center"/>
          </w:tcPr>
          <w:p w14:paraId="1A90D1F6"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Trwałość rezultatów projektu</w:t>
            </w:r>
          </w:p>
        </w:tc>
        <w:tc>
          <w:tcPr>
            <w:tcW w:w="4395" w:type="dxa"/>
            <w:vAlign w:val="center"/>
          </w:tcPr>
          <w:p w14:paraId="40D3942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weryfikuje, czy Wnioskodawca posiada zdolność do utrzymania rezultatów projektu pod względem organizacyjnym, finansowym i technicznym.</w:t>
            </w:r>
          </w:p>
        </w:tc>
        <w:tc>
          <w:tcPr>
            <w:tcW w:w="1417" w:type="dxa"/>
            <w:vAlign w:val="center"/>
          </w:tcPr>
          <w:p w14:paraId="0FE8329B"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59EA16E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0/1</w:t>
            </w:r>
          </w:p>
        </w:tc>
        <w:tc>
          <w:tcPr>
            <w:tcW w:w="1701" w:type="dxa"/>
            <w:vAlign w:val="center"/>
          </w:tcPr>
          <w:p w14:paraId="047CCD3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42DAA80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n/d</w:t>
            </w:r>
          </w:p>
        </w:tc>
      </w:tr>
      <w:tr w:rsidR="00B01048" w:rsidRPr="00B01048" w14:paraId="5A137FEE" w14:textId="77777777" w:rsidTr="00DB6E23">
        <w:tc>
          <w:tcPr>
            <w:tcW w:w="440" w:type="dxa"/>
            <w:vAlign w:val="center"/>
          </w:tcPr>
          <w:p w14:paraId="1E19805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4.</w:t>
            </w:r>
          </w:p>
        </w:tc>
        <w:tc>
          <w:tcPr>
            <w:tcW w:w="3032" w:type="dxa"/>
            <w:vAlign w:val="center"/>
          </w:tcPr>
          <w:p w14:paraId="535E733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Poprawność oszacowania budżetu inwestycyjnego projektu</w:t>
            </w:r>
          </w:p>
        </w:tc>
        <w:tc>
          <w:tcPr>
            <w:tcW w:w="4395" w:type="dxa"/>
            <w:vAlign w:val="center"/>
          </w:tcPr>
          <w:p w14:paraId="6976A90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weryfikuje czy wydatki zostały zaplanowane/poniesione z uwzględnieniem:</w:t>
            </w:r>
          </w:p>
          <w:p w14:paraId="083F0CD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a) niezbędności i adekwatności do zaplanowanych rezultatów,</w:t>
            </w:r>
          </w:p>
          <w:p w14:paraId="75DB8C4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b) uzyskiwania najlepszych efektów z danych nakładów,</w:t>
            </w:r>
          </w:p>
          <w:p w14:paraId="02A0B41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c) optymalnego doboru metod i środków służących osiągnięciu założonych celów,</w:t>
            </w:r>
          </w:p>
          <w:p w14:paraId="6A2AAB5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 d) w sposób umożliwiający terminową realizację zadań,</w:t>
            </w:r>
          </w:p>
          <w:p w14:paraId="01FC8E5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 e) w wysokości i terminach wynikających z wcześniej zaciągniętych zobowiązań.</w:t>
            </w:r>
          </w:p>
        </w:tc>
        <w:tc>
          <w:tcPr>
            <w:tcW w:w="1417" w:type="dxa"/>
            <w:vAlign w:val="center"/>
          </w:tcPr>
          <w:p w14:paraId="50ED66A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3E875C8D"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Punktowa: 0-4</w:t>
            </w:r>
          </w:p>
          <w:p w14:paraId="69F655D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Ekspert obniża punktację w przypadku kiedy weryfikacja wydatków, przeprowadzana pod kątem: </w:t>
            </w:r>
          </w:p>
          <w:p w14:paraId="2A47803B"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a) niezbędności i adekwatności do zaplanowanych rezultatów,</w:t>
            </w:r>
          </w:p>
          <w:p w14:paraId="140F2596"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b) uzyskiwania najlepszych efektów z danych nakładów,</w:t>
            </w:r>
          </w:p>
          <w:p w14:paraId="2421B04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c) optymalnego doboru metod i środków służących osiągnięciu założonych celów,</w:t>
            </w:r>
          </w:p>
          <w:p w14:paraId="3B7463E4"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 d) w sposób umożliwiający terminową realizację zadań,</w:t>
            </w:r>
          </w:p>
          <w:p w14:paraId="7B29025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 e) w wysokości i terminach wynikających z wcześniej zaciągniętych zobowiązań nie pozwala uznać, iż budżet został oszacowany prawidłowo. W takim przypadku, ekspert zobowiązany jest wskazać konkretne elementy, wpływające na poprawność oszacowania budżetu inwestycyjnego projektu, podając zastrzeżenia co do ich realności czy wiarygodności.  </w:t>
            </w:r>
          </w:p>
        </w:tc>
        <w:tc>
          <w:tcPr>
            <w:tcW w:w="1701" w:type="dxa"/>
            <w:vAlign w:val="center"/>
          </w:tcPr>
          <w:p w14:paraId="6F4B754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3CDF357B"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1,5</w:t>
            </w:r>
          </w:p>
        </w:tc>
      </w:tr>
      <w:tr w:rsidR="00B01048" w:rsidRPr="00B01048" w14:paraId="321743F5" w14:textId="77777777" w:rsidTr="00DB6E23">
        <w:tc>
          <w:tcPr>
            <w:tcW w:w="440" w:type="dxa"/>
            <w:vAlign w:val="center"/>
          </w:tcPr>
          <w:p w14:paraId="391FBBE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5.</w:t>
            </w:r>
          </w:p>
        </w:tc>
        <w:tc>
          <w:tcPr>
            <w:tcW w:w="3032" w:type="dxa"/>
            <w:vAlign w:val="center"/>
          </w:tcPr>
          <w:p w14:paraId="1178831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Zasadność przedstawionych w projekcie danych  określonych w analizie finansowej </w:t>
            </w:r>
          </w:p>
          <w:p w14:paraId="5749814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i ekonomicznej</w:t>
            </w:r>
          </w:p>
        </w:tc>
        <w:tc>
          <w:tcPr>
            <w:tcW w:w="4395" w:type="dxa"/>
            <w:vAlign w:val="center"/>
          </w:tcPr>
          <w:p w14:paraId="39F0CFDE"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na podstawie informacji podanych w tabelach finansowych oraz w opisie zawartym w części B wniosku, weryfikuje adekwatność i poprawność przyjętych założeń, danych wejściowych oraz operacyjnych przepływów finansowych generowanych przez projekt. Analiza powinna uwzględniać uwarunkowania rynkowe danej branży oraz specyfikę projektu zarówno w kontekście analizy finansowej jak i ekonomicznej.</w:t>
            </w:r>
          </w:p>
        </w:tc>
        <w:tc>
          <w:tcPr>
            <w:tcW w:w="1417" w:type="dxa"/>
            <w:vAlign w:val="center"/>
          </w:tcPr>
          <w:p w14:paraId="66633A0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07B6429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Punktowa: 1-4</w:t>
            </w:r>
          </w:p>
          <w:p w14:paraId="7624593D"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obniża punktację w przypadku kiedy przyjęte w projekcie założenia dotyczące zakresu działań, charakteru beneficjenta, sytuacji rynkowej itp. nie stanowią wystarczającej rękojmi wygenerowania przepływów finansowych określonych w analizie finansowej i ekonomicznej. W przypadku ww. zastrzeżeń ekspert obowiązany jest wskazać konkretne pozycje analizy finansowej i/lub ekonomicznej podając zastrzeżenia co do ich realności czy wiarygodności.</w:t>
            </w:r>
          </w:p>
        </w:tc>
        <w:tc>
          <w:tcPr>
            <w:tcW w:w="1701" w:type="dxa"/>
            <w:vAlign w:val="center"/>
          </w:tcPr>
          <w:p w14:paraId="6B806B9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38ABCE54"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2,0</w:t>
            </w:r>
          </w:p>
        </w:tc>
      </w:tr>
      <w:tr w:rsidR="00B01048" w:rsidRPr="00B01048" w14:paraId="134AA5A3" w14:textId="77777777" w:rsidTr="00DB6E23">
        <w:tc>
          <w:tcPr>
            <w:tcW w:w="440" w:type="dxa"/>
            <w:vAlign w:val="center"/>
          </w:tcPr>
          <w:p w14:paraId="4196E6DE"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6.</w:t>
            </w:r>
          </w:p>
        </w:tc>
        <w:tc>
          <w:tcPr>
            <w:tcW w:w="3032" w:type="dxa"/>
            <w:vAlign w:val="center"/>
          </w:tcPr>
          <w:p w14:paraId="5523BCD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Wpływ na wskaźniki RPO w zakresie EFRR</w:t>
            </w:r>
          </w:p>
        </w:tc>
        <w:tc>
          <w:tcPr>
            <w:tcW w:w="4395" w:type="dxa"/>
            <w:vAlign w:val="center"/>
          </w:tcPr>
          <w:p w14:paraId="570FACE3"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weryfikuje relację wartości kosztu jednostkowego wskaźnika (wartość efektu/PLN) określoną dla projektu do wartości przyjętej przy wyznaczeniu oczekiwanej wartości wskaźnika dla RPO WSL 2014-2020. Wartość kosztu jednostkowego dla wskaźnika  określona zostanie w regulaminie danego naboru. Pod uwagę brane są w pierwszej kolejności wskaźniki do „ram wykonania”.  Jeżeli dla działania/poddziałania nie określono takich wskaźników, pod uwagę brany jest wskaźnik, którego koszt jednostkowy jest najmniej korzystny w odniesieniu do przyjętego do szacowania wskaźników w RPO WSL 2014-2020. Wskaźnik kosztu jednostkowego odnosi się do wartości dofinansowania kosztów związanych z osiągnięciem wskaźnika.</w:t>
            </w:r>
          </w:p>
        </w:tc>
        <w:tc>
          <w:tcPr>
            <w:tcW w:w="1417" w:type="dxa"/>
            <w:vAlign w:val="center"/>
          </w:tcPr>
          <w:p w14:paraId="0F687030"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34A48E3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Punktowa: 0-4</w:t>
            </w:r>
          </w:p>
          <w:p w14:paraId="27F1D23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X -wartość wskaźnika kosztu jednostkowego RPO WSL 2014-2020</w:t>
            </w:r>
          </w:p>
          <w:p w14:paraId="03196A56"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Y - wartość dofinansowania do jednostki wskaźnika w projekcie [PLN/wartość wskaźnika]</w:t>
            </w:r>
          </w:p>
          <w:p w14:paraId="0111122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Z - relacja X/Y</w:t>
            </w:r>
          </w:p>
          <w:p w14:paraId="06F127E7"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Punktacja:</w:t>
            </w:r>
          </w:p>
          <w:p w14:paraId="6C947DF5"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4 pkt - Z &gt; 1,70</w:t>
            </w:r>
          </w:p>
          <w:p w14:paraId="17B12429"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3 pkt - 1,50 &lt; Z ≤ 1,70</w:t>
            </w:r>
          </w:p>
          <w:p w14:paraId="01C50434"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2 pkt – 1,20 &lt; Z ≤ 1,50</w:t>
            </w:r>
          </w:p>
          <w:p w14:paraId="7E3EE10E"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1 pkt – 1,00  &lt;  Z ≤ 1,20</w:t>
            </w:r>
          </w:p>
          <w:p w14:paraId="4D4CCFB2" w14:textId="77777777" w:rsidR="00B01048" w:rsidRPr="00B01048" w:rsidRDefault="00B01048" w:rsidP="00B01048">
            <w:pPr>
              <w:spacing w:after="0" w:line="240" w:lineRule="auto"/>
              <w:jc w:val="center"/>
              <w:rPr>
                <w:rFonts w:ascii="Arial" w:hAnsi="Arial" w:cs="Arial"/>
                <w:sz w:val="20"/>
                <w:szCs w:val="20"/>
                <w:lang w:eastAsia="pl-PL"/>
              </w:rPr>
            </w:pPr>
            <w:r w:rsidRPr="00B01048">
              <w:rPr>
                <w:rFonts w:ascii="Arial" w:hAnsi="Arial" w:cs="Arial"/>
                <w:sz w:val="20"/>
                <w:szCs w:val="20"/>
                <w:lang w:eastAsia="pl-PL"/>
              </w:rPr>
              <w:t>0 pkt - Z ≤ 1,00</w:t>
            </w:r>
          </w:p>
        </w:tc>
        <w:tc>
          <w:tcPr>
            <w:tcW w:w="1701" w:type="dxa"/>
            <w:vAlign w:val="center"/>
          </w:tcPr>
          <w:p w14:paraId="16C8C8F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2FD180E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1,0</w:t>
            </w:r>
          </w:p>
        </w:tc>
      </w:tr>
      <w:tr w:rsidR="00B01048" w:rsidRPr="00B01048" w14:paraId="23D4C081" w14:textId="77777777" w:rsidTr="00DB6E23">
        <w:tc>
          <w:tcPr>
            <w:tcW w:w="440" w:type="dxa"/>
            <w:vAlign w:val="center"/>
          </w:tcPr>
          <w:p w14:paraId="31C12CE4"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7.</w:t>
            </w:r>
          </w:p>
        </w:tc>
        <w:tc>
          <w:tcPr>
            <w:tcW w:w="3032" w:type="dxa"/>
            <w:vAlign w:val="center"/>
          </w:tcPr>
          <w:p w14:paraId="5AE3F60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Efektywność projektu</w:t>
            </w:r>
          </w:p>
        </w:tc>
        <w:tc>
          <w:tcPr>
            <w:tcW w:w="4395" w:type="dxa"/>
            <w:vAlign w:val="center"/>
          </w:tcPr>
          <w:p w14:paraId="7662442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Ekspert na podstawie dostępnych aktów prawnych oraz doświadczenia i specjalistycznej wiedzy weryfikuje, czy planowane efekty są proporcjonalne w stosunku do planowanych do poniesienia lub zaangażowania nakładów inwestycyjnych, zasobów infrastrukturalnych, ludzkich, etc. Ocenie podlegać będzie nie tylko kwestia ilościowa efektów projektu, wykazanych np. w postaci liczby uzyskanych produktów/rezultatów, ale również kwestia jakościowa otrzymanych produktów/ rezultatów (w tym m.in.: dodatkowy efekt projektu, wartość merytoryczna projektu, efektywność wydatków projektu przy zachowaniu wysokiej jakości). </w:t>
            </w:r>
          </w:p>
        </w:tc>
        <w:tc>
          <w:tcPr>
            <w:tcW w:w="1417" w:type="dxa"/>
            <w:vAlign w:val="center"/>
          </w:tcPr>
          <w:p w14:paraId="32DD95A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79C35A3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Punktowa: 0-4 </w:t>
            </w:r>
          </w:p>
          <w:p w14:paraId="566910C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Kryterium oceniane poprzez wiedzę ekspercką w zależności od stopnia efektywności projektu.</w:t>
            </w:r>
          </w:p>
        </w:tc>
        <w:tc>
          <w:tcPr>
            <w:tcW w:w="1701" w:type="dxa"/>
            <w:vAlign w:val="center"/>
          </w:tcPr>
          <w:p w14:paraId="17B574A4"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274882F5"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1,5</w:t>
            </w:r>
          </w:p>
        </w:tc>
      </w:tr>
      <w:tr w:rsidR="00B01048" w:rsidRPr="00B01048" w14:paraId="0D62B432" w14:textId="77777777" w:rsidTr="00DB6E23">
        <w:tc>
          <w:tcPr>
            <w:tcW w:w="440" w:type="dxa"/>
            <w:vAlign w:val="center"/>
          </w:tcPr>
          <w:p w14:paraId="33E9E3FD"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8.</w:t>
            </w:r>
          </w:p>
        </w:tc>
        <w:tc>
          <w:tcPr>
            <w:tcW w:w="3032" w:type="dxa"/>
            <w:vAlign w:val="center"/>
          </w:tcPr>
          <w:p w14:paraId="2EDC338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Stopień przygotowania inwestycji do realizacji</w:t>
            </w:r>
          </w:p>
        </w:tc>
        <w:tc>
          <w:tcPr>
            <w:tcW w:w="4395" w:type="dxa"/>
            <w:vAlign w:val="center"/>
          </w:tcPr>
          <w:p w14:paraId="50B2B5D6"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Ekspert weryfikuje formalno-prawną gotowość projektu do realizacji poprzez ocenę dołączonych na etapie składania wniosku dokumentów w postaci zezwolenia na inwestycję, zabezpieczenia środków finansowych na realizację inwestycji, przeprowadzenia postępowań o udzielenie zamówienia publicznego. </w:t>
            </w:r>
          </w:p>
        </w:tc>
        <w:tc>
          <w:tcPr>
            <w:tcW w:w="1417" w:type="dxa"/>
            <w:vAlign w:val="center"/>
          </w:tcPr>
          <w:p w14:paraId="72F6B81E"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7E024DE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Punktowa: 0-4</w:t>
            </w:r>
          </w:p>
          <w:p w14:paraId="3972C206"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1 pkt – inwestycja posiada prawomocną decyzję dot. postępowania </w:t>
            </w:r>
            <w:proofErr w:type="spellStart"/>
            <w:r w:rsidRPr="00B01048">
              <w:rPr>
                <w:rFonts w:ascii="Arial" w:hAnsi="Arial" w:cs="Arial"/>
                <w:sz w:val="20"/>
                <w:szCs w:val="20"/>
                <w:lang w:eastAsia="pl-PL"/>
              </w:rPr>
              <w:t>ws</w:t>
            </w:r>
            <w:proofErr w:type="spellEnd"/>
            <w:r w:rsidRPr="00B01048">
              <w:rPr>
                <w:rFonts w:ascii="Arial" w:hAnsi="Arial" w:cs="Arial"/>
                <w:sz w:val="20"/>
                <w:szCs w:val="20"/>
                <w:lang w:eastAsia="pl-PL"/>
              </w:rPr>
              <w:t>. oceny oddziaływania na środowisko (dla całości projektu, wszystkich przedsięwzięć w nim zawartych). Projekty, dla których zgodnie z prawem decyzja taka nie jest wymagana otrzymują 1 pkt;</w:t>
            </w:r>
          </w:p>
          <w:p w14:paraId="028A41D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 pkt – inwestycja posiada wymagane prawem zezwolenia na inwestycję obejmujące wszystkie przedsięwzięcia, będące składowymi projektu (np. pozwolenie na budowę, ZRID, decyzja konserwatora zabytków,  zgłoszenie robót budowlanych, itp.; w przypadku decyzji musi mieć ona charakter ostateczny). Projekty, dla których zgodnie z prawem zezwolenie takie nie jest wymagane otrzymują 1 pkt;</w:t>
            </w:r>
          </w:p>
          <w:p w14:paraId="0D0B960B"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 pkt – wnioskodawca przedstawił dokumenty potwierdzające zabezpieczenie środków na pokrycie minimum wkładu własnego do kosztów kwalifikowanych (zgodnie z wymogami określonymi w regulaminie konkursu);</w:t>
            </w:r>
          </w:p>
          <w:p w14:paraId="1087D06F"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 pkt – ogłoszono postępowania o udzielenie zamówienia publicznego obejmującego min. 50% całkowitych wydatków kwalifikowanych.</w:t>
            </w:r>
          </w:p>
          <w:p w14:paraId="4553F1C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Punkty za poszczególne elementy sumują się do wartości 4.</w:t>
            </w:r>
          </w:p>
        </w:tc>
        <w:tc>
          <w:tcPr>
            <w:tcW w:w="1701" w:type="dxa"/>
            <w:vAlign w:val="center"/>
          </w:tcPr>
          <w:p w14:paraId="406F4A7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08891120"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2,0</w:t>
            </w:r>
          </w:p>
        </w:tc>
      </w:tr>
      <w:tr w:rsidR="00B01048" w:rsidRPr="00B01048" w14:paraId="5E960022" w14:textId="77777777" w:rsidTr="00DB6E23">
        <w:tc>
          <w:tcPr>
            <w:tcW w:w="440" w:type="dxa"/>
            <w:vAlign w:val="center"/>
          </w:tcPr>
          <w:p w14:paraId="1EA7A52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9.</w:t>
            </w:r>
          </w:p>
        </w:tc>
        <w:tc>
          <w:tcPr>
            <w:tcW w:w="3032" w:type="dxa"/>
            <w:vAlign w:val="center"/>
          </w:tcPr>
          <w:p w14:paraId="20778B7B"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Zasięg oddziaływania projektu</w:t>
            </w:r>
          </w:p>
        </w:tc>
        <w:tc>
          <w:tcPr>
            <w:tcW w:w="4395" w:type="dxa"/>
            <w:vAlign w:val="center"/>
          </w:tcPr>
          <w:p w14:paraId="252EBE02"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Ekspert, na podstawie zakresu projektu dokonywać będzie oceny wpływu projektu na otoczenie. W uzasadnieniu dla przyznanych punktów ekspert zobowiązany będzie do wskazania konkretnych przesłanek, którymi kierował się przy ocenie.</w:t>
            </w:r>
          </w:p>
        </w:tc>
        <w:tc>
          <w:tcPr>
            <w:tcW w:w="1417" w:type="dxa"/>
            <w:vAlign w:val="center"/>
          </w:tcPr>
          <w:p w14:paraId="0D3C21C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merytoryczne</w:t>
            </w:r>
          </w:p>
        </w:tc>
        <w:tc>
          <w:tcPr>
            <w:tcW w:w="3119" w:type="dxa"/>
            <w:vAlign w:val="center"/>
          </w:tcPr>
          <w:p w14:paraId="56E89AF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Punktowa: 1-4</w:t>
            </w:r>
          </w:p>
          <w:p w14:paraId="348E0778"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1pkt - zasięg oddziaływania – lokalny (ograniczony do terenu jednej gminy);</w:t>
            </w:r>
          </w:p>
          <w:p w14:paraId="47C1453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2pkt - zasięg oddziaływania ponadlokalny (wykraczający poza granice gminy);</w:t>
            </w:r>
          </w:p>
          <w:p w14:paraId="5C89E2F1"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3pkt – zasięg regionalny  (obejmujący całe województwo) bądź co najmniej </w:t>
            </w:r>
            <w:proofErr w:type="spellStart"/>
            <w:r w:rsidRPr="00B01048">
              <w:rPr>
                <w:rFonts w:ascii="Arial" w:hAnsi="Arial" w:cs="Arial"/>
                <w:sz w:val="20"/>
                <w:szCs w:val="20"/>
                <w:lang w:eastAsia="pl-PL"/>
              </w:rPr>
              <w:t>subregionalny</w:t>
            </w:r>
            <w:proofErr w:type="spellEnd"/>
            <w:r w:rsidRPr="00B01048">
              <w:rPr>
                <w:rFonts w:ascii="Arial" w:hAnsi="Arial" w:cs="Arial"/>
                <w:sz w:val="20"/>
                <w:szCs w:val="20"/>
                <w:lang w:eastAsia="pl-PL"/>
              </w:rPr>
              <w:t xml:space="preserve"> w przypadku konkursów dedykowanych ZIT/RIT;</w:t>
            </w:r>
          </w:p>
          <w:p w14:paraId="30D410B7"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4pkt – zasięg ponadregionalny (obejmujący całe województwo i wykraczający poza terytorium województwa).</w:t>
            </w:r>
          </w:p>
          <w:p w14:paraId="52921C2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Stwierdzenie zasięgu ponadregionalnego musi być uzasadnione wynikaniem projektu ze strategii ponadregionalnej oraz wykazaniem, że inwestycja ma ponadregionalny charakter, czyli spełnia choć jedno z poniższych kryteriów: </w:t>
            </w:r>
          </w:p>
          <w:p w14:paraId="4A4F4F60"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1.projekt realizowany w partnerstwie (rozumiane zgodnie z art. 28a </w:t>
            </w:r>
            <w:proofErr w:type="spellStart"/>
            <w:r w:rsidRPr="00B01048">
              <w:rPr>
                <w:rFonts w:ascii="Arial" w:hAnsi="Arial" w:cs="Arial"/>
                <w:sz w:val="20"/>
                <w:szCs w:val="20"/>
                <w:lang w:eastAsia="pl-PL"/>
              </w:rPr>
              <w:t>uzppr</w:t>
            </w:r>
            <w:proofErr w:type="spellEnd"/>
            <w:r w:rsidRPr="00B01048">
              <w:rPr>
                <w:rFonts w:ascii="Arial" w:hAnsi="Arial" w:cs="Arial"/>
                <w:sz w:val="20"/>
                <w:szCs w:val="20"/>
                <w:lang w:eastAsia="pl-PL"/>
              </w:rPr>
              <w:t xml:space="preserve">) z podmiotem z przynajmniej jednego innego województwa objętych strategią ponadregionalną; </w:t>
            </w:r>
          </w:p>
          <w:p w14:paraId="5FA4E0BA"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2.projekt realizowany jest na terenie więcej niż jednego województwa objętego strategią ponadregionalną; </w:t>
            </w:r>
          </w:p>
          <w:p w14:paraId="534E2B04"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 xml:space="preserve">3.projekt jest komplementarny z projektem z innego województwa objętego strategią ponadregionalną; </w:t>
            </w:r>
          </w:p>
          <w:p w14:paraId="78D5246C"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4.projekt o oddziaływaniu ponadregionalnym, w których odbiorcami pomocy/grupą docelową są mieszkańcy więcej niż jednego województwa objętego strategią ponadregionalną.</w:t>
            </w:r>
          </w:p>
        </w:tc>
        <w:tc>
          <w:tcPr>
            <w:tcW w:w="1701" w:type="dxa"/>
            <w:vAlign w:val="center"/>
          </w:tcPr>
          <w:p w14:paraId="23E339A0"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Ocena merytoryczna/ weryfikowane przez eksperta</w:t>
            </w:r>
          </w:p>
        </w:tc>
        <w:tc>
          <w:tcPr>
            <w:tcW w:w="992" w:type="dxa"/>
            <w:vAlign w:val="center"/>
          </w:tcPr>
          <w:p w14:paraId="5F26624D" w14:textId="77777777" w:rsidR="00B01048" w:rsidRPr="00B01048" w:rsidRDefault="00B01048" w:rsidP="00B01048">
            <w:pPr>
              <w:spacing w:before="100" w:beforeAutospacing="1" w:after="100" w:afterAutospacing="1"/>
              <w:jc w:val="center"/>
              <w:rPr>
                <w:rFonts w:ascii="Arial" w:hAnsi="Arial" w:cs="Arial"/>
                <w:sz w:val="20"/>
                <w:szCs w:val="20"/>
                <w:lang w:eastAsia="pl-PL"/>
              </w:rPr>
            </w:pPr>
            <w:r w:rsidRPr="00B01048">
              <w:rPr>
                <w:rFonts w:ascii="Arial" w:hAnsi="Arial" w:cs="Arial"/>
                <w:sz w:val="20"/>
                <w:szCs w:val="20"/>
                <w:lang w:eastAsia="pl-PL"/>
              </w:rPr>
              <w:t>2,0</w:t>
            </w:r>
          </w:p>
        </w:tc>
      </w:tr>
    </w:tbl>
    <w:p w14:paraId="3B90023A" w14:textId="77777777" w:rsidR="002B7625" w:rsidRPr="009B4BAA" w:rsidRDefault="002B7625" w:rsidP="002B7625">
      <w:pPr>
        <w:rPr>
          <w:rFonts w:ascii="Arial" w:hAnsi="Arial" w:cs="Arial"/>
          <w:highlight w:val="yellow"/>
        </w:rPr>
      </w:pPr>
    </w:p>
    <w:p w14:paraId="1EB237CD" w14:textId="77777777" w:rsidR="002B7625" w:rsidRPr="00B07717" w:rsidRDefault="00B07717" w:rsidP="002B7625">
      <w:pPr>
        <w:pStyle w:val="Nagwek3"/>
        <w:rPr>
          <w:rFonts w:ascii="Arial" w:hAnsi="Arial" w:cs="Arial"/>
          <w:sz w:val="24"/>
          <w:szCs w:val="24"/>
        </w:rPr>
      </w:pPr>
      <w:bookmarkStart w:id="25" w:name="_Toc416782358"/>
      <w:bookmarkStart w:id="26" w:name="_Toc430602459"/>
      <w:bookmarkStart w:id="27" w:name="_Toc487445754"/>
      <w:r w:rsidRPr="00B07717">
        <w:rPr>
          <w:rFonts w:ascii="Arial" w:hAnsi="Arial" w:cs="Arial"/>
          <w:sz w:val="24"/>
          <w:szCs w:val="24"/>
        </w:rPr>
        <w:t>4</w:t>
      </w:r>
      <w:r w:rsidR="002B7625" w:rsidRPr="00B07717">
        <w:rPr>
          <w:rFonts w:ascii="Arial" w:hAnsi="Arial" w:cs="Arial"/>
          <w:sz w:val="24"/>
          <w:szCs w:val="24"/>
        </w:rPr>
        <w:t>.2.2 Kryteria merytoryczne specyficzne</w:t>
      </w:r>
      <w:bookmarkEnd w:id="25"/>
      <w:bookmarkEnd w:id="26"/>
      <w:bookmarkEnd w:id="27"/>
    </w:p>
    <w:p w14:paraId="361366F3" w14:textId="77777777" w:rsidR="002B7625" w:rsidRPr="00B07717" w:rsidRDefault="002B7625" w:rsidP="002B7625">
      <w:pPr>
        <w:rPr>
          <w:rFonts w:ascii="Arial" w:hAnsi="Arial" w:cs="Arial"/>
        </w:rPr>
      </w:pPr>
      <w:r w:rsidRPr="00B07717">
        <w:rPr>
          <w:rFonts w:ascii="Arial" w:hAnsi="Arial" w:cs="Arial"/>
        </w:rPr>
        <w:t>Pozytywna weryfikacja projektu w zakresie oceny kryteriów merytorycznych stanowi warunek dopuszczający do oceny merytorycznej przy zastosowaniu kryteriów specyficznych dla działania 5.2 (typ. 2 projektu).</w:t>
      </w:r>
    </w:p>
    <w:p w14:paraId="216149F4" w14:textId="77777777" w:rsidR="002B7625" w:rsidRPr="00B07717" w:rsidRDefault="002B7625" w:rsidP="002B7625">
      <w:pPr>
        <w:spacing w:after="160" w:line="360" w:lineRule="auto"/>
        <w:contextualSpacing/>
        <w:jc w:val="both"/>
        <w:rPr>
          <w:rFonts w:ascii="Arial" w:hAnsi="Arial" w:cs="Arial"/>
          <w:b/>
        </w:rPr>
      </w:pPr>
      <w:bookmarkStart w:id="28" w:name="_Toc430602473"/>
      <w:r w:rsidRPr="00B07717">
        <w:rPr>
          <w:rFonts w:ascii="Arial" w:hAnsi="Arial" w:cs="Arial"/>
          <w:b/>
        </w:rPr>
        <w:t xml:space="preserve">Kryteria dla </w:t>
      </w:r>
      <w:bookmarkEnd w:id="28"/>
      <w:r w:rsidRPr="00B07717">
        <w:rPr>
          <w:rFonts w:ascii="Arial" w:hAnsi="Arial" w:cs="Arial"/>
          <w:b/>
        </w:rPr>
        <w:t>Działania 5.2 – typ projektu 2: Kompleksowe unieszkodliwianie odpadów zawierających azbest.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420"/>
        <w:gridCol w:w="4235"/>
        <w:gridCol w:w="1341"/>
        <w:gridCol w:w="3543"/>
        <w:gridCol w:w="1341"/>
        <w:gridCol w:w="674"/>
      </w:tblGrid>
      <w:tr w:rsidR="002B7625" w:rsidRPr="00B07717" w14:paraId="5868E154" w14:textId="77777777" w:rsidTr="00DB6E23">
        <w:trPr>
          <w:trHeight w:val="20"/>
        </w:trPr>
        <w:tc>
          <w:tcPr>
            <w:tcW w:w="0" w:type="auto"/>
            <w:shd w:val="clear" w:color="000000" w:fill="D8D8D8"/>
            <w:vAlign w:val="center"/>
            <w:hideMark/>
          </w:tcPr>
          <w:p w14:paraId="2C5EC8AB" w14:textId="77777777" w:rsidR="002B7625" w:rsidRPr="00B07717" w:rsidRDefault="002B7625" w:rsidP="00DB6E23">
            <w:pPr>
              <w:spacing w:after="0" w:line="240" w:lineRule="auto"/>
              <w:jc w:val="center"/>
              <w:rPr>
                <w:rFonts w:ascii="Arial" w:hAnsi="Arial" w:cs="Arial"/>
                <w:b/>
                <w:color w:val="000000"/>
                <w:sz w:val="20"/>
                <w:szCs w:val="20"/>
                <w:lang w:eastAsia="pl-PL"/>
              </w:rPr>
            </w:pPr>
            <w:bookmarkStart w:id="29" w:name="_Toc430602474"/>
            <w:r w:rsidRPr="00B07717">
              <w:rPr>
                <w:rFonts w:ascii="Arial" w:hAnsi="Arial" w:cs="Arial"/>
                <w:b/>
                <w:color w:val="000000"/>
                <w:sz w:val="20"/>
                <w:szCs w:val="20"/>
                <w:lang w:eastAsia="pl-PL"/>
              </w:rPr>
              <w:t>Lp.</w:t>
            </w:r>
          </w:p>
        </w:tc>
        <w:tc>
          <w:tcPr>
            <w:tcW w:w="2464" w:type="dxa"/>
            <w:shd w:val="clear" w:color="000000" w:fill="D8D8D8"/>
            <w:vAlign w:val="center"/>
            <w:hideMark/>
          </w:tcPr>
          <w:p w14:paraId="4B451659"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Kryterium</w:t>
            </w:r>
          </w:p>
        </w:tc>
        <w:tc>
          <w:tcPr>
            <w:tcW w:w="4381" w:type="dxa"/>
            <w:shd w:val="clear" w:color="000000" w:fill="D8D8D8"/>
            <w:vAlign w:val="center"/>
            <w:hideMark/>
          </w:tcPr>
          <w:p w14:paraId="34772016"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Definicja</w:t>
            </w:r>
          </w:p>
        </w:tc>
        <w:tc>
          <w:tcPr>
            <w:tcW w:w="1289" w:type="dxa"/>
            <w:shd w:val="clear" w:color="000000" w:fill="D8D8D8"/>
            <w:vAlign w:val="center"/>
            <w:hideMark/>
          </w:tcPr>
          <w:p w14:paraId="5916B7F8"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Rodzaj kryterium</w:t>
            </w:r>
          </w:p>
        </w:tc>
        <w:tc>
          <w:tcPr>
            <w:tcW w:w="3686" w:type="dxa"/>
            <w:shd w:val="clear" w:color="000000" w:fill="D8D8D8"/>
            <w:vAlign w:val="center"/>
            <w:hideMark/>
          </w:tcPr>
          <w:p w14:paraId="579C85FA"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Sposób weryfikacji</w:t>
            </w:r>
          </w:p>
        </w:tc>
        <w:tc>
          <w:tcPr>
            <w:tcW w:w="1269" w:type="dxa"/>
            <w:shd w:val="clear" w:color="000000" w:fill="D8D8D8"/>
            <w:vAlign w:val="center"/>
            <w:hideMark/>
          </w:tcPr>
          <w:p w14:paraId="2ACC9C57"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Etap Oceny Kryterium</w:t>
            </w:r>
          </w:p>
        </w:tc>
        <w:tc>
          <w:tcPr>
            <w:tcW w:w="0" w:type="auto"/>
            <w:shd w:val="clear" w:color="000000" w:fill="D8D8D8"/>
            <w:vAlign w:val="center"/>
            <w:hideMark/>
          </w:tcPr>
          <w:p w14:paraId="06968B41" w14:textId="77777777" w:rsidR="002B7625" w:rsidRPr="00B07717" w:rsidRDefault="002B7625" w:rsidP="00DB6E23">
            <w:pPr>
              <w:spacing w:after="0" w:line="240" w:lineRule="auto"/>
              <w:jc w:val="center"/>
              <w:rPr>
                <w:rFonts w:ascii="Arial" w:hAnsi="Arial" w:cs="Arial"/>
                <w:b/>
                <w:color w:val="000000"/>
                <w:sz w:val="20"/>
                <w:szCs w:val="20"/>
                <w:lang w:eastAsia="pl-PL"/>
              </w:rPr>
            </w:pPr>
            <w:r w:rsidRPr="00B07717">
              <w:rPr>
                <w:rFonts w:ascii="Arial" w:hAnsi="Arial" w:cs="Arial"/>
                <w:b/>
                <w:color w:val="000000"/>
                <w:sz w:val="20"/>
                <w:szCs w:val="20"/>
                <w:lang w:eastAsia="pl-PL"/>
              </w:rPr>
              <w:t>Waga</w:t>
            </w:r>
          </w:p>
        </w:tc>
      </w:tr>
      <w:tr w:rsidR="002B7625" w:rsidRPr="00B07717" w14:paraId="1E0C7C4B" w14:textId="77777777" w:rsidTr="00DB6E23">
        <w:trPr>
          <w:trHeight w:val="20"/>
        </w:trPr>
        <w:tc>
          <w:tcPr>
            <w:tcW w:w="0" w:type="auto"/>
            <w:vAlign w:val="center"/>
          </w:tcPr>
          <w:p w14:paraId="4A992D81"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1.</w:t>
            </w:r>
          </w:p>
        </w:tc>
        <w:tc>
          <w:tcPr>
            <w:tcW w:w="2464" w:type="dxa"/>
            <w:vAlign w:val="center"/>
          </w:tcPr>
          <w:p w14:paraId="71738D78"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Ilość unieszkodliwionych</w:t>
            </w:r>
            <w:r w:rsidRPr="00B07717">
              <w:rPr>
                <w:rFonts w:ascii="Arial" w:hAnsi="Arial" w:cs="Arial"/>
              </w:rPr>
              <w:t xml:space="preserve"> </w:t>
            </w:r>
            <w:r w:rsidRPr="00B07717">
              <w:rPr>
                <w:rFonts w:ascii="Arial" w:hAnsi="Arial" w:cs="Arial"/>
                <w:color w:val="000000"/>
                <w:sz w:val="20"/>
                <w:szCs w:val="20"/>
                <w:lang w:eastAsia="pl-PL"/>
              </w:rPr>
              <w:t>odpadów zawierających azbest</w:t>
            </w:r>
          </w:p>
        </w:tc>
        <w:tc>
          <w:tcPr>
            <w:tcW w:w="4381" w:type="dxa"/>
            <w:vAlign w:val="center"/>
          </w:tcPr>
          <w:p w14:paraId="79072C1A"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 xml:space="preserve">W ramach kryterium oceniana będzie ilość unieszkodliwionych w ramach projektu odpadów azbestowych w stosunku do ogólnej ilości odpadów azbestowych zdiagnozowanej w gminie/mieście/powiecie. </w:t>
            </w:r>
            <w:r w:rsidRPr="00B07717">
              <w:rPr>
                <w:rFonts w:ascii="Arial" w:hAnsi="Arial" w:cs="Arial"/>
                <w:color w:val="000000"/>
                <w:sz w:val="20"/>
                <w:szCs w:val="20"/>
                <w:lang w:eastAsia="pl-PL"/>
              </w:rPr>
              <w:br/>
            </w:r>
            <w:r w:rsidRPr="00B07717">
              <w:rPr>
                <w:rFonts w:ascii="Arial" w:hAnsi="Arial" w:cs="Arial"/>
                <w:color w:val="000000"/>
                <w:sz w:val="20"/>
                <w:szCs w:val="20"/>
                <w:lang w:eastAsia="pl-PL"/>
              </w:rPr>
              <w:br/>
              <w:t>Źródłem informacji dotyczącej ilości wyrobów zawierających azbest na terenie gminy/miasta/powiatu może być np. opracowany na szczeblu lokalnym program usuwania azbestu jak i Program usuwania azbestu z terenu Województwa Śląskiego do roku 2032.</w:t>
            </w:r>
          </w:p>
        </w:tc>
        <w:tc>
          <w:tcPr>
            <w:tcW w:w="1289" w:type="dxa"/>
            <w:vAlign w:val="center"/>
          </w:tcPr>
          <w:p w14:paraId="2333D6DC"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Merytoryczne</w:t>
            </w:r>
          </w:p>
        </w:tc>
        <w:tc>
          <w:tcPr>
            <w:tcW w:w="3686" w:type="dxa"/>
          </w:tcPr>
          <w:p w14:paraId="16C681AD"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0% - 25% - 1 pkt</w:t>
            </w:r>
            <w:r w:rsidRPr="00B07717">
              <w:rPr>
                <w:rFonts w:ascii="Arial" w:hAnsi="Arial" w:cs="Arial"/>
                <w:color w:val="000000"/>
                <w:sz w:val="20"/>
                <w:szCs w:val="20"/>
                <w:lang w:eastAsia="pl-PL"/>
              </w:rPr>
              <w:br/>
              <w:t>&gt;25% - 50% - 2 pkt</w:t>
            </w:r>
            <w:r w:rsidRPr="00B07717">
              <w:rPr>
                <w:rFonts w:ascii="Arial" w:hAnsi="Arial" w:cs="Arial"/>
                <w:color w:val="000000"/>
                <w:sz w:val="20"/>
                <w:szCs w:val="20"/>
                <w:lang w:eastAsia="pl-PL"/>
              </w:rPr>
              <w:br/>
              <w:t>&gt;50% -75% - 3 pkt</w:t>
            </w:r>
            <w:r w:rsidRPr="00B07717">
              <w:rPr>
                <w:rFonts w:ascii="Arial" w:hAnsi="Arial" w:cs="Arial"/>
                <w:color w:val="000000"/>
                <w:sz w:val="20"/>
                <w:szCs w:val="20"/>
                <w:lang w:eastAsia="pl-PL"/>
              </w:rPr>
              <w:br/>
              <w:t>&gt;75% - 4 pkt</w:t>
            </w:r>
          </w:p>
        </w:tc>
        <w:tc>
          <w:tcPr>
            <w:tcW w:w="1269" w:type="dxa"/>
            <w:vAlign w:val="center"/>
          </w:tcPr>
          <w:p w14:paraId="586995D3"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Ocena merytoryczna</w:t>
            </w:r>
          </w:p>
        </w:tc>
        <w:tc>
          <w:tcPr>
            <w:tcW w:w="0" w:type="auto"/>
            <w:vAlign w:val="center"/>
          </w:tcPr>
          <w:p w14:paraId="65A5A088"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3</w:t>
            </w:r>
          </w:p>
        </w:tc>
      </w:tr>
      <w:tr w:rsidR="002B7625" w:rsidRPr="00B07717" w14:paraId="46C69BD1" w14:textId="77777777" w:rsidTr="00DB6E23">
        <w:trPr>
          <w:trHeight w:val="243"/>
        </w:trPr>
        <w:tc>
          <w:tcPr>
            <w:tcW w:w="0" w:type="auto"/>
            <w:vAlign w:val="center"/>
          </w:tcPr>
          <w:p w14:paraId="6008F886" w14:textId="77777777" w:rsidR="002B7625" w:rsidRPr="00B07717" w:rsidRDefault="002B7625" w:rsidP="00DB6E23">
            <w:pPr>
              <w:spacing w:after="0" w:line="240" w:lineRule="auto"/>
              <w:rPr>
                <w:rFonts w:ascii="Arial" w:hAnsi="Arial" w:cs="Arial"/>
                <w:color w:val="000000"/>
                <w:sz w:val="20"/>
                <w:szCs w:val="20"/>
                <w:lang w:eastAsia="pl-PL"/>
              </w:rPr>
            </w:pPr>
          </w:p>
          <w:p w14:paraId="53331E1F" w14:textId="77777777" w:rsidR="002B7625" w:rsidRPr="00B07717" w:rsidRDefault="002B7625" w:rsidP="00DB6E23">
            <w:pPr>
              <w:spacing w:after="160" w:line="259" w:lineRule="auto"/>
              <w:rPr>
                <w:rFonts w:ascii="Arial" w:hAnsi="Arial" w:cs="Arial"/>
                <w:color w:val="000000"/>
                <w:sz w:val="20"/>
                <w:szCs w:val="20"/>
                <w:lang w:eastAsia="pl-PL"/>
              </w:rPr>
            </w:pPr>
          </w:p>
          <w:p w14:paraId="6B176540"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2.</w:t>
            </w:r>
          </w:p>
        </w:tc>
        <w:tc>
          <w:tcPr>
            <w:tcW w:w="2464" w:type="dxa"/>
            <w:vAlign w:val="center"/>
          </w:tcPr>
          <w:p w14:paraId="7B9427DB" w14:textId="77777777" w:rsidR="002B7625" w:rsidRPr="00B07717" w:rsidRDefault="002B7625" w:rsidP="00DB6E23">
            <w:pPr>
              <w:spacing w:after="160" w:line="259" w:lineRule="auto"/>
              <w:rPr>
                <w:rFonts w:ascii="Arial" w:hAnsi="Arial" w:cs="Arial"/>
                <w:color w:val="000000"/>
                <w:sz w:val="20"/>
                <w:szCs w:val="20"/>
                <w:lang w:eastAsia="pl-PL"/>
              </w:rPr>
            </w:pPr>
          </w:p>
          <w:p w14:paraId="7DC9F411"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Stopień pilności</w:t>
            </w:r>
          </w:p>
        </w:tc>
        <w:tc>
          <w:tcPr>
            <w:tcW w:w="4381" w:type="dxa"/>
          </w:tcPr>
          <w:p w14:paraId="47A52597"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 xml:space="preserve">W ramach kryterium oceniany będzie sposób wykorzystania obiektu/miejsca, w którym znajduje się azbest. </w:t>
            </w:r>
          </w:p>
          <w:p w14:paraId="259FDD9C"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(na podstawie arkuszy dot. OCENY stanu i możliwości bezpiecznego użytkowania wyrobów zawierających azbest, patrz: Rozporządzenie Ministra Gospodarki z dnia 5 sierpnia 2010 r. zmieniające rozporządzenie w sprawie sposobów i warunków bezpiecznego użytkowania i usuwania wyrobów zawierających azbest, Dz.U. 2010 nr 162 poz. 1089)</w:t>
            </w:r>
          </w:p>
        </w:tc>
        <w:tc>
          <w:tcPr>
            <w:tcW w:w="1289" w:type="dxa"/>
            <w:vAlign w:val="center"/>
          </w:tcPr>
          <w:p w14:paraId="010575A7"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Merytoryczne</w:t>
            </w:r>
          </w:p>
        </w:tc>
        <w:tc>
          <w:tcPr>
            <w:tcW w:w="3686" w:type="dxa"/>
          </w:tcPr>
          <w:p w14:paraId="497F4230"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 xml:space="preserve">Obiekt/miejsce wykorzystywane jako: </w:t>
            </w:r>
          </w:p>
          <w:p w14:paraId="321AFFF5" w14:textId="77777777" w:rsidR="002B7625" w:rsidRPr="00B07717" w:rsidRDefault="002B7625" w:rsidP="00DB6E23">
            <w:pPr>
              <w:spacing w:before="120" w:after="120" w:line="240" w:lineRule="auto"/>
              <w:jc w:val="both"/>
              <w:rPr>
                <w:rFonts w:ascii="Arial" w:hAnsi="Arial" w:cs="Arial"/>
                <w:color w:val="000000"/>
                <w:sz w:val="20"/>
                <w:szCs w:val="20"/>
                <w:lang w:eastAsia="pl-PL"/>
              </w:rPr>
            </w:pPr>
            <w:r w:rsidRPr="00B07717">
              <w:rPr>
                <w:rFonts w:ascii="Arial" w:hAnsi="Arial" w:cs="Arial"/>
                <w:color w:val="000000"/>
                <w:sz w:val="20"/>
                <w:szCs w:val="20"/>
                <w:lang w:eastAsia="pl-PL"/>
              </w:rPr>
              <w:t>Budynek mieszkalny - 4 pkt,</w:t>
            </w:r>
          </w:p>
          <w:p w14:paraId="50DA3B1C" w14:textId="77777777" w:rsidR="002B7625" w:rsidRPr="00B07717" w:rsidRDefault="002B7625" w:rsidP="00DB6E23">
            <w:pPr>
              <w:spacing w:before="120" w:after="120" w:line="240" w:lineRule="auto"/>
              <w:jc w:val="both"/>
              <w:rPr>
                <w:rFonts w:ascii="Arial" w:hAnsi="Arial" w:cs="Arial"/>
                <w:color w:val="000000"/>
                <w:sz w:val="20"/>
                <w:szCs w:val="20"/>
                <w:lang w:eastAsia="pl-PL"/>
              </w:rPr>
            </w:pPr>
            <w:r w:rsidRPr="00B07717">
              <w:rPr>
                <w:rFonts w:ascii="Arial" w:hAnsi="Arial" w:cs="Arial"/>
                <w:color w:val="000000"/>
                <w:sz w:val="20"/>
                <w:szCs w:val="20"/>
                <w:lang w:eastAsia="pl-PL"/>
              </w:rPr>
              <w:t>Miejsce pracy (m.in placówka edukacyjna, placówka ochrony zdrowia) - 3 pkt,</w:t>
            </w:r>
          </w:p>
          <w:p w14:paraId="5F1A8A98" w14:textId="77777777" w:rsidR="002B7625" w:rsidRPr="00B07717" w:rsidRDefault="002B7625" w:rsidP="00DB6E23">
            <w:pPr>
              <w:spacing w:before="120" w:after="120" w:line="240" w:lineRule="auto"/>
              <w:jc w:val="both"/>
              <w:rPr>
                <w:rFonts w:ascii="Arial" w:hAnsi="Arial" w:cs="Arial"/>
                <w:color w:val="000000"/>
                <w:sz w:val="20"/>
                <w:szCs w:val="20"/>
                <w:lang w:eastAsia="pl-PL"/>
              </w:rPr>
            </w:pPr>
            <w:r w:rsidRPr="00B07717">
              <w:rPr>
                <w:rFonts w:ascii="Arial" w:hAnsi="Arial" w:cs="Arial"/>
                <w:color w:val="000000"/>
                <w:sz w:val="20"/>
                <w:szCs w:val="20"/>
                <w:lang w:eastAsia="pl-PL"/>
              </w:rPr>
              <w:t>Obiekt wypoczynkowy i rekreacyjny - 2 pkt,</w:t>
            </w:r>
          </w:p>
          <w:p w14:paraId="1843D8DD" w14:textId="77777777" w:rsidR="002B7625" w:rsidRPr="00B07717" w:rsidRDefault="002B7625" w:rsidP="00DB6E23">
            <w:pPr>
              <w:spacing w:before="120" w:after="120" w:line="240" w:lineRule="auto"/>
              <w:jc w:val="both"/>
              <w:rPr>
                <w:rFonts w:ascii="Arial" w:hAnsi="Arial" w:cs="Arial"/>
                <w:color w:val="000000"/>
                <w:sz w:val="20"/>
                <w:szCs w:val="20"/>
                <w:lang w:eastAsia="pl-PL"/>
              </w:rPr>
            </w:pPr>
            <w:r w:rsidRPr="00B07717">
              <w:rPr>
                <w:rFonts w:ascii="Arial" w:hAnsi="Arial" w:cs="Arial"/>
                <w:color w:val="000000"/>
                <w:sz w:val="20"/>
                <w:szCs w:val="20"/>
                <w:lang w:eastAsia="pl-PL"/>
              </w:rPr>
              <w:t>Pozostałe (np. opuszczone zabudowania mieszkalne, użytkowana lub opuszczona zabudowania gospodarska, wyłączone z użytkowania obiekty, urządzenia lub instalacje, dzikie składowiska odpadów azbestowych) - 1 pkt</w:t>
            </w:r>
          </w:p>
          <w:p w14:paraId="7DE3627C" w14:textId="77777777" w:rsidR="002B7625" w:rsidRPr="00B07717" w:rsidRDefault="002B7625" w:rsidP="00DB6E23">
            <w:pPr>
              <w:spacing w:before="36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Jeżeli projekt obejmował będzie równocześnie unieszkodliwienie azbestu z obiektów o zróżnicowanej charakterystyce ich wykorzystywania pod uwagę będzie brana najwyższa jednostkowa wartość punktowa przyznana dla poszczególnego typu obiektu/miejsca.</w:t>
            </w:r>
          </w:p>
          <w:p w14:paraId="174624D6"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[max. 4 pkt]</w:t>
            </w:r>
          </w:p>
        </w:tc>
        <w:tc>
          <w:tcPr>
            <w:tcW w:w="1269" w:type="dxa"/>
            <w:vAlign w:val="center"/>
          </w:tcPr>
          <w:p w14:paraId="78FFEDE5"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Ocena merytoryczna</w:t>
            </w:r>
          </w:p>
        </w:tc>
        <w:tc>
          <w:tcPr>
            <w:tcW w:w="0" w:type="auto"/>
            <w:vAlign w:val="center"/>
          </w:tcPr>
          <w:p w14:paraId="0D566753"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2</w:t>
            </w:r>
          </w:p>
        </w:tc>
      </w:tr>
      <w:tr w:rsidR="002B7625" w:rsidRPr="00B07717" w14:paraId="381F3B76" w14:textId="77777777" w:rsidTr="00DB6E23">
        <w:trPr>
          <w:trHeight w:val="1128"/>
        </w:trPr>
        <w:tc>
          <w:tcPr>
            <w:tcW w:w="0" w:type="auto"/>
            <w:vAlign w:val="center"/>
          </w:tcPr>
          <w:p w14:paraId="4C547166" w14:textId="77777777" w:rsidR="002B7625" w:rsidRPr="00B07717" w:rsidDel="00446599"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3.</w:t>
            </w:r>
          </w:p>
        </w:tc>
        <w:tc>
          <w:tcPr>
            <w:tcW w:w="2464" w:type="dxa"/>
            <w:vAlign w:val="center"/>
          </w:tcPr>
          <w:p w14:paraId="5E8F330A"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Lokalizacja projektu względem   średniego wskaźnika zagrożenia wyrobami azbestowymi na mieszkańca i kilometr kwadratowy (kg/M/km2)</w:t>
            </w:r>
          </w:p>
        </w:tc>
        <w:tc>
          <w:tcPr>
            <w:tcW w:w="4381" w:type="dxa"/>
          </w:tcPr>
          <w:p w14:paraId="36A5F06F"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W ramach kryterium oceniana będzie lokalizacja projektu na obszarze o danym wskaźniku zagrożenia wyrobami zawierającymi azbest na mieszkańca i kilometr kwadratowy (kg/M/km2)  określonym w Programie Usuwania Azbestu z terenu Województwa Śląskiego do roku 2032.</w:t>
            </w:r>
            <w:r w:rsidRPr="00B07717">
              <w:rPr>
                <w:rFonts w:ascii="Arial" w:hAnsi="Arial" w:cs="Arial"/>
                <w:color w:val="000000"/>
                <w:sz w:val="20"/>
                <w:szCs w:val="20"/>
                <w:lang w:eastAsia="pl-PL"/>
              </w:rPr>
              <w:br/>
              <w:t>Najwyżej punktowane będą projekty, w ramach których zostanie poddany utylizacji azbest z terenów, gdzie jego ilość znacznie przekracza średni wskaźnik zagrożenia wyrobami azbestowymi na mieszkańca i kilometr kwadratowy, wynoszący 61 kg/M/km2 (*).</w:t>
            </w:r>
            <w:r w:rsidRPr="00B07717">
              <w:rPr>
                <w:rFonts w:ascii="Arial" w:hAnsi="Arial" w:cs="Arial"/>
                <w:color w:val="000000"/>
                <w:sz w:val="20"/>
                <w:szCs w:val="20"/>
                <w:lang w:eastAsia="pl-PL"/>
              </w:rPr>
              <w:br/>
            </w:r>
            <w:r w:rsidRPr="00B07717">
              <w:rPr>
                <w:rFonts w:ascii="Arial" w:hAnsi="Arial" w:cs="Arial"/>
                <w:color w:val="000000"/>
                <w:sz w:val="20"/>
                <w:szCs w:val="20"/>
                <w:lang w:eastAsia="pl-PL"/>
              </w:rPr>
              <w:br/>
            </w:r>
            <w:r w:rsidRPr="00B07717">
              <w:rPr>
                <w:rFonts w:ascii="Arial" w:hAnsi="Arial" w:cs="Arial"/>
                <w:color w:val="000000"/>
                <w:sz w:val="20"/>
                <w:szCs w:val="20"/>
                <w:lang w:eastAsia="pl-PL"/>
              </w:rPr>
              <w:br/>
            </w:r>
            <w:r w:rsidRPr="00B07717">
              <w:rPr>
                <w:rFonts w:ascii="Arial" w:hAnsi="Arial" w:cs="Arial"/>
                <w:color w:val="000000"/>
                <w:sz w:val="20"/>
                <w:szCs w:val="20"/>
                <w:lang w:eastAsia="pl-PL"/>
              </w:rPr>
              <w:br/>
              <w:t>(*)  na podstawie Programu Usuwania Azbestu z terenu Województwa Śląskiego do roku 2032.</w:t>
            </w:r>
          </w:p>
        </w:tc>
        <w:tc>
          <w:tcPr>
            <w:tcW w:w="1289" w:type="dxa"/>
            <w:vAlign w:val="center"/>
          </w:tcPr>
          <w:p w14:paraId="17059816" w14:textId="77777777" w:rsidR="002B7625" w:rsidRPr="00B07717" w:rsidDel="00446599"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Merytoryczne</w:t>
            </w:r>
          </w:p>
        </w:tc>
        <w:tc>
          <w:tcPr>
            <w:tcW w:w="3686" w:type="dxa"/>
            <w:vAlign w:val="center"/>
          </w:tcPr>
          <w:p w14:paraId="4CA83B97"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zagrożenia wyrobami zawierającymi azbest na mieszkańca i kilometr kwadratowy wynosi do 30 kg/M/km2 - 1 pkt,</w:t>
            </w:r>
          </w:p>
          <w:p w14:paraId="6D02E126"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zagrożenia wyrobami zawierającymi azbest na mieszkańca i kilometr kwadratowy wynosi 31-60 kg/M/km2 - 2 pkt,</w:t>
            </w:r>
          </w:p>
          <w:p w14:paraId="22847215"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zagrożenia wyrobami zawierającymi azbest na mieszkańca i kilometr kwadratowy wynosi 61-90 kg/M/km2 - 3 pkt,</w:t>
            </w:r>
          </w:p>
          <w:p w14:paraId="4E194C18"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zagrożenia wyrobami zawierającymi azbest na mieszkańca i kilometr kwadratowy wynosi powyżej 90 kg/M/km2 - 4 pkt</w:t>
            </w:r>
          </w:p>
        </w:tc>
        <w:tc>
          <w:tcPr>
            <w:tcW w:w="1269" w:type="dxa"/>
            <w:vAlign w:val="center"/>
          </w:tcPr>
          <w:p w14:paraId="3B8924F6" w14:textId="77777777" w:rsidR="002B7625" w:rsidRPr="00B07717" w:rsidDel="00446599"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Ocena merytoryczna</w:t>
            </w:r>
          </w:p>
        </w:tc>
        <w:tc>
          <w:tcPr>
            <w:tcW w:w="0" w:type="auto"/>
            <w:vAlign w:val="center"/>
          </w:tcPr>
          <w:p w14:paraId="175BCEF5" w14:textId="77777777" w:rsidR="002B7625" w:rsidRPr="00B07717" w:rsidDel="00446599"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1</w:t>
            </w:r>
          </w:p>
        </w:tc>
      </w:tr>
      <w:tr w:rsidR="002B7625" w:rsidRPr="00B07717" w14:paraId="37D47D67" w14:textId="77777777" w:rsidTr="00DB6E23">
        <w:trPr>
          <w:trHeight w:val="20"/>
        </w:trPr>
        <w:tc>
          <w:tcPr>
            <w:tcW w:w="0" w:type="auto"/>
            <w:vAlign w:val="center"/>
          </w:tcPr>
          <w:p w14:paraId="2138E906"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4.</w:t>
            </w:r>
          </w:p>
        </w:tc>
        <w:tc>
          <w:tcPr>
            <w:tcW w:w="2464" w:type="dxa"/>
            <w:vAlign w:val="center"/>
          </w:tcPr>
          <w:p w14:paraId="1F5045C7"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Lokalizacja projektu względem  średniego wskaźnika występowania  wyrobów azbestowych (Mg/km2)</w:t>
            </w:r>
          </w:p>
        </w:tc>
        <w:tc>
          <w:tcPr>
            <w:tcW w:w="4381" w:type="dxa"/>
            <w:vAlign w:val="center"/>
          </w:tcPr>
          <w:p w14:paraId="6591986A"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 xml:space="preserve">W ramach kryterium oceniana będzie lokalizacja projektu na obszarze o danych wskaźniku występowania wyrobów zawierających azbest (Mg/km2) określonym w Programie Usuwania Azbestu z terenu Województwa Śląskiego do roku 2032. </w:t>
            </w:r>
            <w:r w:rsidRPr="00B07717">
              <w:rPr>
                <w:rFonts w:ascii="Arial" w:hAnsi="Arial" w:cs="Arial"/>
                <w:color w:val="000000"/>
                <w:sz w:val="20"/>
                <w:szCs w:val="20"/>
                <w:lang w:eastAsia="pl-PL"/>
              </w:rPr>
              <w:br w:type="page"/>
              <w:t>Najwyżej punktowane będą projekty, w ramach których zostanie poddany utylizacji azbest z terenów, gdzie jego ilość znacznie przekracza średni wskaźnik występowania wyrobów azbestowych, wynoszący 22,8 Mg/km2 (*</w:t>
            </w:r>
            <w:r w:rsidRPr="00B07717">
              <w:rPr>
                <w:rFonts w:ascii="Arial" w:hAnsi="Arial" w:cs="Arial"/>
                <w:color w:val="000000"/>
                <w:sz w:val="20"/>
                <w:szCs w:val="20"/>
                <w:lang w:eastAsia="pl-PL"/>
              </w:rPr>
              <w:br w:type="page"/>
            </w:r>
            <w:r w:rsidRPr="00B07717">
              <w:rPr>
                <w:rFonts w:ascii="Arial" w:hAnsi="Arial" w:cs="Arial"/>
                <w:color w:val="000000"/>
                <w:sz w:val="20"/>
                <w:szCs w:val="20"/>
                <w:lang w:eastAsia="pl-PL"/>
              </w:rPr>
              <w:br w:type="page"/>
              <w:t>)</w:t>
            </w:r>
            <w:r w:rsidRPr="00B07717">
              <w:rPr>
                <w:rFonts w:ascii="Arial" w:hAnsi="Arial" w:cs="Arial"/>
                <w:color w:val="000000"/>
                <w:sz w:val="20"/>
                <w:szCs w:val="20"/>
                <w:lang w:eastAsia="pl-PL"/>
              </w:rPr>
              <w:br w:type="page"/>
              <w:t>.</w:t>
            </w:r>
          </w:p>
          <w:p w14:paraId="1D911265"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 na podstawie Programu Usuwania Azbestu z terenu Województwa Śląskiego do roku 2032.</w:t>
            </w:r>
          </w:p>
        </w:tc>
        <w:tc>
          <w:tcPr>
            <w:tcW w:w="1289" w:type="dxa"/>
            <w:vAlign w:val="center"/>
          </w:tcPr>
          <w:p w14:paraId="617B7824"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Merytoryczne</w:t>
            </w:r>
          </w:p>
        </w:tc>
        <w:tc>
          <w:tcPr>
            <w:tcW w:w="3686" w:type="dxa"/>
            <w:vAlign w:val="center"/>
          </w:tcPr>
          <w:p w14:paraId="58BCF9E8" w14:textId="77777777" w:rsidR="002B7625" w:rsidRPr="00B07717" w:rsidRDefault="002B7625" w:rsidP="00DB6E23">
            <w:pPr>
              <w:spacing w:before="120" w:after="120" w:line="259"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występowania wyrobów zawierających azbest  wynosi do 10 Mg/km2 - 1 pkt,</w:t>
            </w:r>
            <w:r w:rsidRPr="00B07717">
              <w:rPr>
                <w:rFonts w:ascii="Arial" w:hAnsi="Arial" w:cs="Arial"/>
                <w:color w:val="000000"/>
                <w:sz w:val="20"/>
                <w:szCs w:val="20"/>
                <w:lang w:eastAsia="pl-PL"/>
              </w:rPr>
              <w:br w:type="page"/>
            </w:r>
            <w:r w:rsidRPr="00B07717">
              <w:rPr>
                <w:rFonts w:ascii="Arial" w:hAnsi="Arial" w:cs="Arial"/>
                <w:color w:val="000000"/>
                <w:sz w:val="20"/>
                <w:szCs w:val="20"/>
                <w:lang w:eastAsia="pl-PL"/>
              </w:rPr>
              <w:br w:type="page"/>
            </w:r>
          </w:p>
          <w:p w14:paraId="64CC2AA5" w14:textId="77777777" w:rsidR="002B7625" w:rsidRPr="00B07717" w:rsidRDefault="002B7625" w:rsidP="00DB6E23">
            <w:pPr>
              <w:spacing w:before="120" w:after="120" w:line="259" w:lineRule="auto"/>
              <w:rPr>
                <w:rFonts w:ascii="Arial" w:hAnsi="Arial" w:cs="Arial"/>
                <w:color w:val="000000"/>
                <w:sz w:val="20"/>
                <w:szCs w:val="20"/>
                <w:lang w:eastAsia="pl-PL"/>
              </w:rPr>
            </w:pPr>
            <w:r w:rsidRPr="00B07717">
              <w:rPr>
                <w:rFonts w:ascii="Arial" w:hAnsi="Arial" w:cs="Arial"/>
                <w:color w:val="000000"/>
                <w:sz w:val="20"/>
                <w:szCs w:val="20"/>
                <w:lang w:eastAsia="pl-PL"/>
              </w:rPr>
              <w:t>Realizacja projektu dotyczy obszaru, gdzie wskaźnik występowania wyrobów zawierających azbest  wynosi 10-20 Mg/km2 - 2 pkt,</w:t>
            </w:r>
          </w:p>
          <w:p w14:paraId="078CF554" w14:textId="77777777" w:rsidR="002B7625" w:rsidRPr="00B07717" w:rsidRDefault="002B7625" w:rsidP="00DB6E23">
            <w:pPr>
              <w:spacing w:before="120" w:after="120" w:line="259" w:lineRule="auto"/>
              <w:rPr>
                <w:rFonts w:ascii="Arial" w:hAnsi="Arial" w:cs="Arial"/>
                <w:color w:val="000000"/>
                <w:sz w:val="20"/>
                <w:szCs w:val="20"/>
                <w:lang w:eastAsia="pl-PL"/>
              </w:rPr>
            </w:pPr>
            <w:r w:rsidRPr="00B07717">
              <w:rPr>
                <w:rFonts w:ascii="Arial" w:hAnsi="Arial" w:cs="Arial"/>
                <w:color w:val="000000"/>
                <w:sz w:val="20"/>
                <w:szCs w:val="20"/>
                <w:lang w:eastAsia="pl-PL"/>
              </w:rPr>
              <w:br w:type="page"/>
            </w:r>
            <w:r w:rsidRPr="00B07717">
              <w:rPr>
                <w:rFonts w:ascii="Arial" w:hAnsi="Arial" w:cs="Arial"/>
                <w:color w:val="000000"/>
                <w:sz w:val="20"/>
                <w:szCs w:val="20"/>
                <w:lang w:eastAsia="pl-PL"/>
              </w:rPr>
              <w:br w:type="page"/>
              <w:t>Realizacja projektu dotyczy obszaru, gdzie wskaźnik występowania wyrobów zawierających azbest  wynosi 20-30 Mg/km2 - 3 pkt,</w:t>
            </w:r>
          </w:p>
          <w:p w14:paraId="45AC54E2" w14:textId="77777777" w:rsidR="002B7625" w:rsidRPr="00B07717" w:rsidRDefault="002B7625" w:rsidP="00DB6E23">
            <w:pPr>
              <w:spacing w:before="120" w:after="120" w:line="259" w:lineRule="auto"/>
              <w:rPr>
                <w:rFonts w:ascii="Arial" w:hAnsi="Arial" w:cs="Arial"/>
                <w:color w:val="000000"/>
                <w:sz w:val="20"/>
                <w:szCs w:val="20"/>
                <w:lang w:eastAsia="pl-PL"/>
              </w:rPr>
            </w:pPr>
            <w:r w:rsidRPr="00B07717">
              <w:rPr>
                <w:rFonts w:ascii="Arial" w:hAnsi="Arial" w:cs="Arial"/>
                <w:color w:val="000000"/>
                <w:sz w:val="20"/>
                <w:szCs w:val="20"/>
                <w:lang w:eastAsia="pl-PL"/>
              </w:rPr>
              <w:br w:type="page"/>
            </w:r>
            <w:r w:rsidRPr="00B07717">
              <w:rPr>
                <w:rFonts w:ascii="Arial" w:hAnsi="Arial" w:cs="Arial"/>
                <w:color w:val="000000"/>
                <w:sz w:val="20"/>
                <w:szCs w:val="20"/>
                <w:lang w:eastAsia="pl-PL"/>
              </w:rPr>
              <w:br w:type="page"/>
              <w:t>Realizacja projektu dotyczy obszaru, gdzie wskaźnik występowania wyrobów zawierających azbest  wynosi powyżej 30 Mg/km2 - 4 pkt</w:t>
            </w:r>
          </w:p>
        </w:tc>
        <w:tc>
          <w:tcPr>
            <w:tcW w:w="1269" w:type="dxa"/>
            <w:vAlign w:val="center"/>
          </w:tcPr>
          <w:p w14:paraId="7F4132DF"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Ocena merytoryczna</w:t>
            </w:r>
          </w:p>
        </w:tc>
        <w:tc>
          <w:tcPr>
            <w:tcW w:w="0" w:type="auto"/>
            <w:vAlign w:val="center"/>
          </w:tcPr>
          <w:p w14:paraId="03498DE0"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1</w:t>
            </w:r>
          </w:p>
        </w:tc>
      </w:tr>
      <w:tr w:rsidR="002B7625" w:rsidRPr="00B07717" w14:paraId="61EFE598" w14:textId="77777777" w:rsidTr="00DB6E23">
        <w:trPr>
          <w:trHeight w:val="20"/>
        </w:trPr>
        <w:tc>
          <w:tcPr>
            <w:tcW w:w="0" w:type="auto"/>
            <w:vAlign w:val="center"/>
          </w:tcPr>
          <w:p w14:paraId="6DDBA6A5"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5.</w:t>
            </w:r>
          </w:p>
        </w:tc>
        <w:tc>
          <w:tcPr>
            <w:tcW w:w="2464" w:type="dxa"/>
            <w:vAlign w:val="center"/>
          </w:tcPr>
          <w:p w14:paraId="1E94EAB3"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Sposób unieszkodliwienia wyrobów zawierających azbest</w:t>
            </w:r>
          </w:p>
        </w:tc>
        <w:tc>
          <w:tcPr>
            <w:tcW w:w="4381" w:type="dxa"/>
          </w:tcPr>
          <w:p w14:paraId="51FC9816" w14:textId="77777777" w:rsidR="002B7625" w:rsidRPr="00B07717" w:rsidRDefault="002B7625" w:rsidP="00DB6E23">
            <w:pPr>
              <w:spacing w:after="160" w:line="259" w:lineRule="auto"/>
              <w:rPr>
                <w:rFonts w:ascii="Arial" w:hAnsi="Arial" w:cs="Arial"/>
                <w:color w:val="000000"/>
                <w:sz w:val="20"/>
                <w:szCs w:val="20"/>
                <w:lang w:eastAsia="pl-PL"/>
              </w:rPr>
            </w:pPr>
            <w:r w:rsidRPr="00B07717">
              <w:rPr>
                <w:rFonts w:ascii="Arial" w:hAnsi="Arial" w:cs="Arial"/>
                <w:color w:val="000000"/>
                <w:sz w:val="20"/>
                <w:szCs w:val="20"/>
                <w:lang w:eastAsia="pl-PL"/>
              </w:rPr>
              <w:t>W ramach kryterium oceniany będzie sposób, w jaki wyroby zawierające azbest zostaną unieszkodliwione.</w:t>
            </w:r>
          </w:p>
        </w:tc>
        <w:tc>
          <w:tcPr>
            <w:tcW w:w="1289" w:type="dxa"/>
            <w:vAlign w:val="center"/>
          </w:tcPr>
          <w:p w14:paraId="626373A2"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Merytoryczne</w:t>
            </w:r>
          </w:p>
        </w:tc>
        <w:tc>
          <w:tcPr>
            <w:tcW w:w="3686" w:type="dxa"/>
            <w:vAlign w:val="bottom"/>
          </w:tcPr>
          <w:p w14:paraId="1C58006B"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W ramach projektu wyroby zawierające azbest będą składowane na terenie składowiska odpadów innych niż niebezpieczne, w wydzielonej jego części - 1 pkt,</w:t>
            </w:r>
          </w:p>
          <w:p w14:paraId="7714D84B"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W ramach projektu wyroby zawierające azbest będą składowane na terenie składowiska odpadów niebezpiecznych - 2 pkt,</w:t>
            </w:r>
          </w:p>
          <w:p w14:paraId="75BAA3C3"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W ramach projektu wyroby zawierające azbest będą składowane na terenie składowiska podziemnego - 3 pkt,</w:t>
            </w:r>
          </w:p>
          <w:p w14:paraId="14296D0C" w14:textId="77777777" w:rsidR="002B7625" w:rsidRPr="00B07717" w:rsidRDefault="002B7625" w:rsidP="00DB6E23">
            <w:pPr>
              <w:spacing w:before="120" w:after="120" w:line="240" w:lineRule="auto"/>
              <w:rPr>
                <w:rFonts w:ascii="Arial" w:hAnsi="Arial" w:cs="Arial"/>
                <w:color w:val="000000"/>
                <w:sz w:val="20"/>
                <w:szCs w:val="20"/>
                <w:lang w:eastAsia="pl-PL"/>
              </w:rPr>
            </w:pPr>
            <w:r w:rsidRPr="00B07717">
              <w:rPr>
                <w:rFonts w:ascii="Arial" w:hAnsi="Arial" w:cs="Arial"/>
                <w:color w:val="000000"/>
                <w:sz w:val="20"/>
                <w:szCs w:val="20"/>
                <w:lang w:eastAsia="pl-PL"/>
              </w:rPr>
              <w:t>W ramach projektu wyroby zawierające azbest będą przetworzone i możliwe będzie ich ponowne wykorzystanie - 4 pkt</w:t>
            </w:r>
          </w:p>
        </w:tc>
        <w:tc>
          <w:tcPr>
            <w:tcW w:w="1269" w:type="dxa"/>
            <w:vAlign w:val="center"/>
          </w:tcPr>
          <w:p w14:paraId="14492CEB"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Ocena merytoryczna</w:t>
            </w:r>
          </w:p>
        </w:tc>
        <w:tc>
          <w:tcPr>
            <w:tcW w:w="0" w:type="auto"/>
            <w:vAlign w:val="center"/>
          </w:tcPr>
          <w:p w14:paraId="564CF8C1" w14:textId="77777777" w:rsidR="002B7625" w:rsidRPr="00B07717" w:rsidRDefault="002B7625" w:rsidP="00DB6E23">
            <w:pPr>
              <w:spacing w:after="0" w:line="240" w:lineRule="auto"/>
              <w:rPr>
                <w:rFonts w:ascii="Arial" w:hAnsi="Arial" w:cs="Arial"/>
                <w:color w:val="000000"/>
                <w:sz w:val="20"/>
                <w:szCs w:val="20"/>
                <w:lang w:eastAsia="pl-PL"/>
              </w:rPr>
            </w:pPr>
            <w:r w:rsidRPr="00B07717">
              <w:rPr>
                <w:rFonts w:ascii="Arial" w:hAnsi="Arial" w:cs="Arial"/>
                <w:color w:val="000000"/>
                <w:sz w:val="20"/>
                <w:szCs w:val="20"/>
                <w:lang w:eastAsia="pl-PL"/>
              </w:rPr>
              <w:t>3</w:t>
            </w:r>
          </w:p>
        </w:tc>
      </w:tr>
    </w:tbl>
    <w:p w14:paraId="4B47DE1F" w14:textId="77777777" w:rsidR="00B07717" w:rsidRPr="00D8441C" w:rsidRDefault="002F61BD" w:rsidP="002F61BD">
      <w:pPr>
        <w:pStyle w:val="Nagwek3"/>
        <w:rPr>
          <w:rFonts w:ascii="Arial" w:hAnsi="Arial" w:cs="Arial"/>
          <w:sz w:val="24"/>
          <w:szCs w:val="24"/>
        </w:rPr>
      </w:pPr>
      <w:bookmarkStart w:id="30" w:name="_Toc487445755"/>
      <w:r>
        <w:rPr>
          <w:rFonts w:ascii="Arial" w:hAnsi="Arial" w:cs="Arial"/>
          <w:sz w:val="24"/>
          <w:szCs w:val="24"/>
        </w:rPr>
        <w:t>4.</w:t>
      </w:r>
      <w:r w:rsidR="001B216F">
        <w:rPr>
          <w:rFonts w:ascii="Arial" w:hAnsi="Arial" w:cs="Arial"/>
          <w:sz w:val="24"/>
          <w:szCs w:val="24"/>
        </w:rPr>
        <w:t>2</w:t>
      </w:r>
      <w:r>
        <w:rPr>
          <w:rFonts w:ascii="Arial" w:hAnsi="Arial" w:cs="Arial"/>
          <w:sz w:val="24"/>
          <w:szCs w:val="24"/>
        </w:rPr>
        <w:t xml:space="preserve">.3. </w:t>
      </w:r>
      <w:r w:rsidR="002B7625" w:rsidRPr="00D8441C">
        <w:rPr>
          <w:rFonts w:ascii="Arial" w:hAnsi="Arial" w:cs="Arial"/>
          <w:sz w:val="24"/>
          <w:szCs w:val="24"/>
        </w:rPr>
        <w:t>Kryteria merytoryczne dodatkowe</w:t>
      </w:r>
      <w:bookmarkEnd w:id="29"/>
      <w:bookmarkEnd w:id="30"/>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3653"/>
        <w:gridCol w:w="5682"/>
        <w:gridCol w:w="1857"/>
        <w:gridCol w:w="2897"/>
      </w:tblGrid>
      <w:tr w:rsidR="00B07717" w:rsidRPr="00B07717" w14:paraId="5E5A9494" w14:textId="77777777" w:rsidTr="00DB6E23">
        <w:trPr>
          <w:trHeight w:val="20"/>
        </w:trPr>
        <w:tc>
          <w:tcPr>
            <w:tcW w:w="0" w:type="auto"/>
            <w:shd w:val="clear" w:color="000000" w:fill="D9D9D9"/>
            <w:vAlign w:val="center"/>
          </w:tcPr>
          <w:p w14:paraId="1F21264D"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Lp.</w:t>
            </w:r>
          </w:p>
        </w:tc>
        <w:tc>
          <w:tcPr>
            <w:tcW w:w="3653" w:type="dxa"/>
            <w:shd w:val="clear" w:color="000000" w:fill="D9D9D9"/>
            <w:vAlign w:val="center"/>
          </w:tcPr>
          <w:p w14:paraId="55C7260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Kryterium</w:t>
            </w:r>
          </w:p>
        </w:tc>
        <w:tc>
          <w:tcPr>
            <w:tcW w:w="5682" w:type="dxa"/>
            <w:shd w:val="clear" w:color="000000" w:fill="D9D9D9"/>
            <w:vAlign w:val="center"/>
          </w:tcPr>
          <w:p w14:paraId="540B7E8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Definicja</w:t>
            </w:r>
          </w:p>
        </w:tc>
        <w:tc>
          <w:tcPr>
            <w:tcW w:w="1857" w:type="dxa"/>
            <w:shd w:val="clear" w:color="000000" w:fill="D9D9D9"/>
            <w:vAlign w:val="center"/>
          </w:tcPr>
          <w:p w14:paraId="5802485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Sposób weryfikacji</w:t>
            </w:r>
          </w:p>
        </w:tc>
        <w:tc>
          <w:tcPr>
            <w:tcW w:w="2897" w:type="dxa"/>
            <w:shd w:val="clear" w:color="000000" w:fill="D9D9D9"/>
            <w:vAlign w:val="center"/>
          </w:tcPr>
          <w:p w14:paraId="6A9E84D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Etap Oceny Kryterium</w:t>
            </w:r>
          </w:p>
        </w:tc>
      </w:tr>
      <w:tr w:rsidR="00B07717" w:rsidRPr="00B07717" w14:paraId="58A19330" w14:textId="77777777" w:rsidTr="00DB6E23">
        <w:trPr>
          <w:trHeight w:val="20"/>
        </w:trPr>
        <w:tc>
          <w:tcPr>
            <w:tcW w:w="0" w:type="auto"/>
            <w:vAlign w:val="center"/>
          </w:tcPr>
          <w:p w14:paraId="5402CA4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1.</w:t>
            </w:r>
          </w:p>
        </w:tc>
        <w:tc>
          <w:tcPr>
            <w:tcW w:w="3653" w:type="dxa"/>
            <w:vAlign w:val="center"/>
          </w:tcPr>
          <w:p w14:paraId="0A160D50"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Zastosowanie w projekcie OZE</w:t>
            </w:r>
          </w:p>
        </w:tc>
        <w:tc>
          <w:tcPr>
            <w:tcW w:w="5682" w:type="dxa"/>
            <w:vAlign w:val="center"/>
          </w:tcPr>
          <w:p w14:paraId="0B09668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Projekt może otrzymać dodatkowe punkty za zastosowanie w ramach inwestycji instalacji OZE.</w:t>
            </w:r>
          </w:p>
        </w:tc>
        <w:tc>
          <w:tcPr>
            <w:tcW w:w="1857" w:type="dxa"/>
            <w:vAlign w:val="center"/>
          </w:tcPr>
          <w:p w14:paraId="02AFA9F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818C09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013D8EFD" w14:textId="77777777" w:rsidTr="00DB6E23">
        <w:trPr>
          <w:trHeight w:val="20"/>
        </w:trPr>
        <w:tc>
          <w:tcPr>
            <w:tcW w:w="0" w:type="auto"/>
            <w:vAlign w:val="center"/>
          </w:tcPr>
          <w:p w14:paraId="49986E9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2.</w:t>
            </w:r>
          </w:p>
        </w:tc>
        <w:tc>
          <w:tcPr>
            <w:tcW w:w="3653" w:type="dxa"/>
            <w:vAlign w:val="center"/>
          </w:tcPr>
          <w:p w14:paraId="77D805C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Konkursy  architektoniczne, architektoniczno-urbanistyczne, urbanistyczne w RPO WSL</w:t>
            </w:r>
          </w:p>
        </w:tc>
        <w:tc>
          <w:tcPr>
            <w:tcW w:w="5682" w:type="dxa"/>
            <w:vAlign w:val="center"/>
          </w:tcPr>
          <w:p w14:paraId="35636CF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Dodatkowe punkty uzyskują inwestycje, które przewidują  wyłanianie projektów w drodze konkursów architektonicznych lub urbanistycznych. Inwestycja realizowana jest z troską o estetykę, przyczynia się do przywrócenia ładu przestrzennego.</w:t>
            </w:r>
          </w:p>
          <w:p w14:paraId="4258950D"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Konkurs odbył się lub też wnioskodawca oświadcza o planowaniu realizacji inwestycji wyłonionej w konkursie architektonicznym, architektoniczno-urbanistycznym lub urbanistycznym (i wówczas przedłoży jego wyniki i dokumentację techniczną po spisaniu umowy na finansowanie inwestycji).</w:t>
            </w:r>
          </w:p>
          <w:p w14:paraId="5B5AF295"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Nie dotyczy projektów realizowanych w formule PFU.</w:t>
            </w:r>
          </w:p>
          <w:p w14:paraId="4B19165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Kryterium dotyczy jedynie obiektów kubaturowych (zwłaszcza obiektów użyteczności publicznej, np. obiektów zabytkowych, o funkcji rekreacyjnej, turystycznej, administracyjnej, komunikacyjnej - dworce kolejowe, lotniska) oraz  zagospodarowania terenu (przestrzeni publicznych, projektów urbanistycznych dot. przekształcania lub rekultywacji terenu, terenów zielonych i parków, transportu publicznego - multimodalnych węzłów przesiadkowych) oraz terenów położonych w obszarze rewitalizacji.</w:t>
            </w:r>
          </w:p>
        </w:tc>
        <w:tc>
          <w:tcPr>
            <w:tcW w:w="1857" w:type="dxa"/>
            <w:vAlign w:val="center"/>
          </w:tcPr>
          <w:p w14:paraId="1C7A199D"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13355D00"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55C40261" w14:textId="77777777" w:rsidTr="00DB6E23">
        <w:trPr>
          <w:trHeight w:val="20"/>
        </w:trPr>
        <w:tc>
          <w:tcPr>
            <w:tcW w:w="0" w:type="auto"/>
            <w:vAlign w:val="center"/>
          </w:tcPr>
          <w:p w14:paraId="31A3260D"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3.</w:t>
            </w:r>
          </w:p>
        </w:tc>
        <w:tc>
          <w:tcPr>
            <w:tcW w:w="3653" w:type="dxa"/>
            <w:vAlign w:val="center"/>
          </w:tcPr>
          <w:p w14:paraId="5AF785A8"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Wynikanie projektu z aktualnego i  pozytywnie  zaopiniowanego  przez IZ RPO programu  rewitalizacji.</w:t>
            </w:r>
          </w:p>
        </w:tc>
        <w:tc>
          <w:tcPr>
            <w:tcW w:w="5682" w:type="dxa"/>
            <w:vAlign w:val="center"/>
          </w:tcPr>
          <w:p w14:paraId="64CF679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Kryterium zostanie zweryfikowane na etapie  oceny wniosku o dofinansowanie na podstawie   deklaracji  wskazanej  w pkt. B.10 (w przypadku projektów finansowanych w ramach EFS)/B.9 (w przypadku projektów finansowanych w ramach EFRR) Uzasadnienie spełnienia kryteriów dostępu, horyzontalnych i dodatkowych, że  właściwy PR  znajduje  się w Wykazie  programów rewitalizacji Województwa Śląskiego prowadzonym przez IZ  RPO WSL, dostępnym pod adresem https://rpo.slaskie.pl/czytaj/rewitalizacja/, co będzie równoznaczne ze spełnieniem  przez PR wymogów określonych w Wytycznych w zakresie rewitalizacji w programach operacyjnych na lata 2014-2020. W odniesieniu do wynikania projektu z PR weryfikowany będzie opis wskazany  w części B 4. Czy projekt wynika z programu rewitalizacji?</w:t>
            </w:r>
          </w:p>
        </w:tc>
        <w:tc>
          <w:tcPr>
            <w:tcW w:w="1857" w:type="dxa"/>
            <w:vAlign w:val="center"/>
          </w:tcPr>
          <w:p w14:paraId="03C50CA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398245FE"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7CEBED0E" w14:textId="77777777" w:rsidTr="00DB6E23">
        <w:trPr>
          <w:trHeight w:val="20"/>
        </w:trPr>
        <w:tc>
          <w:tcPr>
            <w:tcW w:w="0" w:type="auto"/>
            <w:vAlign w:val="center"/>
          </w:tcPr>
          <w:p w14:paraId="5B9C2CA9"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4.</w:t>
            </w:r>
          </w:p>
        </w:tc>
        <w:tc>
          <w:tcPr>
            <w:tcW w:w="3653" w:type="dxa"/>
            <w:vAlign w:val="center"/>
          </w:tcPr>
          <w:p w14:paraId="116A3F0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Realizacja projektu w partnerstwie</w:t>
            </w:r>
          </w:p>
        </w:tc>
        <w:tc>
          <w:tcPr>
            <w:tcW w:w="5682" w:type="dxa"/>
            <w:vAlign w:val="center"/>
          </w:tcPr>
          <w:p w14:paraId="34012ED6"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Projekty realizowane w partnerstwie otrzymują dodatkowe punkty.</w:t>
            </w:r>
          </w:p>
        </w:tc>
        <w:tc>
          <w:tcPr>
            <w:tcW w:w="1857" w:type="dxa"/>
            <w:vAlign w:val="center"/>
          </w:tcPr>
          <w:p w14:paraId="2C6E972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9AA14C7"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7A622908" w14:textId="77777777" w:rsidTr="00DB6E23">
        <w:trPr>
          <w:trHeight w:val="20"/>
        </w:trPr>
        <w:tc>
          <w:tcPr>
            <w:tcW w:w="0" w:type="auto"/>
            <w:vAlign w:val="center"/>
          </w:tcPr>
          <w:p w14:paraId="01F23F54"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5.</w:t>
            </w:r>
          </w:p>
        </w:tc>
        <w:tc>
          <w:tcPr>
            <w:tcW w:w="3653" w:type="dxa"/>
            <w:vAlign w:val="center"/>
          </w:tcPr>
          <w:p w14:paraId="45743C20"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Rozwój ruchu rowerowego w mieście</w:t>
            </w:r>
          </w:p>
        </w:tc>
        <w:tc>
          <w:tcPr>
            <w:tcW w:w="5682" w:type="dxa"/>
            <w:vAlign w:val="center"/>
          </w:tcPr>
          <w:p w14:paraId="173383D4"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Projekt zawiera elementy wpływające na zwiększenie udziału ruchu rowerowego w ogóle podróży, w tym zwłaszcza poprzez zwiększenie roli roweru jako codziennego środka transportu.</w:t>
            </w:r>
          </w:p>
        </w:tc>
        <w:tc>
          <w:tcPr>
            <w:tcW w:w="1857" w:type="dxa"/>
            <w:vAlign w:val="center"/>
          </w:tcPr>
          <w:p w14:paraId="2E550B39"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0F9C4DD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155B7F90" w14:textId="77777777" w:rsidTr="00DB6E23">
        <w:trPr>
          <w:trHeight w:val="20"/>
        </w:trPr>
        <w:tc>
          <w:tcPr>
            <w:tcW w:w="0" w:type="auto"/>
            <w:vAlign w:val="center"/>
          </w:tcPr>
          <w:p w14:paraId="22CD1D8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6.</w:t>
            </w:r>
          </w:p>
        </w:tc>
        <w:tc>
          <w:tcPr>
            <w:tcW w:w="3653" w:type="dxa"/>
            <w:vAlign w:val="center"/>
          </w:tcPr>
          <w:p w14:paraId="31F1B29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 xml:space="preserve">Regionalna Strategia Innowacji </w:t>
            </w:r>
          </w:p>
        </w:tc>
        <w:tc>
          <w:tcPr>
            <w:tcW w:w="5682" w:type="dxa"/>
            <w:vAlign w:val="center"/>
          </w:tcPr>
          <w:p w14:paraId="205DCED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Inwestycja zgodna z Regionalną Strategią Innowacji Województwa Śląskiego na lata 2013-2020.</w:t>
            </w:r>
          </w:p>
        </w:tc>
        <w:tc>
          <w:tcPr>
            <w:tcW w:w="1857" w:type="dxa"/>
            <w:vAlign w:val="center"/>
          </w:tcPr>
          <w:p w14:paraId="49D58CA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0812454"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5B829A08" w14:textId="77777777" w:rsidTr="00DB6E23">
        <w:trPr>
          <w:trHeight w:val="20"/>
        </w:trPr>
        <w:tc>
          <w:tcPr>
            <w:tcW w:w="0" w:type="auto"/>
            <w:vAlign w:val="center"/>
          </w:tcPr>
          <w:p w14:paraId="7239710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7.</w:t>
            </w:r>
          </w:p>
        </w:tc>
        <w:tc>
          <w:tcPr>
            <w:tcW w:w="3653" w:type="dxa"/>
            <w:vAlign w:val="center"/>
          </w:tcPr>
          <w:p w14:paraId="20B12E5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Komplementarność</w:t>
            </w:r>
          </w:p>
        </w:tc>
        <w:tc>
          <w:tcPr>
            <w:tcW w:w="5682" w:type="dxa"/>
            <w:vAlign w:val="center"/>
          </w:tcPr>
          <w:p w14:paraId="484ADC7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Komplementarność to stan powstały na skutek podejmowanych, uzupełniających się wzajemnie działań/projektów, które są skierowane na osiągniecie wspólnego lub takiego samego celu.</w:t>
            </w:r>
          </w:p>
          <w:p w14:paraId="7AF9023E"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Projekt może wykazywać komplementarność problemową, geograficzną, sektorową. Ekspert ocenia, jaka jest zależność między projektami uznanymi przez Wnioskodawcę za komplementarne (wykorzystywanie rezultatów, wykorzystywanie przez tych samych użytkowników) oraz na wskazaniu efektów synergii.</w:t>
            </w:r>
          </w:p>
        </w:tc>
        <w:tc>
          <w:tcPr>
            <w:tcW w:w="1857" w:type="dxa"/>
            <w:vAlign w:val="center"/>
          </w:tcPr>
          <w:p w14:paraId="3DD8012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2B02B87"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7B314406" w14:textId="77777777" w:rsidTr="00DB6E23">
        <w:trPr>
          <w:trHeight w:val="20"/>
        </w:trPr>
        <w:tc>
          <w:tcPr>
            <w:tcW w:w="0" w:type="auto"/>
            <w:vAlign w:val="center"/>
          </w:tcPr>
          <w:p w14:paraId="3C5C0364"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8.</w:t>
            </w:r>
          </w:p>
        </w:tc>
        <w:tc>
          <w:tcPr>
            <w:tcW w:w="3653" w:type="dxa"/>
            <w:vAlign w:val="center"/>
          </w:tcPr>
          <w:p w14:paraId="30FAEF0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 xml:space="preserve">Integracja z </w:t>
            </w:r>
            <w:proofErr w:type="spellStart"/>
            <w:r w:rsidRPr="00B07717">
              <w:rPr>
                <w:rFonts w:ascii="Arial" w:hAnsi="Arial" w:cs="Arial"/>
                <w:sz w:val="20"/>
                <w:szCs w:val="20"/>
                <w:lang w:eastAsia="pl-PL"/>
              </w:rPr>
              <w:t>ePUAP</w:t>
            </w:r>
            <w:proofErr w:type="spellEnd"/>
            <w:r w:rsidRPr="00B07717">
              <w:rPr>
                <w:rFonts w:ascii="Arial" w:hAnsi="Arial" w:cs="Arial"/>
                <w:sz w:val="20"/>
                <w:szCs w:val="20"/>
                <w:lang w:eastAsia="pl-PL"/>
              </w:rPr>
              <w:t>, PEUP(SEKAP)</w:t>
            </w:r>
          </w:p>
        </w:tc>
        <w:tc>
          <w:tcPr>
            <w:tcW w:w="5682" w:type="dxa"/>
            <w:vAlign w:val="center"/>
          </w:tcPr>
          <w:p w14:paraId="25B13910"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 xml:space="preserve">Powstałe w ramach projektu systemy teleinformatyczne zakładają integrację z krajową platformą </w:t>
            </w:r>
            <w:proofErr w:type="spellStart"/>
            <w:r w:rsidRPr="00B07717">
              <w:rPr>
                <w:rFonts w:ascii="Arial" w:hAnsi="Arial" w:cs="Arial"/>
                <w:sz w:val="20"/>
                <w:szCs w:val="20"/>
                <w:lang w:eastAsia="pl-PL"/>
              </w:rPr>
              <w:t>ePUAP</w:t>
            </w:r>
            <w:proofErr w:type="spellEnd"/>
            <w:r w:rsidRPr="00B07717">
              <w:rPr>
                <w:rFonts w:ascii="Arial" w:hAnsi="Arial" w:cs="Arial"/>
                <w:sz w:val="20"/>
                <w:szCs w:val="20"/>
                <w:lang w:eastAsia="pl-PL"/>
              </w:rPr>
              <w:t xml:space="preserve"> i/lub regionalną PEUP, umożliwiając korzystanie z e-usługi poprzez ww. platformy.</w:t>
            </w:r>
          </w:p>
        </w:tc>
        <w:tc>
          <w:tcPr>
            <w:tcW w:w="1857" w:type="dxa"/>
            <w:vAlign w:val="center"/>
          </w:tcPr>
          <w:p w14:paraId="1AE6D9E8"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5424A8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0BDAEB00" w14:textId="77777777" w:rsidTr="00DB6E23">
        <w:trPr>
          <w:trHeight w:val="20"/>
        </w:trPr>
        <w:tc>
          <w:tcPr>
            <w:tcW w:w="0" w:type="auto"/>
            <w:vAlign w:val="center"/>
          </w:tcPr>
          <w:p w14:paraId="2C0BA27A"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9.</w:t>
            </w:r>
          </w:p>
        </w:tc>
        <w:tc>
          <w:tcPr>
            <w:tcW w:w="3653" w:type="dxa"/>
            <w:vAlign w:val="center"/>
          </w:tcPr>
          <w:p w14:paraId="5564E56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Realizacja projektu z wykorzystaniem istniejącej infrastruktury</w:t>
            </w:r>
          </w:p>
        </w:tc>
        <w:tc>
          <w:tcPr>
            <w:tcW w:w="5682" w:type="dxa"/>
            <w:vAlign w:val="center"/>
          </w:tcPr>
          <w:p w14:paraId="1AC0A9E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Przedmiotowy projekt wykorzystuje istniejącą bazę infrastrukturalną.</w:t>
            </w:r>
          </w:p>
        </w:tc>
        <w:tc>
          <w:tcPr>
            <w:tcW w:w="1857" w:type="dxa"/>
            <w:vAlign w:val="center"/>
          </w:tcPr>
          <w:p w14:paraId="6C420F4D"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3D51F2C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38C7F0C9" w14:textId="77777777" w:rsidTr="00DB6E23">
        <w:trPr>
          <w:trHeight w:val="20"/>
        </w:trPr>
        <w:tc>
          <w:tcPr>
            <w:tcW w:w="0" w:type="auto"/>
            <w:vAlign w:val="center"/>
          </w:tcPr>
          <w:p w14:paraId="68760F67"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10.</w:t>
            </w:r>
          </w:p>
        </w:tc>
        <w:tc>
          <w:tcPr>
            <w:tcW w:w="3653" w:type="dxa"/>
            <w:vAlign w:val="center"/>
          </w:tcPr>
          <w:p w14:paraId="1439C94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Rozwój sieci drogowej na terenie Województwa Śląskiego</w:t>
            </w:r>
          </w:p>
        </w:tc>
        <w:tc>
          <w:tcPr>
            <w:tcW w:w="5682" w:type="dxa"/>
            <w:vAlign w:val="center"/>
          </w:tcPr>
          <w:p w14:paraId="07EC2B26"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Projekt przyczynia się do uzupełnienia brakujących elementów (odcinki, obiekty) kluczowej  sieci  drogowej  województwa śląskiego.</w:t>
            </w:r>
          </w:p>
        </w:tc>
        <w:tc>
          <w:tcPr>
            <w:tcW w:w="1857" w:type="dxa"/>
            <w:vAlign w:val="center"/>
          </w:tcPr>
          <w:p w14:paraId="0A400FA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56A5FC2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101AA6FB" w14:textId="77777777" w:rsidTr="00DB6E23">
        <w:trPr>
          <w:trHeight w:val="20"/>
        </w:trPr>
        <w:tc>
          <w:tcPr>
            <w:tcW w:w="0" w:type="auto"/>
            <w:vAlign w:val="center"/>
          </w:tcPr>
          <w:p w14:paraId="696D2FD3"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11.</w:t>
            </w:r>
          </w:p>
        </w:tc>
        <w:tc>
          <w:tcPr>
            <w:tcW w:w="3653" w:type="dxa"/>
            <w:vAlign w:val="center"/>
          </w:tcPr>
          <w:p w14:paraId="1CD0A59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Rozlokowanie mieszkań socjalnych/chronionych/wspomaganych</w:t>
            </w:r>
          </w:p>
        </w:tc>
        <w:tc>
          <w:tcPr>
            <w:tcW w:w="5682" w:type="dxa"/>
            <w:vAlign w:val="center"/>
          </w:tcPr>
          <w:p w14:paraId="0B6C8572"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Oceniana będzie dekoncentracja lokali socjalnych / chronionych / wspomaganych realizowanych w ramach projektu. Kryterium będzie spełnione jeśli w ani jednym budynku objętym projektem powierzchnia wszystkich lokali socjalnych / chronionych / wspomaganych nie przekroczy 50% powierzchni całkowitej.</w:t>
            </w:r>
          </w:p>
        </w:tc>
        <w:tc>
          <w:tcPr>
            <w:tcW w:w="1857" w:type="dxa"/>
            <w:vAlign w:val="center"/>
          </w:tcPr>
          <w:p w14:paraId="5D480AC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2FD16BA0"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0A0F010D" w14:textId="77777777" w:rsidTr="00DB6E23">
        <w:trPr>
          <w:trHeight w:val="20"/>
        </w:trPr>
        <w:tc>
          <w:tcPr>
            <w:tcW w:w="0" w:type="auto"/>
            <w:vAlign w:val="center"/>
          </w:tcPr>
          <w:p w14:paraId="69849418"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12.</w:t>
            </w:r>
          </w:p>
        </w:tc>
        <w:tc>
          <w:tcPr>
            <w:tcW w:w="3653" w:type="dxa"/>
            <w:vAlign w:val="center"/>
          </w:tcPr>
          <w:p w14:paraId="1E323D4E"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Zielone zamówienia publiczne</w:t>
            </w:r>
          </w:p>
        </w:tc>
        <w:tc>
          <w:tcPr>
            <w:tcW w:w="5682" w:type="dxa"/>
            <w:vAlign w:val="center"/>
          </w:tcPr>
          <w:p w14:paraId="086691FC"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Zielone zamówienia publiczne oznaczają politykę, w ramach której zamawiający włącza kryteria i/lub wymagania ekologiczne do procesu zakupów (procedur udzielania zamówień publicznych) i poszukuje rozwiązań ograniczających negatywny wpływ produktów/usług na środowisko oraz uwzględniających cały cykl życia produktów, a poprzez to wpływa na rozwój i upowszechnienie technologii środowiskowych.</w:t>
            </w:r>
          </w:p>
          <w:p w14:paraId="61FB304F"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W ramach kryterium oceniane będzie zastosowanie „zielonych zamówień publicznych” w postępowaniach zakończonych. Opis zamówienia uwzględniający kwestię „zielonych zamówień publicznych” (np. odwołanie do aspektów/kryteriów środowiskowych /m.in. energooszczędności,  surowców odnawialnych i z odzysku, niskiej emisji, niskiego poziomu odpadów/) powinien zostać zawarty w module Rejestr postępowań / zamówień LSI.</w:t>
            </w:r>
          </w:p>
        </w:tc>
        <w:tc>
          <w:tcPr>
            <w:tcW w:w="1857" w:type="dxa"/>
            <w:vAlign w:val="center"/>
          </w:tcPr>
          <w:p w14:paraId="7C7936A4"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513219A7"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r w:rsidR="00B07717" w:rsidRPr="00B07717" w14:paraId="01148A02" w14:textId="77777777" w:rsidTr="00DB6E23">
        <w:trPr>
          <w:trHeight w:val="20"/>
        </w:trPr>
        <w:tc>
          <w:tcPr>
            <w:tcW w:w="0" w:type="auto"/>
            <w:vAlign w:val="center"/>
          </w:tcPr>
          <w:p w14:paraId="7CA7F9F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13</w:t>
            </w:r>
          </w:p>
        </w:tc>
        <w:tc>
          <w:tcPr>
            <w:tcW w:w="3653" w:type="dxa"/>
            <w:vAlign w:val="center"/>
          </w:tcPr>
          <w:p w14:paraId="532DFD1B"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Ogólnodostępna Platforma Informacji „Tereny poprzemysłowe i zdegradowane”</w:t>
            </w:r>
          </w:p>
        </w:tc>
        <w:tc>
          <w:tcPr>
            <w:tcW w:w="5682" w:type="dxa"/>
            <w:vAlign w:val="center"/>
          </w:tcPr>
          <w:p w14:paraId="2653D671"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 xml:space="preserve">W ramach kryterium przyznane zostaną punkty dla tych projektów, które przynajmniej w części realizowane są na terenach poprzemysłowych lub zdegradowanych, umieszczonych w Ogólnodostępnej Platformie Informacji „Tereny poprzemysłowe i zdegradowane”, dostępnej pod adresem http://www.orsip.pl/web/opitpp </w:t>
            </w:r>
          </w:p>
        </w:tc>
        <w:tc>
          <w:tcPr>
            <w:tcW w:w="1857" w:type="dxa"/>
            <w:vAlign w:val="center"/>
          </w:tcPr>
          <w:p w14:paraId="79567A86"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0,2 pkt</w:t>
            </w:r>
          </w:p>
        </w:tc>
        <w:tc>
          <w:tcPr>
            <w:tcW w:w="2897" w:type="dxa"/>
            <w:vAlign w:val="center"/>
          </w:tcPr>
          <w:p w14:paraId="05A75FD8" w14:textId="77777777" w:rsidR="00B07717" w:rsidRPr="00B07717" w:rsidRDefault="00B07717" w:rsidP="00B07717">
            <w:pPr>
              <w:spacing w:before="100" w:beforeAutospacing="1" w:after="100" w:afterAutospacing="1"/>
              <w:jc w:val="center"/>
              <w:rPr>
                <w:rFonts w:ascii="Arial" w:hAnsi="Arial" w:cs="Arial"/>
                <w:sz w:val="20"/>
                <w:szCs w:val="20"/>
                <w:lang w:eastAsia="pl-PL"/>
              </w:rPr>
            </w:pPr>
            <w:r w:rsidRPr="00B07717">
              <w:rPr>
                <w:rFonts w:ascii="Arial" w:hAnsi="Arial" w:cs="Arial"/>
                <w:sz w:val="20"/>
                <w:szCs w:val="20"/>
                <w:lang w:eastAsia="pl-PL"/>
              </w:rPr>
              <w:t>Ocena merytoryczna</w:t>
            </w:r>
          </w:p>
        </w:tc>
      </w:tr>
    </w:tbl>
    <w:p w14:paraId="0BFF2C79" w14:textId="77777777" w:rsidR="00B07717" w:rsidRPr="00B07717" w:rsidRDefault="00B07717" w:rsidP="00B07717">
      <w:pPr>
        <w:rPr>
          <w:highlight w:val="yellow"/>
        </w:rPr>
      </w:pPr>
    </w:p>
    <w:p w14:paraId="5759C4D8" w14:textId="77777777" w:rsidR="002B7625" w:rsidRPr="009B4BAA" w:rsidRDefault="002B7625" w:rsidP="002B7625">
      <w:pPr>
        <w:spacing w:after="160" w:line="360" w:lineRule="auto"/>
        <w:contextualSpacing/>
        <w:jc w:val="both"/>
        <w:rPr>
          <w:rFonts w:ascii="Arial" w:hAnsi="Arial" w:cs="Arial"/>
          <w:sz w:val="24"/>
          <w:szCs w:val="24"/>
          <w:highlight w:val="yellow"/>
          <w:lang w:eastAsia="pl-PL"/>
        </w:rPr>
        <w:sectPr w:rsidR="002B7625" w:rsidRPr="009B4BAA" w:rsidSect="00E04119">
          <w:pgSz w:w="16838" w:h="11906" w:orient="landscape"/>
          <w:pgMar w:top="1417" w:right="1417" w:bottom="1134" w:left="1417" w:header="708" w:footer="708" w:gutter="0"/>
          <w:cols w:space="708"/>
          <w:docGrid w:linePitch="360"/>
        </w:sectPr>
      </w:pPr>
    </w:p>
    <w:p w14:paraId="29E1823A" w14:textId="77777777" w:rsidR="002B7625" w:rsidRPr="00D8441C" w:rsidRDefault="00FD598A" w:rsidP="001B216F">
      <w:pPr>
        <w:pStyle w:val="Nagwek3"/>
        <w:rPr>
          <w:rFonts w:ascii="Arial" w:hAnsi="Arial" w:cs="Arial"/>
          <w:sz w:val="24"/>
          <w:szCs w:val="24"/>
        </w:rPr>
      </w:pPr>
      <w:bookmarkStart w:id="31" w:name="_Toc487445756"/>
      <w:r w:rsidRPr="00D8441C">
        <w:rPr>
          <w:rFonts w:ascii="Arial" w:hAnsi="Arial" w:cs="Arial"/>
          <w:sz w:val="24"/>
          <w:szCs w:val="24"/>
        </w:rPr>
        <w:t>4</w:t>
      </w:r>
      <w:r w:rsidR="002B7625" w:rsidRPr="00D8441C">
        <w:rPr>
          <w:rFonts w:ascii="Arial" w:hAnsi="Arial" w:cs="Arial"/>
          <w:sz w:val="24"/>
          <w:szCs w:val="24"/>
        </w:rPr>
        <w:t>.2.4 Kryteria zgodności ze Strategią ZIT/RIT</w:t>
      </w:r>
      <w:bookmarkEnd w:id="31"/>
    </w:p>
    <w:p w14:paraId="4B4DAE81" w14:textId="77777777" w:rsidR="002B7625" w:rsidRPr="00D8441C" w:rsidRDefault="002B7625" w:rsidP="00FD598A">
      <w:pPr>
        <w:autoSpaceDE w:val="0"/>
        <w:autoSpaceDN w:val="0"/>
        <w:adjustRightInd w:val="0"/>
        <w:spacing w:before="120" w:after="0" w:line="240" w:lineRule="auto"/>
        <w:jc w:val="both"/>
        <w:rPr>
          <w:rFonts w:ascii="Arial" w:hAnsi="Arial" w:cs="Arial"/>
          <w:sz w:val="24"/>
          <w:szCs w:val="24"/>
        </w:rPr>
      </w:pPr>
      <w:r w:rsidRPr="00D8441C">
        <w:rPr>
          <w:rFonts w:ascii="Arial" w:hAnsi="Arial" w:cs="Arial"/>
          <w:bCs/>
          <w:sz w:val="24"/>
          <w:szCs w:val="24"/>
        </w:rPr>
        <w:t>Kryteria zgodności ze Strategią ZIT/RIT</w:t>
      </w:r>
      <w:r w:rsidRPr="00D8441C" w:rsidDel="00BC47BF">
        <w:rPr>
          <w:rFonts w:ascii="Arial" w:hAnsi="Arial" w:cs="Arial"/>
          <w:sz w:val="24"/>
          <w:szCs w:val="24"/>
        </w:rPr>
        <w:t xml:space="preserve"> </w:t>
      </w:r>
      <w:r w:rsidRPr="00D8441C">
        <w:rPr>
          <w:rFonts w:ascii="Arial" w:hAnsi="Arial" w:cs="Arial"/>
          <w:sz w:val="24"/>
          <w:szCs w:val="24"/>
        </w:rPr>
        <w:t>stosowane będą w trakcie oceny merytorycznej, która dla poddziałań ZIT/RIT zostanie podzielona na 2 części:</w:t>
      </w:r>
    </w:p>
    <w:p w14:paraId="7E2C76FB" w14:textId="77777777" w:rsidR="002B7625" w:rsidRPr="00D8441C" w:rsidRDefault="002B7625" w:rsidP="002B7625">
      <w:pPr>
        <w:autoSpaceDE w:val="0"/>
        <w:autoSpaceDN w:val="0"/>
        <w:adjustRightInd w:val="0"/>
        <w:spacing w:after="0" w:line="240" w:lineRule="auto"/>
        <w:jc w:val="both"/>
        <w:rPr>
          <w:rFonts w:ascii="Arial" w:hAnsi="Arial" w:cs="Arial"/>
          <w:sz w:val="24"/>
          <w:szCs w:val="24"/>
        </w:rPr>
      </w:pPr>
    </w:p>
    <w:p w14:paraId="0ADD7F83" w14:textId="77777777" w:rsidR="002B7625" w:rsidRPr="00D8441C" w:rsidRDefault="002B7625" w:rsidP="002B7625">
      <w:pPr>
        <w:autoSpaceDE w:val="0"/>
        <w:autoSpaceDN w:val="0"/>
        <w:adjustRightInd w:val="0"/>
        <w:spacing w:after="0" w:line="240" w:lineRule="auto"/>
        <w:jc w:val="both"/>
        <w:rPr>
          <w:rFonts w:ascii="Arial" w:hAnsi="Arial" w:cs="Arial"/>
          <w:sz w:val="24"/>
          <w:szCs w:val="24"/>
        </w:rPr>
      </w:pPr>
      <w:r w:rsidRPr="00D8441C">
        <w:rPr>
          <w:rFonts w:ascii="Arial" w:hAnsi="Arial" w:cs="Arial"/>
          <w:sz w:val="24"/>
          <w:szCs w:val="24"/>
          <w:u w:val="single"/>
        </w:rPr>
        <w:t xml:space="preserve">Na etapie </w:t>
      </w:r>
      <w:r w:rsidRPr="00D8441C">
        <w:rPr>
          <w:rFonts w:ascii="Arial" w:hAnsi="Arial" w:cs="Arial"/>
          <w:b/>
          <w:sz w:val="24"/>
          <w:szCs w:val="24"/>
          <w:u w:val="single"/>
        </w:rPr>
        <w:t>oceny merytorycznej</w:t>
      </w:r>
      <w:r w:rsidRPr="00D8441C">
        <w:rPr>
          <w:rFonts w:ascii="Arial" w:hAnsi="Arial" w:cs="Arial"/>
          <w:sz w:val="24"/>
          <w:szCs w:val="24"/>
        </w:rPr>
        <w:t>, składającej się z 2 części:</w:t>
      </w:r>
    </w:p>
    <w:p w14:paraId="6E716FAC" w14:textId="77777777" w:rsidR="002B7625" w:rsidRPr="00D8441C" w:rsidRDefault="002B7625" w:rsidP="002B7625">
      <w:pPr>
        <w:autoSpaceDE w:val="0"/>
        <w:autoSpaceDN w:val="0"/>
        <w:adjustRightInd w:val="0"/>
        <w:spacing w:after="0" w:line="240" w:lineRule="auto"/>
        <w:jc w:val="both"/>
        <w:rPr>
          <w:rFonts w:ascii="Arial" w:hAnsi="Arial" w:cs="Arial"/>
          <w:sz w:val="24"/>
          <w:szCs w:val="24"/>
        </w:rPr>
      </w:pPr>
      <w:r w:rsidRPr="00D8441C">
        <w:rPr>
          <w:rFonts w:ascii="Arial" w:hAnsi="Arial" w:cs="Arial"/>
          <w:sz w:val="24"/>
          <w:szCs w:val="24"/>
        </w:rPr>
        <w:t>Część 1: Ocena w zakresie kryteriów zgodności ze Strategią ZIT/RIT - dokonywana przez pracowników IOK IP ZIT/RIT i/lub kandydatów na ekspertów, w rozumieniu art. 49 Ustawy wdrożeniowej, wpisanych do Wykazu kandydatów na ekspertów w ramach RPO WSL 2014-2020.</w:t>
      </w:r>
    </w:p>
    <w:p w14:paraId="10D60456" w14:textId="77777777" w:rsidR="002B7625" w:rsidRPr="00D8441C" w:rsidRDefault="002B7625" w:rsidP="002B7625">
      <w:pPr>
        <w:autoSpaceDE w:val="0"/>
        <w:autoSpaceDN w:val="0"/>
        <w:adjustRightInd w:val="0"/>
        <w:spacing w:after="120" w:line="240" w:lineRule="auto"/>
        <w:jc w:val="both"/>
        <w:rPr>
          <w:rFonts w:ascii="Arial" w:hAnsi="Arial" w:cs="Arial"/>
          <w:sz w:val="24"/>
          <w:szCs w:val="24"/>
        </w:rPr>
      </w:pPr>
      <w:r w:rsidRPr="00D8441C">
        <w:rPr>
          <w:rFonts w:ascii="Arial" w:hAnsi="Arial" w:cs="Arial"/>
          <w:sz w:val="24"/>
          <w:szCs w:val="24"/>
        </w:rPr>
        <w:t>Część 2: Ocena w zakresie kryteriów właściwych dla działań/poddziałań RPO WSL 2014-2020 – EFRR.</w:t>
      </w:r>
    </w:p>
    <w:p w14:paraId="7D710B9D" w14:textId="77777777" w:rsidR="002B7625" w:rsidRPr="00D8441C" w:rsidRDefault="002B7625" w:rsidP="002B7625">
      <w:pPr>
        <w:autoSpaceDE w:val="0"/>
        <w:autoSpaceDN w:val="0"/>
        <w:adjustRightInd w:val="0"/>
        <w:spacing w:after="120" w:line="240" w:lineRule="auto"/>
        <w:jc w:val="both"/>
        <w:rPr>
          <w:rFonts w:ascii="Arial" w:hAnsi="Arial" w:cs="Arial"/>
          <w:sz w:val="24"/>
          <w:szCs w:val="24"/>
        </w:rPr>
      </w:pPr>
      <w:r w:rsidRPr="00D8441C">
        <w:rPr>
          <w:rFonts w:ascii="Arial" w:hAnsi="Arial" w:cs="Arial"/>
          <w:sz w:val="24"/>
          <w:szCs w:val="24"/>
        </w:rPr>
        <w:t>W ramach poddziałań ZIT/RIT stosowane będą następujące rodzaje kryteriów:</w:t>
      </w:r>
    </w:p>
    <w:p w14:paraId="74D784F6" w14:textId="77777777" w:rsidR="002B7625" w:rsidRPr="00D8441C" w:rsidRDefault="002B7625" w:rsidP="004B68B1">
      <w:pPr>
        <w:numPr>
          <w:ilvl w:val="0"/>
          <w:numId w:val="7"/>
        </w:numPr>
        <w:autoSpaceDE w:val="0"/>
        <w:autoSpaceDN w:val="0"/>
        <w:adjustRightInd w:val="0"/>
        <w:spacing w:after="120" w:line="240" w:lineRule="auto"/>
        <w:ind w:hanging="1156"/>
        <w:jc w:val="both"/>
        <w:rPr>
          <w:rFonts w:ascii="Arial" w:hAnsi="Arial" w:cs="Arial"/>
          <w:b/>
          <w:sz w:val="24"/>
          <w:szCs w:val="24"/>
        </w:rPr>
      </w:pPr>
      <w:r w:rsidRPr="00D8441C">
        <w:rPr>
          <w:rFonts w:ascii="Arial" w:hAnsi="Arial" w:cs="Arial"/>
          <w:sz w:val="24"/>
          <w:szCs w:val="24"/>
        </w:rPr>
        <w:t xml:space="preserve"> </w:t>
      </w:r>
      <w:r w:rsidRPr="00D8441C">
        <w:rPr>
          <w:rFonts w:ascii="Arial" w:hAnsi="Arial" w:cs="Arial"/>
          <w:b/>
          <w:sz w:val="24"/>
          <w:szCs w:val="24"/>
        </w:rPr>
        <w:t>Część 1: Kryteria zgodności ze Strategią ZIT/RIT (zamieszczone w niniejszym rozdziale poniżej):</w:t>
      </w:r>
    </w:p>
    <w:p w14:paraId="0B14C62F" w14:textId="77777777" w:rsidR="002B7625" w:rsidRPr="00D8441C" w:rsidRDefault="002B7625" w:rsidP="004B68B1">
      <w:pPr>
        <w:numPr>
          <w:ilvl w:val="0"/>
          <w:numId w:val="8"/>
        </w:numPr>
        <w:autoSpaceDE w:val="0"/>
        <w:autoSpaceDN w:val="0"/>
        <w:adjustRightInd w:val="0"/>
        <w:spacing w:after="120" w:line="240" w:lineRule="auto"/>
        <w:jc w:val="both"/>
        <w:rPr>
          <w:rFonts w:ascii="Arial" w:hAnsi="Arial" w:cs="Arial"/>
          <w:sz w:val="24"/>
          <w:szCs w:val="24"/>
        </w:rPr>
      </w:pPr>
      <w:r w:rsidRPr="00D8441C">
        <w:rPr>
          <w:rFonts w:ascii="Arial" w:hAnsi="Arial" w:cs="Arial"/>
          <w:sz w:val="24"/>
          <w:szCs w:val="24"/>
        </w:rPr>
        <w:t>Kryteria zgodności ze Strategią ZIT/RIT - dostępu (0/1) – EFRR i EFS.</w:t>
      </w:r>
    </w:p>
    <w:p w14:paraId="3703B372" w14:textId="77777777" w:rsidR="002B7625" w:rsidRPr="00D8441C" w:rsidRDefault="002B7625" w:rsidP="004B68B1">
      <w:pPr>
        <w:numPr>
          <w:ilvl w:val="0"/>
          <w:numId w:val="8"/>
        </w:numPr>
        <w:autoSpaceDE w:val="0"/>
        <w:autoSpaceDN w:val="0"/>
        <w:adjustRightInd w:val="0"/>
        <w:spacing w:after="120" w:line="240" w:lineRule="auto"/>
        <w:jc w:val="both"/>
        <w:rPr>
          <w:rFonts w:ascii="Arial" w:hAnsi="Arial" w:cs="Arial"/>
          <w:sz w:val="24"/>
          <w:szCs w:val="24"/>
        </w:rPr>
      </w:pPr>
      <w:r w:rsidRPr="00D8441C">
        <w:rPr>
          <w:rFonts w:ascii="Arial" w:hAnsi="Arial" w:cs="Arial"/>
          <w:sz w:val="24"/>
          <w:szCs w:val="24"/>
        </w:rPr>
        <w:t>Kryteria zgodności ze Strategią ZIT/RIT ogólne dla Poddziałań ZIT/RIT - EFRR.</w:t>
      </w:r>
    </w:p>
    <w:p w14:paraId="2407E300" w14:textId="77777777" w:rsidR="002B7625" w:rsidRPr="00D8441C" w:rsidRDefault="002B7625" w:rsidP="004B68B1">
      <w:pPr>
        <w:numPr>
          <w:ilvl w:val="0"/>
          <w:numId w:val="7"/>
        </w:numPr>
        <w:autoSpaceDE w:val="0"/>
        <w:autoSpaceDN w:val="0"/>
        <w:adjustRightInd w:val="0"/>
        <w:spacing w:after="120" w:line="240" w:lineRule="auto"/>
        <w:ind w:hanging="1156"/>
        <w:jc w:val="both"/>
        <w:rPr>
          <w:rFonts w:ascii="Arial" w:hAnsi="Arial" w:cs="Arial"/>
          <w:sz w:val="24"/>
          <w:szCs w:val="24"/>
        </w:rPr>
      </w:pPr>
      <w:r w:rsidRPr="00D8441C">
        <w:rPr>
          <w:rFonts w:ascii="Arial" w:hAnsi="Arial" w:cs="Arial"/>
          <w:b/>
          <w:sz w:val="24"/>
          <w:szCs w:val="24"/>
        </w:rPr>
        <w:t>Część 2: Kryteria właściwe dla działań/poddziałań RPO WSL 2014-2020.</w:t>
      </w:r>
      <w:r w:rsidRPr="00D8441C">
        <w:rPr>
          <w:rFonts w:ascii="Arial" w:hAnsi="Arial" w:cs="Arial"/>
          <w:sz w:val="24"/>
          <w:szCs w:val="24"/>
        </w:rPr>
        <w:t xml:space="preserve"> Sposób oceny projektów w zakresie spełnienia kryteriów merytorycznych ogólnych i szczegółowych został przedstawiony w pkt. </w:t>
      </w:r>
      <w:r w:rsidR="00D8441C" w:rsidRPr="00D8441C">
        <w:rPr>
          <w:rFonts w:ascii="Arial" w:hAnsi="Arial" w:cs="Arial"/>
          <w:sz w:val="24"/>
          <w:szCs w:val="24"/>
        </w:rPr>
        <w:t>4</w:t>
      </w:r>
      <w:r w:rsidRPr="00D8441C">
        <w:rPr>
          <w:rFonts w:ascii="Arial" w:hAnsi="Arial" w:cs="Arial"/>
          <w:sz w:val="24"/>
          <w:szCs w:val="24"/>
        </w:rPr>
        <w:t xml:space="preserve">.2.1 i </w:t>
      </w:r>
      <w:r w:rsidR="00D8441C" w:rsidRPr="00D8441C">
        <w:rPr>
          <w:rFonts w:ascii="Arial" w:hAnsi="Arial" w:cs="Arial"/>
          <w:sz w:val="24"/>
          <w:szCs w:val="24"/>
        </w:rPr>
        <w:t>4</w:t>
      </w:r>
      <w:r w:rsidRPr="00D8441C">
        <w:rPr>
          <w:rFonts w:ascii="Arial" w:hAnsi="Arial" w:cs="Arial"/>
          <w:sz w:val="24"/>
          <w:szCs w:val="24"/>
        </w:rPr>
        <w:t>.2.2</w:t>
      </w:r>
    </w:p>
    <w:p w14:paraId="5D9C2E85" w14:textId="77777777" w:rsidR="002B7625" w:rsidRPr="00D8441C" w:rsidRDefault="007F4CEF" w:rsidP="00647068">
      <w:pPr>
        <w:spacing w:before="240" w:after="240" w:line="240" w:lineRule="auto"/>
        <w:jc w:val="both"/>
        <w:rPr>
          <w:rFonts w:ascii="Arial" w:hAnsi="Arial" w:cs="Arial"/>
          <w:b/>
          <w:sz w:val="24"/>
          <w:szCs w:val="24"/>
        </w:rPr>
      </w:pPr>
      <w:r w:rsidRPr="00D8441C">
        <w:rPr>
          <w:rFonts w:ascii="Arial" w:hAnsi="Arial" w:cs="Arial"/>
          <w:b/>
          <w:sz w:val="24"/>
          <w:szCs w:val="24"/>
        </w:rPr>
        <w:t>Sposób przeprowadzenia oceny merytorycznej w ramach poddziałań ZIT/RIT:</w:t>
      </w:r>
    </w:p>
    <w:p w14:paraId="4BB19502" w14:textId="77777777" w:rsidR="002B7625" w:rsidRPr="00D8441C" w:rsidRDefault="002B7625" w:rsidP="002B7625">
      <w:pPr>
        <w:spacing w:after="120" w:line="240" w:lineRule="auto"/>
        <w:jc w:val="both"/>
        <w:rPr>
          <w:rFonts w:ascii="Arial" w:hAnsi="Arial" w:cs="Arial"/>
          <w:b/>
          <w:sz w:val="24"/>
          <w:szCs w:val="24"/>
        </w:rPr>
      </w:pPr>
      <w:r w:rsidRPr="00D8441C">
        <w:rPr>
          <w:rFonts w:ascii="Arial" w:hAnsi="Arial" w:cs="Arial"/>
          <w:b/>
          <w:sz w:val="24"/>
          <w:szCs w:val="24"/>
        </w:rPr>
        <w:t>EFRR (Wydział Europejskiego Funduszu Rozwoju Regionalnego):</w:t>
      </w:r>
    </w:p>
    <w:p w14:paraId="76AE4EC1" w14:textId="0A8028C5" w:rsidR="002B7625" w:rsidRPr="00D8441C" w:rsidRDefault="002B7625" w:rsidP="004B68B1">
      <w:pPr>
        <w:numPr>
          <w:ilvl w:val="0"/>
          <w:numId w:val="9"/>
        </w:numPr>
        <w:spacing w:after="120" w:line="240" w:lineRule="auto"/>
        <w:ind w:left="567" w:hanging="425"/>
        <w:jc w:val="both"/>
        <w:rPr>
          <w:rFonts w:ascii="Arial" w:hAnsi="Arial" w:cs="Arial"/>
          <w:b/>
          <w:sz w:val="24"/>
          <w:szCs w:val="24"/>
        </w:rPr>
      </w:pPr>
      <w:r w:rsidRPr="00D8441C">
        <w:rPr>
          <w:rFonts w:ascii="Arial" w:hAnsi="Arial" w:cs="Arial"/>
          <w:sz w:val="24"/>
          <w:szCs w:val="24"/>
        </w:rPr>
        <w:t xml:space="preserve">Projekty oceniane są w ramach kryteriów zerojedynkowo oraz poprzez przyznanie punktów przez ekspertów, wybranych przez  IP ZIT/RIT RPO WSL </w:t>
      </w:r>
      <w:r w:rsidR="00AC1970">
        <w:rPr>
          <w:rFonts w:ascii="Arial" w:hAnsi="Arial" w:cs="Arial"/>
          <w:sz w:val="24"/>
          <w:szCs w:val="24"/>
        </w:rPr>
        <w:t>i/</w:t>
      </w:r>
      <w:r w:rsidRPr="00D8441C">
        <w:rPr>
          <w:rFonts w:ascii="Arial" w:hAnsi="Arial" w:cs="Arial"/>
          <w:sz w:val="24"/>
          <w:szCs w:val="24"/>
        </w:rPr>
        <w:t>lub pracowników IP ZIT/RIT RPO WSL.</w:t>
      </w:r>
    </w:p>
    <w:p w14:paraId="18104AEF" w14:textId="77777777" w:rsidR="002B7625" w:rsidRPr="00D8441C" w:rsidRDefault="002B7625" w:rsidP="004B68B1">
      <w:pPr>
        <w:numPr>
          <w:ilvl w:val="0"/>
          <w:numId w:val="9"/>
        </w:numPr>
        <w:spacing w:after="120" w:line="240" w:lineRule="auto"/>
        <w:ind w:left="567" w:hanging="425"/>
        <w:jc w:val="both"/>
        <w:rPr>
          <w:rFonts w:ascii="Arial" w:hAnsi="Arial" w:cs="Arial"/>
          <w:b/>
          <w:sz w:val="24"/>
          <w:szCs w:val="24"/>
        </w:rPr>
      </w:pPr>
      <w:r w:rsidRPr="00D8441C">
        <w:rPr>
          <w:rFonts w:ascii="Arial" w:hAnsi="Arial" w:cs="Arial"/>
          <w:sz w:val="24"/>
          <w:szCs w:val="24"/>
        </w:rPr>
        <w:t xml:space="preserve">W ramach części 1 w pierwszej kolejności weryfikowane będzie spełnienie kryteriów zgodności ze Strategią ZIT/RIT – dostępu (0/1), które mają charakter obligatoryjny. Niespełnienie przez projekt co najmniej jednego z w/w kryteriów powoduje, że projekt otrzymuje ocenę negatywną, nie podlega dalszej ocenie i nie kwalifikuje się do dofinansowania.  </w:t>
      </w:r>
    </w:p>
    <w:p w14:paraId="44178060" w14:textId="77777777" w:rsidR="002B7625" w:rsidRPr="00D8441C" w:rsidRDefault="002B7625" w:rsidP="002B7625">
      <w:pPr>
        <w:autoSpaceDE w:val="0"/>
        <w:autoSpaceDN w:val="0"/>
        <w:adjustRightInd w:val="0"/>
        <w:spacing w:after="120" w:line="240" w:lineRule="auto"/>
        <w:ind w:left="567" w:hanging="425"/>
        <w:jc w:val="both"/>
        <w:rPr>
          <w:rFonts w:ascii="Arial" w:hAnsi="Arial" w:cs="Arial"/>
          <w:sz w:val="24"/>
          <w:szCs w:val="24"/>
        </w:rPr>
      </w:pPr>
      <w:r w:rsidRPr="00D8441C">
        <w:rPr>
          <w:rFonts w:ascii="Arial" w:hAnsi="Arial" w:cs="Arial"/>
          <w:sz w:val="24"/>
          <w:szCs w:val="24"/>
        </w:rPr>
        <w:t>3)</w:t>
      </w:r>
      <w:r w:rsidRPr="00D8441C">
        <w:rPr>
          <w:rFonts w:ascii="Arial" w:hAnsi="Arial" w:cs="Arial"/>
          <w:sz w:val="24"/>
          <w:szCs w:val="24"/>
        </w:rPr>
        <w:tab/>
        <w:t>Projekt spełniający kryteria zerojedynkowe podlega ocenie punktowej.</w:t>
      </w:r>
    </w:p>
    <w:p w14:paraId="54A4BCA3" w14:textId="77777777" w:rsidR="002B7625" w:rsidRPr="00D8441C" w:rsidRDefault="002B7625" w:rsidP="002B7625">
      <w:pPr>
        <w:autoSpaceDE w:val="0"/>
        <w:autoSpaceDN w:val="0"/>
        <w:adjustRightInd w:val="0"/>
        <w:spacing w:after="120" w:line="240" w:lineRule="auto"/>
        <w:ind w:left="567" w:hanging="567"/>
        <w:jc w:val="both"/>
        <w:rPr>
          <w:rFonts w:ascii="Arial" w:hAnsi="Arial" w:cs="Arial"/>
          <w:sz w:val="24"/>
          <w:szCs w:val="24"/>
        </w:rPr>
      </w:pPr>
      <w:r w:rsidRPr="00D8441C">
        <w:rPr>
          <w:rFonts w:ascii="Arial" w:hAnsi="Arial" w:cs="Arial"/>
          <w:sz w:val="24"/>
          <w:szCs w:val="24"/>
        </w:rPr>
        <w:t xml:space="preserve">  4)</w:t>
      </w:r>
      <w:r w:rsidRPr="00D8441C">
        <w:rPr>
          <w:rFonts w:ascii="Arial" w:hAnsi="Arial" w:cs="Arial"/>
          <w:sz w:val="24"/>
          <w:szCs w:val="24"/>
        </w:rPr>
        <w:tab/>
        <w:t xml:space="preserve">Następnie, w ramach części 1 weryfikowane będą kryteria zgodności ze Strategią ZIT/RIT ogólne dla Poddziałań ZIT/RIT - EFRR. W ramach każdego kryterium punktowanego możliwe jest przyznanie maksymalnie 4 pkt (całe punkty). Zakłada się system wartościowania znaczenia poszczególnych kryteriów punktowanych poprzez przypisanie im wag w celu obliczenia średniej ważonej. Przyznana punktacja dla każdego kryterium będzie pomnożona przez jego wagę. Wyznaczanie punktacji w ramach kryteriów zgodności ze Strategią ZIT/RIT ogólnych, następuje poprzez przyznanie punktów dla poszczególnych kryteriów (przemnożenie punktów i wag), następnie sumowane są wyniki z poszczególnych kryteriów. Określenie wartości punktacji następuje poprzez zsumowanie otrzymanych wyników. </w:t>
      </w:r>
    </w:p>
    <w:p w14:paraId="4EE5AA48" w14:textId="77777777" w:rsidR="002B7625" w:rsidRPr="00D8441C" w:rsidRDefault="002B7625" w:rsidP="002B7625">
      <w:pPr>
        <w:autoSpaceDE w:val="0"/>
        <w:autoSpaceDN w:val="0"/>
        <w:adjustRightInd w:val="0"/>
        <w:spacing w:after="0"/>
        <w:ind w:left="567" w:hanging="567"/>
        <w:jc w:val="both"/>
        <w:rPr>
          <w:rFonts w:ascii="Arial" w:hAnsi="Arial" w:cs="Arial"/>
          <w:sz w:val="24"/>
          <w:szCs w:val="24"/>
        </w:rPr>
      </w:pPr>
      <w:r w:rsidRPr="00D8441C">
        <w:rPr>
          <w:rFonts w:ascii="Arial" w:hAnsi="Arial" w:cs="Arial"/>
          <w:sz w:val="24"/>
          <w:szCs w:val="24"/>
        </w:rPr>
        <w:t>5)</w:t>
      </w:r>
      <w:r w:rsidRPr="00D8441C">
        <w:rPr>
          <w:rFonts w:ascii="Arial" w:hAnsi="Arial" w:cs="Arial"/>
          <w:sz w:val="24"/>
          <w:szCs w:val="24"/>
        </w:rPr>
        <w:tab/>
        <w:t>Projekt otrzymuje ocenę pozytywną w części 1 w przypadku uzyskania co najmniej 40% maksymalnej, możliwej do uzyskania punktacji w ramach kryteriów zgodności ze Strategią ZIT/RIT ogólne dla Poddziałań ZIT/RIT - EFRR. Projekt, który uzyska mniej niż 40% punktów otrzymuje ocenę negatywną i nie kwalifikuje się do dofinansowania.</w:t>
      </w:r>
    </w:p>
    <w:p w14:paraId="5BC269AA" w14:textId="77777777" w:rsidR="002B7625" w:rsidRPr="00D8441C" w:rsidRDefault="002B7625" w:rsidP="002B7625">
      <w:pPr>
        <w:autoSpaceDE w:val="0"/>
        <w:autoSpaceDN w:val="0"/>
        <w:adjustRightInd w:val="0"/>
        <w:spacing w:after="0"/>
        <w:ind w:left="567" w:hanging="567"/>
        <w:jc w:val="both"/>
        <w:rPr>
          <w:rFonts w:ascii="Arial" w:hAnsi="Arial" w:cs="Arial"/>
          <w:sz w:val="24"/>
          <w:szCs w:val="24"/>
        </w:rPr>
      </w:pPr>
      <w:r w:rsidRPr="00D8441C">
        <w:rPr>
          <w:rFonts w:ascii="Arial" w:hAnsi="Arial" w:cs="Arial"/>
          <w:sz w:val="24"/>
          <w:szCs w:val="24"/>
        </w:rPr>
        <w:t>6)</w:t>
      </w:r>
      <w:r w:rsidRPr="00D8441C">
        <w:rPr>
          <w:rFonts w:ascii="Arial" w:hAnsi="Arial" w:cs="Arial"/>
          <w:sz w:val="24"/>
          <w:szCs w:val="24"/>
        </w:rPr>
        <w:tab/>
        <w:t>Dla projektów, które osiągnęły minimum punktowe w ramach części 1 i części 2 dokonuje się sumowania punktów z części 1 i 2 oraz przeliczenia uzyskanych w poszczególnych częściach oceny punktów przy zastosowaniu algorytmu: suma punktów uzyskana w części 1 w zakresie kryteriów zgodności ze Strategią ZIT/RIT x 50% + suma punktów uzyskana z 2 części w zakresie kryteriów właściwych dla działań/poddziałań RPO WSL 2014-2020 x 50%. Wynik oceny ustala się na podstawie średniej arytmetycznej z ocen projektu dokonanych przez poszczególnych członków KOP.</w:t>
      </w:r>
    </w:p>
    <w:p w14:paraId="4C5C92F9" w14:textId="77777777" w:rsidR="002B7625" w:rsidRPr="00D8441C" w:rsidRDefault="002B7625" w:rsidP="002B7625">
      <w:pPr>
        <w:autoSpaceDE w:val="0"/>
        <w:autoSpaceDN w:val="0"/>
        <w:adjustRightInd w:val="0"/>
        <w:spacing w:after="0" w:line="240" w:lineRule="auto"/>
        <w:ind w:left="567" w:hanging="567"/>
        <w:jc w:val="both"/>
        <w:rPr>
          <w:rFonts w:ascii="Arial" w:hAnsi="Arial" w:cs="Arial"/>
          <w:sz w:val="24"/>
          <w:szCs w:val="24"/>
        </w:rPr>
      </w:pPr>
      <w:r w:rsidRPr="00D8441C">
        <w:rPr>
          <w:rFonts w:ascii="Arial" w:hAnsi="Arial" w:cs="Arial"/>
          <w:sz w:val="24"/>
          <w:szCs w:val="24"/>
        </w:rPr>
        <w:t>7)</w:t>
      </w:r>
      <w:r w:rsidRPr="00D8441C">
        <w:rPr>
          <w:rFonts w:ascii="Arial" w:hAnsi="Arial" w:cs="Arial"/>
          <w:sz w:val="24"/>
          <w:szCs w:val="24"/>
        </w:rPr>
        <w:tab/>
        <w:t>W oparciu o ostateczną liczbę punktów otrzymaną przez projekt przygotowuje się listę projektów o której mowa w art. 44 ust. 4 Ustawy z dn. 11 lipca 2014 r. o zasadach realizacji programów w zakresie polityki spójności finansowanych w perspektywie 2014-2020.</w:t>
      </w:r>
    </w:p>
    <w:p w14:paraId="167F29BC" w14:textId="77777777" w:rsidR="002B7625" w:rsidRPr="009B4BAA" w:rsidRDefault="002B7625" w:rsidP="002B7625">
      <w:pPr>
        <w:spacing w:after="160" w:line="360" w:lineRule="auto"/>
        <w:contextualSpacing/>
        <w:jc w:val="both"/>
        <w:rPr>
          <w:rFonts w:ascii="Arial" w:hAnsi="Arial" w:cs="Arial"/>
          <w:sz w:val="24"/>
          <w:szCs w:val="24"/>
          <w:highlight w:val="yellow"/>
          <w:lang w:eastAsia="pl-PL"/>
        </w:rPr>
        <w:sectPr w:rsidR="002B7625" w:rsidRPr="009B4BAA" w:rsidSect="004B7876">
          <w:pgSz w:w="11906" w:h="16838"/>
          <w:pgMar w:top="1417" w:right="1134" w:bottom="1417" w:left="1417" w:header="708" w:footer="708" w:gutter="0"/>
          <w:cols w:space="708"/>
          <w:docGrid w:linePitch="360"/>
        </w:sectPr>
      </w:pPr>
    </w:p>
    <w:p w14:paraId="2770CB85" w14:textId="77777777" w:rsidR="002B7625" w:rsidRPr="00366BB9" w:rsidRDefault="002B7625" w:rsidP="002B7625">
      <w:pPr>
        <w:spacing w:after="160" w:line="360" w:lineRule="auto"/>
        <w:contextualSpacing/>
        <w:jc w:val="both"/>
        <w:rPr>
          <w:rFonts w:ascii="Arial" w:hAnsi="Arial" w:cs="Arial"/>
          <w:b/>
          <w:sz w:val="24"/>
          <w:szCs w:val="24"/>
          <w:lang w:val="x-none" w:eastAsia="pl-PL"/>
        </w:rPr>
      </w:pPr>
      <w:r w:rsidRPr="00366BB9">
        <w:rPr>
          <w:rFonts w:ascii="Arial" w:hAnsi="Arial" w:cs="Arial"/>
          <w:b/>
          <w:sz w:val="24"/>
          <w:szCs w:val="24"/>
          <w:lang w:val="x-none" w:eastAsia="pl-PL"/>
        </w:rPr>
        <w:t>Kryteria zgodności ze Strategią ZIT/RIT - dostępu (0/1) – EFRR i EFS</w:t>
      </w:r>
    </w:p>
    <w:tbl>
      <w:tblPr>
        <w:tblW w:w="14124" w:type="dxa"/>
        <w:tblInd w:w="-20" w:type="dxa"/>
        <w:tblLayout w:type="fixed"/>
        <w:tblCellMar>
          <w:left w:w="70" w:type="dxa"/>
          <w:right w:w="70" w:type="dxa"/>
        </w:tblCellMar>
        <w:tblLook w:val="0000" w:firstRow="0" w:lastRow="0" w:firstColumn="0" w:lastColumn="0" w:noHBand="0" w:noVBand="0"/>
      </w:tblPr>
      <w:tblGrid>
        <w:gridCol w:w="516"/>
        <w:gridCol w:w="2012"/>
        <w:gridCol w:w="5577"/>
        <w:gridCol w:w="1393"/>
        <w:gridCol w:w="1545"/>
        <w:gridCol w:w="1408"/>
        <w:gridCol w:w="1673"/>
      </w:tblGrid>
      <w:tr w:rsidR="002B7625" w:rsidRPr="00366BB9" w14:paraId="4E184DDA" w14:textId="77777777" w:rsidTr="00366BB9">
        <w:trPr>
          <w:trHeight w:val="23"/>
        </w:trPr>
        <w:tc>
          <w:tcPr>
            <w:tcW w:w="516" w:type="dxa"/>
            <w:tcBorders>
              <w:top w:val="single" w:sz="4" w:space="0" w:color="000000"/>
              <w:left w:val="single" w:sz="4" w:space="0" w:color="000000"/>
              <w:bottom w:val="single" w:sz="4" w:space="0" w:color="000000"/>
            </w:tcBorders>
            <w:shd w:val="clear" w:color="auto" w:fill="BFBFBF"/>
            <w:vAlign w:val="center"/>
          </w:tcPr>
          <w:p w14:paraId="2D3C65F7"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Lp.</w:t>
            </w:r>
          </w:p>
        </w:tc>
        <w:tc>
          <w:tcPr>
            <w:tcW w:w="2012" w:type="dxa"/>
            <w:tcBorders>
              <w:top w:val="single" w:sz="4" w:space="0" w:color="000000"/>
              <w:left w:val="single" w:sz="4" w:space="0" w:color="000000"/>
              <w:bottom w:val="single" w:sz="4" w:space="0" w:color="000000"/>
            </w:tcBorders>
            <w:shd w:val="clear" w:color="auto" w:fill="BFBFBF"/>
            <w:vAlign w:val="center"/>
          </w:tcPr>
          <w:p w14:paraId="01207480"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Kryterium</w:t>
            </w:r>
          </w:p>
        </w:tc>
        <w:tc>
          <w:tcPr>
            <w:tcW w:w="5577" w:type="dxa"/>
            <w:tcBorders>
              <w:top w:val="single" w:sz="4" w:space="0" w:color="000000"/>
              <w:left w:val="single" w:sz="4" w:space="0" w:color="000000"/>
              <w:bottom w:val="single" w:sz="4" w:space="0" w:color="000000"/>
            </w:tcBorders>
            <w:shd w:val="clear" w:color="auto" w:fill="BFBFBF"/>
            <w:vAlign w:val="center"/>
          </w:tcPr>
          <w:p w14:paraId="5521F5B7"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Definicja</w:t>
            </w:r>
          </w:p>
        </w:tc>
        <w:tc>
          <w:tcPr>
            <w:tcW w:w="1393" w:type="dxa"/>
            <w:tcBorders>
              <w:top w:val="single" w:sz="4" w:space="0" w:color="000000"/>
              <w:left w:val="single" w:sz="4" w:space="0" w:color="000000"/>
              <w:bottom w:val="single" w:sz="4" w:space="0" w:color="000000"/>
            </w:tcBorders>
            <w:shd w:val="clear" w:color="auto" w:fill="BFBFBF"/>
            <w:vAlign w:val="center"/>
          </w:tcPr>
          <w:p w14:paraId="12DC558F"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Rodzaj kryterium</w:t>
            </w:r>
          </w:p>
        </w:tc>
        <w:tc>
          <w:tcPr>
            <w:tcW w:w="1545" w:type="dxa"/>
            <w:tcBorders>
              <w:top w:val="single" w:sz="4" w:space="0" w:color="000000"/>
              <w:left w:val="single" w:sz="4" w:space="0" w:color="000000"/>
              <w:bottom w:val="single" w:sz="4" w:space="0" w:color="000000"/>
            </w:tcBorders>
            <w:shd w:val="clear" w:color="auto" w:fill="BFBFBF"/>
            <w:vAlign w:val="center"/>
          </w:tcPr>
          <w:p w14:paraId="29CB195B"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Sposób weryfikacji</w:t>
            </w:r>
          </w:p>
        </w:tc>
        <w:tc>
          <w:tcPr>
            <w:tcW w:w="1408" w:type="dxa"/>
            <w:tcBorders>
              <w:top w:val="single" w:sz="4" w:space="0" w:color="000000"/>
              <w:left w:val="single" w:sz="4" w:space="0" w:color="000000"/>
              <w:bottom w:val="single" w:sz="4" w:space="0" w:color="000000"/>
            </w:tcBorders>
            <w:shd w:val="clear" w:color="auto" w:fill="BFBFBF"/>
            <w:vAlign w:val="center"/>
          </w:tcPr>
          <w:p w14:paraId="6F9879B1"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Etap Oceny Kryterium</w:t>
            </w:r>
          </w:p>
        </w:tc>
        <w:tc>
          <w:tcPr>
            <w:tcW w:w="167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818000"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Waga (jeśli dotyczy)</w:t>
            </w:r>
          </w:p>
        </w:tc>
      </w:tr>
      <w:tr w:rsidR="00366BB9" w:rsidRPr="00366BB9" w14:paraId="252A1CEF" w14:textId="77777777" w:rsidTr="00366BB9">
        <w:trPr>
          <w:trHeight w:val="1358"/>
        </w:trPr>
        <w:tc>
          <w:tcPr>
            <w:tcW w:w="516" w:type="dxa"/>
            <w:tcBorders>
              <w:top w:val="single" w:sz="4" w:space="0" w:color="000000"/>
              <w:left w:val="single" w:sz="4" w:space="0" w:color="000000"/>
              <w:bottom w:val="single" w:sz="4" w:space="0" w:color="000000"/>
            </w:tcBorders>
            <w:vAlign w:val="center"/>
          </w:tcPr>
          <w:p w14:paraId="156F7379" w14:textId="77777777" w:rsidR="00366BB9" w:rsidRPr="00366BB9" w:rsidRDefault="00366BB9" w:rsidP="00366BB9">
            <w:pPr>
              <w:tabs>
                <w:tab w:val="left" w:pos="426"/>
              </w:tabs>
              <w:snapToGrid w:val="0"/>
              <w:spacing w:after="0" w:line="240" w:lineRule="auto"/>
              <w:rPr>
                <w:rFonts w:ascii="Arial" w:hAnsi="Arial" w:cs="Arial"/>
                <w:color w:val="000000"/>
                <w:sz w:val="20"/>
                <w:szCs w:val="20"/>
              </w:rPr>
            </w:pPr>
            <w:r w:rsidRPr="00366BB9">
              <w:rPr>
                <w:rFonts w:ascii="Arial" w:hAnsi="Arial" w:cs="Arial"/>
                <w:color w:val="000000"/>
                <w:sz w:val="20"/>
                <w:szCs w:val="20"/>
              </w:rPr>
              <w:t>1.</w:t>
            </w:r>
          </w:p>
        </w:tc>
        <w:tc>
          <w:tcPr>
            <w:tcW w:w="2012" w:type="dxa"/>
            <w:tcBorders>
              <w:top w:val="single" w:sz="4" w:space="0" w:color="000000"/>
              <w:left w:val="single" w:sz="4" w:space="0" w:color="000000"/>
              <w:bottom w:val="single" w:sz="4" w:space="0" w:color="000000"/>
            </w:tcBorders>
            <w:vAlign w:val="center"/>
          </w:tcPr>
          <w:p w14:paraId="6FADA32C"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Lokalizacja projektu na obszarze funkcjonalnym danego ZIT/RIT </w:t>
            </w:r>
          </w:p>
        </w:tc>
        <w:tc>
          <w:tcPr>
            <w:tcW w:w="5577" w:type="dxa"/>
            <w:tcBorders>
              <w:top w:val="single" w:sz="4" w:space="0" w:color="000000"/>
              <w:left w:val="single" w:sz="4" w:space="0" w:color="000000"/>
              <w:bottom w:val="single" w:sz="4" w:space="0" w:color="000000"/>
            </w:tcBorders>
            <w:vAlign w:val="center"/>
          </w:tcPr>
          <w:p w14:paraId="7359D45B"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Projekt jest zlokalizowany na obszarze funkcjonalnym danego ZIT/RIT wskazanym w Strategii ZIT/RIT. </w:t>
            </w:r>
          </w:p>
        </w:tc>
        <w:tc>
          <w:tcPr>
            <w:tcW w:w="1393" w:type="dxa"/>
            <w:tcBorders>
              <w:top w:val="single" w:sz="4" w:space="0" w:color="000000"/>
              <w:left w:val="single" w:sz="4" w:space="0" w:color="000000"/>
              <w:bottom w:val="single" w:sz="4" w:space="0" w:color="000000"/>
            </w:tcBorders>
            <w:vAlign w:val="center"/>
          </w:tcPr>
          <w:p w14:paraId="58348D2F"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Merytoryczne dot. zgodności ze Strategią ZIT/RIT </w:t>
            </w:r>
          </w:p>
        </w:tc>
        <w:tc>
          <w:tcPr>
            <w:tcW w:w="1545" w:type="dxa"/>
            <w:tcBorders>
              <w:top w:val="single" w:sz="4" w:space="0" w:color="000000"/>
              <w:left w:val="single" w:sz="4" w:space="0" w:color="000000"/>
              <w:bottom w:val="single" w:sz="4" w:space="0" w:color="000000"/>
            </w:tcBorders>
            <w:vAlign w:val="center"/>
          </w:tcPr>
          <w:p w14:paraId="73193417"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0/1 </w:t>
            </w:r>
          </w:p>
        </w:tc>
        <w:tc>
          <w:tcPr>
            <w:tcW w:w="1408" w:type="dxa"/>
            <w:tcBorders>
              <w:top w:val="single" w:sz="4" w:space="0" w:color="000000"/>
              <w:left w:val="single" w:sz="4" w:space="0" w:color="000000"/>
              <w:bottom w:val="single" w:sz="4" w:space="0" w:color="000000"/>
            </w:tcBorders>
            <w:vAlign w:val="center"/>
          </w:tcPr>
          <w:p w14:paraId="28F04567"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Ocena merytoryczna / weryfikowane przez eksperta lub IP ZIT/RIT </w:t>
            </w:r>
          </w:p>
        </w:tc>
        <w:tc>
          <w:tcPr>
            <w:tcW w:w="1673" w:type="dxa"/>
            <w:tcBorders>
              <w:top w:val="single" w:sz="4" w:space="0" w:color="000000"/>
              <w:left w:val="single" w:sz="4" w:space="0" w:color="000000"/>
              <w:bottom w:val="single" w:sz="4" w:space="0" w:color="000000"/>
              <w:right w:val="single" w:sz="4" w:space="0" w:color="000000"/>
            </w:tcBorders>
            <w:vAlign w:val="center"/>
          </w:tcPr>
          <w:p w14:paraId="24A33B63"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n/d </w:t>
            </w:r>
          </w:p>
        </w:tc>
      </w:tr>
      <w:tr w:rsidR="00366BB9" w:rsidRPr="00366BB9" w14:paraId="1E118309" w14:textId="77777777" w:rsidTr="00366BB9">
        <w:trPr>
          <w:trHeight w:val="1358"/>
        </w:trPr>
        <w:tc>
          <w:tcPr>
            <w:tcW w:w="516" w:type="dxa"/>
            <w:tcBorders>
              <w:top w:val="single" w:sz="4" w:space="0" w:color="000000"/>
              <w:left w:val="single" w:sz="4" w:space="0" w:color="000000"/>
              <w:bottom w:val="single" w:sz="4" w:space="0" w:color="000000"/>
            </w:tcBorders>
            <w:vAlign w:val="center"/>
          </w:tcPr>
          <w:p w14:paraId="5BA4B9BD" w14:textId="77777777" w:rsidR="00366BB9" w:rsidRPr="00366BB9" w:rsidRDefault="00366BB9" w:rsidP="00366BB9">
            <w:pPr>
              <w:tabs>
                <w:tab w:val="left" w:pos="426"/>
              </w:tabs>
              <w:snapToGrid w:val="0"/>
              <w:spacing w:after="0" w:line="240" w:lineRule="auto"/>
              <w:rPr>
                <w:rFonts w:ascii="Arial" w:hAnsi="Arial" w:cs="Arial"/>
                <w:color w:val="000000"/>
                <w:sz w:val="20"/>
                <w:szCs w:val="20"/>
              </w:rPr>
            </w:pPr>
            <w:r w:rsidRPr="00366BB9">
              <w:rPr>
                <w:rFonts w:ascii="Arial" w:hAnsi="Arial" w:cs="Arial"/>
                <w:color w:val="000000"/>
                <w:sz w:val="20"/>
                <w:szCs w:val="20"/>
              </w:rPr>
              <w:t>2.</w:t>
            </w:r>
          </w:p>
        </w:tc>
        <w:tc>
          <w:tcPr>
            <w:tcW w:w="2012" w:type="dxa"/>
            <w:tcBorders>
              <w:top w:val="single" w:sz="4" w:space="0" w:color="000000"/>
              <w:left w:val="single" w:sz="4" w:space="0" w:color="000000"/>
              <w:bottom w:val="single" w:sz="4" w:space="0" w:color="000000"/>
            </w:tcBorders>
            <w:vAlign w:val="center"/>
          </w:tcPr>
          <w:p w14:paraId="59767B59"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Zgodność uzasadnienia i celu projektu z diagnozą i Priorytetami/Celami /Działaniami Strategii ZIT/RIT </w:t>
            </w:r>
          </w:p>
        </w:tc>
        <w:tc>
          <w:tcPr>
            <w:tcW w:w="5577" w:type="dxa"/>
            <w:tcBorders>
              <w:top w:val="single" w:sz="4" w:space="0" w:color="000000"/>
              <w:left w:val="single" w:sz="4" w:space="0" w:color="000000"/>
              <w:bottom w:val="single" w:sz="4" w:space="0" w:color="000000"/>
            </w:tcBorders>
            <w:vAlign w:val="center"/>
          </w:tcPr>
          <w:p w14:paraId="3166F08E"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Potrzeba realizacji projektu wynika ze zdiagnozowanych problemów/potrzeb/wyzwań oraz projekt jest zgodny z Priorytetami/Celami/Działaniami wskazanymi w Strategii ZIT/RIT adekwatnymi do przedmiotu projektu. </w:t>
            </w:r>
          </w:p>
        </w:tc>
        <w:tc>
          <w:tcPr>
            <w:tcW w:w="1393" w:type="dxa"/>
            <w:tcBorders>
              <w:top w:val="single" w:sz="4" w:space="0" w:color="000000"/>
              <w:left w:val="single" w:sz="4" w:space="0" w:color="000000"/>
              <w:bottom w:val="single" w:sz="4" w:space="0" w:color="000000"/>
            </w:tcBorders>
            <w:vAlign w:val="center"/>
          </w:tcPr>
          <w:p w14:paraId="55274EA7"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Merytoryczne dot. zgodności ze Strategią ZIT/RIT </w:t>
            </w:r>
          </w:p>
        </w:tc>
        <w:tc>
          <w:tcPr>
            <w:tcW w:w="1545" w:type="dxa"/>
            <w:tcBorders>
              <w:top w:val="single" w:sz="4" w:space="0" w:color="000000"/>
              <w:left w:val="single" w:sz="4" w:space="0" w:color="000000"/>
              <w:bottom w:val="single" w:sz="4" w:space="0" w:color="000000"/>
            </w:tcBorders>
            <w:vAlign w:val="center"/>
          </w:tcPr>
          <w:p w14:paraId="6001390E"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0/1 </w:t>
            </w:r>
          </w:p>
        </w:tc>
        <w:tc>
          <w:tcPr>
            <w:tcW w:w="1408" w:type="dxa"/>
            <w:tcBorders>
              <w:top w:val="single" w:sz="4" w:space="0" w:color="000000"/>
              <w:left w:val="single" w:sz="4" w:space="0" w:color="000000"/>
              <w:bottom w:val="single" w:sz="4" w:space="0" w:color="000000"/>
            </w:tcBorders>
            <w:vAlign w:val="center"/>
          </w:tcPr>
          <w:p w14:paraId="29F6A681"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Ocena merytoryczna / weryfikowane przez eksperta lub IP ZIT/RIT </w:t>
            </w:r>
          </w:p>
        </w:tc>
        <w:tc>
          <w:tcPr>
            <w:tcW w:w="1673" w:type="dxa"/>
            <w:tcBorders>
              <w:top w:val="single" w:sz="4" w:space="0" w:color="000000"/>
              <w:left w:val="single" w:sz="4" w:space="0" w:color="000000"/>
              <w:bottom w:val="single" w:sz="4" w:space="0" w:color="000000"/>
              <w:right w:val="single" w:sz="4" w:space="0" w:color="000000"/>
            </w:tcBorders>
            <w:vAlign w:val="center"/>
          </w:tcPr>
          <w:p w14:paraId="765E6339"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n/d </w:t>
            </w:r>
          </w:p>
        </w:tc>
      </w:tr>
      <w:tr w:rsidR="00366BB9" w:rsidRPr="00366BB9" w14:paraId="712AE22B" w14:textId="77777777" w:rsidTr="00366BB9">
        <w:trPr>
          <w:trHeight w:val="1358"/>
        </w:trPr>
        <w:tc>
          <w:tcPr>
            <w:tcW w:w="516" w:type="dxa"/>
            <w:tcBorders>
              <w:top w:val="single" w:sz="4" w:space="0" w:color="000000"/>
              <w:left w:val="single" w:sz="4" w:space="0" w:color="000000"/>
              <w:bottom w:val="single" w:sz="4" w:space="0" w:color="000000"/>
            </w:tcBorders>
            <w:vAlign w:val="center"/>
          </w:tcPr>
          <w:p w14:paraId="20DCB787" w14:textId="77777777" w:rsidR="00366BB9" w:rsidRPr="00366BB9" w:rsidRDefault="00366BB9" w:rsidP="00366BB9">
            <w:pPr>
              <w:tabs>
                <w:tab w:val="left" w:pos="426"/>
              </w:tabs>
              <w:snapToGrid w:val="0"/>
              <w:spacing w:after="0" w:line="240" w:lineRule="auto"/>
              <w:rPr>
                <w:rFonts w:ascii="Arial" w:hAnsi="Arial" w:cs="Arial"/>
                <w:color w:val="000000"/>
                <w:sz w:val="20"/>
                <w:szCs w:val="20"/>
              </w:rPr>
            </w:pPr>
            <w:r w:rsidRPr="00366BB9">
              <w:rPr>
                <w:rFonts w:ascii="Arial" w:hAnsi="Arial" w:cs="Arial"/>
                <w:color w:val="000000"/>
                <w:sz w:val="20"/>
                <w:szCs w:val="20"/>
              </w:rPr>
              <w:t>3.</w:t>
            </w:r>
          </w:p>
        </w:tc>
        <w:tc>
          <w:tcPr>
            <w:tcW w:w="2012" w:type="dxa"/>
            <w:tcBorders>
              <w:top w:val="single" w:sz="4" w:space="0" w:color="000000"/>
              <w:left w:val="single" w:sz="4" w:space="0" w:color="000000"/>
              <w:bottom w:val="single" w:sz="4" w:space="0" w:color="000000"/>
            </w:tcBorders>
            <w:vAlign w:val="center"/>
          </w:tcPr>
          <w:p w14:paraId="4E7985EA"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Zgodność przedmiotu projektu </w:t>
            </w:r>
          </w:p>
          <w:p w14:paraId="271353FA"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z zakresem wsparcia wskazanym w Strategii ZIT/RIT </w:t>
            </w:r>
          </w:p>
        </w:tc>
        <w:tc>
          <w:tcPr>
            <w:tcW w:w="5577" w:type="dxa"/>
            <w:tcBorders>
              <w:top w:val="single" w:sz="4" w:space="0" w:color="000000"/>
              <w:left w:val="single" w:sz="4" w:space="0" w:color="000000"/>
              <w:bottom w:val="single" w:sz="4" w:space="0" w:color="000000"/>
            </w:tcBorders>
            <w:vAlign w:val="center"/>
          </w:tcPr>
          <w:p w14:paraId="2B895BDD"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Przedmiot projektu jest zgodny z planowanym zakresem wsparcia wskazanym w Strategii ZIT/RIT </w:t>
            </w:r>
          </w:p>
        </w:tc>
        <w:tc>
          <w:tcPr>
            <w:tcW w:w="1393" w:type="dxa"/>
            <w:tcBorders>
              <w:top w:val="single" w:sz="4" w:space="0" w:color="000000"/>
              <w:left w:val="single" w:sz="4" w:space="0" w:color="000000"/>
              <w:bottom w:val="single" w:sz="4" w:space="0" w:color="000000"/>
            </w:tcBorders>
            <w:vAlign w:val="center"/>
          </w:tcPr>
          <w:p w14:paraId="4F95F00C"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Merytoryczne dot. zgodności ze Strategią ZIT/RIT </w:t>
            </w:r>
          </w:p>
        </w:tc>
        <w:tc>
          <w:tcPr>
            <w:tcW w:w="1545" w:type="dxa"/>
            <w:tcBorders>
              <w:top w:val="single" w:sz="4" w:space="0" w:color="000000"/>
              <w:left w:val="single" w:sz="4" w:space="0" w:color="000000"/>
              <w:bottom w:val="single" w:sz="4" w:space="0" w:color="000000"/>
            </w:tcBorders>
            <w:vAlign w:val="center"/>
          </w:tcPr>
          <w:p w14:paraId="4626D021"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0/1 </w:t>
            </w:r>
          </w:p>
        </w:tc>
        <w:tc>
          <w:tcPr>
            <w:tcW w:w="1408" w:type="dxa"/>
            <w:tcBorders>
              <w:top w:val="single" w:sz="4" w:space="0" w:color="000000"/>
              <w:left w:val="single" w:sz="4" w:space="0" w:color="000000"/>
              <w:bottom w:val="single" w:sz="4" w:space="0" w:color="000000"/>
            </w:tcBorders>
            <w:vAlign w:val="center"/>
          </w:tcPr>
          <w:p w14:paraId="5A0B5EAC"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Ocena merytoryczna / weryfikowane przez eksperta lub IP ZIT/RIT </w:t>
            </w:r>
          </w:p>
        </w:tc>
        <w:tc>
          <w:tcPr>
            <w:tcW w:w="1673" w:type="dxa"/>
            <w:tcBorders>
              <w:top w:val="single" w:sz="4" w:space="0" w:color="000000"/>
              <w:left w:val="single" w:sz="4" w:space="0" w:color="000000"/>
              <w:bottom w:val="single" w:sz="4" w:space="0" w:color="000000"/>
              <w:right w:val="single" w:sz="4" w:space="0" w:color="000000"/>
            </w:tcBorders>
            <w:vAlign w:val="center"/>
          </w:tcPr>
          <w:p w14:paraId="013BE0C7" w14:textId="77777777" w:rsidR="00366BB9" w:rsidRPr="00366BB9" w:rsidRDefault="00366BB9" w:rsidP="00366BB9">
            <w:pPr>
              <w:pStyle w:val="Default"/>
              <w:rPr>
                <w:rFonts w:ascii="Arial" w:hAnsi="Arial" w:cs="Arial"/>
                <w:sz w:val="20"/>
                <w:szCs w:val="20"/>
              </w:rPr>
            </w:pPr>
            <w:r w:rsidRPr="00366BB9">
              <w:rPr>
                <w:rFonts w:ascii="Arial" w:hAnsi="Arial" w:cs="Arial"/>
                <w:sz w:val="20"/>
                <w:szCs w:val="20"/>
              </w:rPr>
              <w:t xml:space="preserve">n/d </w:t>
            </w:r>
          </w:p>
        </w:tc>
      </w:tr>
    </w:tbl>
    <w:p w14:paraId="15338E73" w14:textId="77777777" w:rsidR="002B7625" w:rsidRPr="00366BB9" w:rsidRDefault="002B7625" w:rsidP="002B7625">
      <w:pPr>
        <w:spacing w:before="240" w:after="0" w:line="360" w:lineRule="auto"/>
        <w:jc w:val="both"/>
        <w:rPr>
          <w:rFonts w:ascii="Arial" w:hAnsi="Arial" w:cs="Arial"/>
          <w:b/>
          <w:sz w:val="24"/>
          <w:szCs w:val="24"/>
          <w:lang w:val="x-none" w:eastAsia="pl-PL"/>
        </w:rPr>
      </w:pPr>
      <w:r w:rsidRPr="00366BB9">
        <w:rPr>
          <w:rFonts w:ascii="Arial" w:hAnsi="Arial" w:cs="Arial"/>
          <w:b/>
          <w:sz w:val="24"/>
          <w:szCs w:val="24"/>
          <w:lang w:val="x-none" w:eastAsia="pl-PL"/>
        </w:rPr>
        <w:t>Kryteria zgodności ze Strategią ZIT/RIT ogólne dla poddziałań ZIT/RIT – EFRR</w:t>
      </w:r>
    </w:p>
    <w:tbl>
      <w:tblPr>
        <w:tblW w:w="14130" w:type="dxa"/>
        <w:tblInd w:w="-20" w:type="dxa"/>
        <w:tblLayout w:type="fixed"/>
        <w:tblCellMar>
          <w:left w:w="70" w:type="dxa"/>
          <w:right w:w="70" w:type="dxa"/>
        </w:tblCellMar>
        <w:tblLook w:val="04A0" w:firstRow="1" w:lastRow="0" w:firstColumn="1" w:lastColumn="0" w:noHBand="0" w:noVBand="1"/>
      </w:tblPr>
      <w:tblGrid>
        <w:gridCol w:w="516"/>
        <w:gridCol w:w="2012"/>
        <w:gridCol w:w="4794"/>
        <w:gridCol w:w="1277"/>
        <w:gridCol w:w="2411"/>
        <w:gridCol w:w="1409"/>
        <w:gridCol w:w="1711"/>
      </w:tblGrid>
      <w:tr w:rsidR="002B7625" w:rsidRPr="00366BB9" w14:paraId="7E51536C" w14:textId="77777777" w:rsidTr="00366BB9">
        <w:trPr>
          <w:trHeight w:val="23"/>
        </w:trPr>
        <w:tc>
          <w:tcPr>
            <w:tcW w:w="516" w:type="dxa"/>
            <w:tcBorders>
              <w:top w:val="single" w:sz="4" w:space="0" w:color="000000"/>
              <w:left w:val="single" w:sz="4" w:space="0" w:color="000000"/>
              <w:bottom w:val="single" w:sz="4" w:space="0" w:color="000000"/>
              <w:right w:val="nil"/>
            </w:tcBorders>
            <w:shd w:val="clear" w:color="auto" w:fill="BFBFBF"/>
            <w:vAlign w:val="center"/>
            <w:hideMark/>
          </w:tcPr>
          <w:p w14:paraId="75EC9655" w14:textId="77777777" w:rsidR="002B7625" w:rsidRPr="00366BB9" w:rsidRDefault="002B7625" w:rsidP="00DB6E23">
            <w:pPr>
              <w:snapToGrid w:val="0"/>
              <w:spacing w:after="0" w:line="240" w:lineRule="auto"/>
              <w:rPr>
                <w:rFonts w:ascii="Arial" w:hAnsi="Arial" w:cs="Arial"/>
                <w:b/>
                <w:sz w:val="20"/>
                <w:szCs w:val="20"/>
              </w:rPr>
            </w:pPr>
            <w:r w:rsidRPr="00366BB9">
              <w:rPr>
                <w:rFonts w:ascii="Arial" w:hAnsi="Arial" w:cs="Arial"/>
                <w:b/>
                <w:sz w:val="20"/>
                <w:szCs w:val="20"/>
              </w:rPr>
              <w:t>Lp.</w:t>
            </w:r>
          </w:p>
        </w:tc>
        <w:tc>
          <w:tcPr>
            <w:tcW w:w="2012" w:type="dxa"/>
            <w:tcBorders>
              <w:top w:val="single" w:sz="4" w:space="0" w:color="000000"/>
              <w:left w:val="single" w:sz="4" w:space="0" w:color="000000"/>
              <w:bottom w:val="single" w:sz="4" w:space="0" w:color="000000"/>
              <w:right w:val="nil"/>
            </w:tcBorders>
            <w:shd w:val="clear" w:color="auto" w:fill="BFBFBF"/>
            <w:vAlign w:val="center"/>
            <w:hideMark/>
          </w:tcPr>
          <w:p w14:paraId="105042CD"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Kryterium</w:t>
            </w:r>
          </w:p>
        </w:tc>
        <w:tc>
          <w:tcPr>
            <w:tcW w:w="4794" w:type="dxa"/>
            <w:tcBorders>
              <w:top w:val="single" w:sz="4" w:space="0" w:color="000000"/>
              <w:left w:val="single" w:sz="4" w:space="0" w:color="000000"/>
              <w:bottom w:val="single" w:sz="4" w:space="0" w:color="000000"/>
              <w:right w:val="nil"/>
            </w:tcBorders>
            <w:shd w:val="clear" w:color="auto" w:fill="BFBFBF"/>
            <w:vAlign w:val="center"/>
            <w:hideMark/>
          </w:tcPr>
          <w:p w14:paraId="721F7921"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Definicja</w:t>
            </w:r>
          </w:p>
        </w:tc>
        <w:tc>
          <w:tcPr>
            <w:tcW w:w="1277" w:type="dxa"/>
            <w:tcBorders>
              <w:top w:val="single" w:sz="4" w:space="0" w:color="000000"/>
              <w:left w:val="single" w:sz="4" w:space="0" w:color="000000"/>
              <w:bottom w:val="single" w:sz="4" w:space="0" w:color="000000"/>
              <w:right w:val="nil"/>
            </w:tcBorders>
            <w:shd w:val="clear" w:color="auto" w:fill="BFBFBF"/>
            <w:vAlign w:val="center"/>
            <w:hideMark/>
          </w:tcPr>
          <w:p w14:paraId="3C76CBD8"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Rodzaj kryterium</w:t>
            </w:r>
          </w:p>
        </w:tc>
        <w:tc>
          <w:tcPr>
            <w:tcW w:w="2411" w:type="dxa"/>
            <w:tcBorders>
              <w:top w:val="single" w:sz="4" w:space="0" w:color="000000"/>
              <w:left w:val="single" w:sz="4" w:space="0" w:color="000000"/>
              <w:bottom w:val="single" w:sz="4" w:space="0" w:color="000000"/>
              <w:right w:val="nil"/>
            </w:tcBorders>
            <w:shd w:val="clear" w:color="auto" w:fill="BFBFBF"/>
            <w:vAlign w:val="center"/>
            <w:hideMark/>
          </w:tcPr>
          <w:p w14:paraId="3476E3D4"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Sposób weryfikacji</w:t>
            </w:r>
          </w:p>
        </w:tc>
        <w:tc>
          <w:tcPr>
            <w:tcW w:w="1409" w:type="dxa"/>
            <w:tcBorders>
              <w:top w:val="single" w:sz="4" w:space="0" w:color="000000"/>
              <w:left w:val="single" w:sz="4" w:space="0" w:color="000000"/>
              <w:bottom w:val="single" w:sz="4" w:space="0" w:color="000000"/>
              <w:right w:val="nil"/>
            </w:tcBorders>
            <w:shd w:val="clear" w:color="auto" w:fill="BFBFBF"/>
            <w:vAlign w:val="center"/>
            <w:hideMark/>
          </w:tcPr>
          <w:p w14:paraId="500F04FF"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Etap Oceny Kryterium</w:t>
            </w: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F8154" w14:textId="77777777" w:rsidR="002B7625" w:rsidRPr="00366BB9" w:rsidRDefault="002B7625" w:rsidP="00DB6E23">
            <w:pPr>
              <w:snapToGrid w:val="0"/>
              <w:spacing w:after="0" w:line="240" w:lineRule="auto"/>
              <w:jc w:val="center"/>
              <w:rPr>
                <w:rFonts w:ascii="Arial" w:hAnsi="Arial" w:cs="Arial"/>
                <w:b/>
                <w:sz w:val="20"/>
                <w:szCs w:val="20"/>
              </w:rPr>
            </w:pPr>
            <w:r w:rsidRPr="00366BB9">
              <w:rPr>
                <w:rFonts w:ascii="Arial" w:hAnsi="Arial" w:cs="Arial"/>
                <w:b/>
                <w:sz w:val="20"/>
                <w:szCs w:val="20"/>
              </w:rPr>
              <w:t>Waga (jeśli dotyczy)</w:t>
            </w:r>
          </w:p>
        </w:tc>
      </w:tr>
      <w:tr w:rsidR="002B7625" w:rsidRPr="00366BB9" w14:paraId="7611ACED" w14:textId="77777777" w:rsidTr="00366BB9">
        <w:trPr>
          <w:trHeight w:val="1947"/>
        </w:trPr>
        <w:tc>
          <w:tcPr>
            <w:tcW w:w="516" w:type="dxa"/>
            <w:tcBorders>
              <w:top w:val="single" w:sz="4" w:space="0" w:color="000000"/>
              <w:left w:val="single" w:sz="4" w:space="0" w:color="000000"/>
              <w:bottom w:val="single" w:sz="4" w:space="0" w:color="000000"/>
              <w:right w:val="nil"/>
            </w:tcBorders>
            <w:vAlign w:val="center"/>
            <w:hideMark/>
          </w:tcPr>
          <w:p w14:paraId="10FA4342" w14:textId="77777777" w:rsidR="002B7625" w:rsidRPr="00366BB9" w:rsidRDefault="002B7625" w:rsidP="00DB6E23">
            <w:pPr>
              <w:tabs>
                <w:tab w:val="left" w:pos="426"/>
              </w:tabs>
              <w:snapToGrid w:val="0"/>
              <w:spacing w:after="0" w:line="240" w:lineRule="auto"/>
              <w:rPr>
                <w:rFonts w:ascii="Arial" w:hAnsi="Arial" w:cs="Arial"/>
                <w:color w:val="000000"/>
                <w:sz w:val="20"/>
                <w:szCs w:val="20"/>
              </w:rPr>
            </w:pPr>
            <w:r w:rsidRPr="00366BB9">
              <w:rPr>
                <w:rFonts w:ascii="Arial" w:hAnsi="Arial" w:cs="Arial"/>
                <w:color w:val="000000"/>
                <w:sz w:val="20"/>
                <w:szCs w:val="20"/>
              </w:rPr>
              <w:t>1.</w:t>
            </w:r>
          </w:p>
        </w:tc>
        <w:tc>
          <w:tcPr>
            <w:tcW w:w="2012" w:type="dxa"/>
            <w:tcBorders>
              <w:top w:val="single" w:sz="4" w:space="0" w:color="000000"/>
              <w:left w:val="single" w:sz="4" w:space="0" w:color="000000"/>
              <w:bottom w:val="single" w:sz="4" w:space="0" w:color="000000"/>
              <w:right w:val="nil"/>
            </w:tcBorders>
            <w:vAlign w:val="center"/>
            <w:hideMark/>
          </w:tcPr>
          <w:p w14:paraId="6BF2F98A" w14:textId="77777777" w:rsidR="002B7625" w:rsidRPr="00366BB9" w:rsidRDefault="002B7625" w:rsidP="00DB6E23">
            <w:pPr>
              <w:tabs>
                <w:tab w:val="left" w:pos="426"/>
              </w:tabs>
              <w:spacing w:after="0" w:line="240" w:lineRule="auto"/>
              <w:rPr>
                <w:rFonts w:ascii="Arial" w:hAnsi="Arial" w:cs="Arial"/>
                <w:sz w:val="20"/>
                <w:szCs w:val="20"/>
                <w:lang w:val="x-none"/>
              </w:rPr>
            </w:pPr>
            <w:r w:rsidRPr="00366BB9">
              <w:rPr>
                <w:rFonts w:ascii="Arial" w:hAnsi="Arial" w:cs="Arial"/>
                <w:sz w:val="20"/>
                <w:szCs w:val="20"/>
                <w:lang w:val="x-none" w:eastAsia="pl-PL"/>
              </w:rPr>
              <w:t>Adekwatność projektu do zdiagnozowanych problemów/wyzwań oraz Celów/Priorytetów/Działań wskazanych w Strategii ZIT/RIT</w:t>
            </w:r>
          </w:p>
        </w:tc>
        <w:tc>
          <w:tcPr>
            <w:tcW w:w="4794" w:type="dxa"/>
            <w:tcBorders>
              <w:top w:val="single" w:sz="4" w:space="0" w:color="000000"/>
              <w:left w:val="single" w:sz="4" w:space="0" w:color="000000"/>
              <w:bottom w:val="single" w:sz="4" w:space="0" w:color="000000"/>
              <w:right w:val="nil"/>
            </w:tcBorders>
            <w:vAlign w:val="center"/>
          </w:tcPr>
          <w:p w14:paraId="635C16AC"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Weryfikowane będzie:</w:t>
            </w:r>
          </w:p>
          <w:p w14:paraId="5EDEA1EB" w14:textId="77777777" w:rsidR="002B7625" w:rsidRPr="00366BB9" w:rsidRDefault="002B7625" w:rsidP="00DB6E23">
            <w:pPr>
              <w:tabs>
                <w:tab w:val="left" w:pos="426"/>
              </w:tabs>
              <w:snapToGrid w:val="0"/>
              <w:spacing w:after="0" w:line="240" w:lineRule="auto"/>
              <w:rPr>
                <w:rFonts w:ascii="Arial" w:hAnsi="Arial" w:cs="Arial"/>
                <w:sz w:val="20"/>
                <w:szCs w:val="20"/>
              </w:rPr>
            </w:pPr>
          </w:p>
          <w:p w14:paraId="1DF6A19E" w14:textId="77777777" w:rsidR="002B7625" w:rsidRPr="00366BB9" w:rsidRDefault="002B7625" w:rsidP="004B68B1">
            <w:pPr>
              <w:numPr>
                <w:ilvl w:val="0"/>
                <w:numId w:val="10"/>
              </w:numPr>
              <w:spacing w:after="160" w:line="256" w:lineRule="auto"/>
              <w:rPr>
                <w:rFonts w:ascii="Arial" w:hAnsi="Arial" w:cs="Arial"/>
                <w:sz w:val="20"/>
                <w:szCs w:val="20"/>
              </w:rPr>
            </w:pPr>
            <w:r w:rsidRPr="00366BB9">
              <w:rPr>
                <w:rFonts w:ascii="Arial" w:hAnsi="Arial" w:cs="Arial"/>
                <w:sz w:val="20"/>
                <w:szCs w:val="20"/>
              </w:rPr>
              <w:t xml:space="preserve">Stopień zgodności projektu z częścią diagnostyczną, w tym analizą wyzwań </w:t>
            </w:r>
            <w:r w:rsidRPr="00366BB9">
              <w:rPr>
                <w:rFonts w:ascii="Arial" w:hAnsi="Arial" w:cs="Arial"/>
                <w:sz w:val="20"/>
                <w:szCs w:val="20"/>
              </w:rPr>
              <w:br/>
              <w:t>i problemów zawartą w Strategii ZIT/RIT.</w:t>
            </w:r>
          </w:p>
          <w:p w14:paraId="19A2FDCC" w14:textId="77777777" w:rsidR="002B7625" w:rsidRPr="00366BB9" w:rsidRDefault="002B7625" w:rsidP="00DB6E23">
            <w:pPr>
              <w:spacing w:after="160" w:line="259" w:lineRule="auto"/>
              <w:ind w:left="360"/>
              <w:rPr>
                <w:rFonts w:ascii="Arial" w:hAnsi="Arial" w:cs="Arial"/>
                <w:sz w:val="20"/>
                <w:szCs w:val="20"/>
              </w:rPr>
            </w:pPr>
          </w:p>
          <w:p w14:paraId="1CEF34F5" w14:textId="77777777" w:rsidR="002B7625" w:rsidRPr="00366BB9" w:rsidRDefault="002B7625" w:rsidP="004B68B1">
            <w:pPr>
              <w:numPr>
                <w:ilvl w:val="0"/>
                <w:numId w:val="10"/>
              </w:numPr>
              <w:spacing w:after="160" w:line="256" w:lineRule="auto"/>
              <w:rPr>
                <w:rFonts w:ascii="Arial" w:hAnsi="Arial" w:cs="Arial"/>
                <w:sz w:val="20"/>
                <w:szCs w:val="20"/>
              </w:rPr>
            </w:pPr>
            <w:r w:rsidRPr="00366BB9">
              <w:rPr>
                <w:rFonts w:ascii="Arial" w:hAnsi="Arial" w:cs="Arial"/>
                <w:sz w:val="20"/>
                <w:szCs w:val="20"/>
              </w:rPr>
              <w:t>Stopień zgodności celu i zakresu projektu  z Celami/Priorytetami/ Działaniami wskazanymi w Strategii ZIT/RIT.</w:t>
            </w:r>
          </w:p>
          <w:p w14:paraId="1FCF572C" w14:textId="77777777" w:rsidR="002B7625" w:rsidRPr="00366BB9" w:rsidRDefault="002B7625" w:rsidP="00DB6E23">
            <w:pPr>
              <w:spacing w:after="160" w:line="259" w:lineRule="auto"/>
              <w:rPr>
                <w:rFonts w:ascii="Arial" w:hAnsi="Arial" w:cs="Arial"/>
                <w:sz w:val="20"/>
                <w:szCs w:val="20"/>
              </w:rPr>
            </w:pPr>
          </w:p>
        </w:tc>
        <w:tc>
          <w:tcPr>
            <w:tcW w:w="1277" w:type="dxa"/>
            <w:tcBorders>
              <w:top w:val="single" w:sz="4" w:space="0" w:color="000000"/>
              <w:left w:val="single" w:sz="4" w:space="0" w:color="000000"/>
              <w:bottom w:val="single" w:sz="4" w:space="0" w:color="000000"/>
              <w:right w:val="nil"/>
            </w:tcBorders>
            <w:vAlign w:val="center"/>
            <w:hideMark/>
          </w:tcPr>
          <w:p w14:paraId="7050075A"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Merytoryczne dot.  zgodności ze Strategią ZIT/RIT</w:t>
            </w:r>
          </w:p>
        </w:tc>
        <w:tc>
          <w:tcPr>
            <w:tcW w:w="2411" w:type="dxa"/>
            <w:tcBorders>
              <w:top w:val="single" w:sz="4" w:space="0" w:color="000000"/>
              <w:left w:val="single" w:sz="4" w:space="0" w:color="000000"/>
              <w:bottom w:val="single" w:sz="4" w:space="0" w:color="000000"/>
              <w:right w:val="nil"/>
            </w:tcBorders>
            <w:vAlign w:val="center"/>
          </w:tcPr>
          <w:p w14:paraId="4936F5C4"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Punktowa: 1-4</w:t>
            </w:r>
          </w:p>
          <w:p w14:paraId="5C7F3399"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 xml:space="preserve">1) </w:t>
            </w:r>
          </w:p>
          <w:p w14:paraId="16EB54CB" w14:textId="77777777" w:rsidR="002B7625" w:rsidRPr="00366BB9" w:rsidRDefault="002B7625" w:rsidP="00DB6E23">
            <w:pPr>
              <w:tabs>
                <w:tab w:val="left" w:pos="426"/>
              </w:tabs>
              <w:snapToGrid w:val="0"/>
              <w:spacing w:after="0" w:line="240" w:lineRule="auto"/>
              <w:rPr>
                <w:rFonts w:ascii="Arial" w:hAnsi="Arial" w:cs="Arial"/>
                <w:sz w:val="20"/>
                <w:szCs w:val="20"/>
              </w:rPr>
            </w:pPr>
          </w:p>
          <w:p w14:paraId="5D20ABE9"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1 pkt: projekt wykazuje powiązanie z częścią diagnostyczną, w tym analizą wyzwań i problemów w Strategii ZIT/RIT na poziomie ogólnie sformułowanych problemów/wyzwań dla całego Subregionu.</w:t>
            </w:r>
          </w:p>
          <w:p w14:paraId="49700460" w14:textId="77777777" w:rsidR="002B7625" w:rsidRPr="00366BB9" w:rsidRDefault="002B7625" w:rsidP="00DB6E23">
            <w:pPr>
              <w:tabs>
                <w:tab w:val="left" w:pos="426"/>
              </w:tabs>
              <w:snapToGrid w:val="0"/>
              <w:spacing w:after="0" w:line="240" w:lineRule="auto"/>
              <w:rPr>
                <w:rFonts w:ascii="Arial" w:hAnsi="Arial" w:cs="Arial"/>
                <w:sz w:val="20"/>
                <w:szCs w:val="20"/>
              </w:rPr>
            </w:pPr>
          </w:p>
          <w:p w14:paraId="6964C4F1"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 xml:space="preserve">2 pkt.: projekt wykazuje powiązanie z częścią diagnostyczną, w tym analizą wyzwań i problemów w Strategii ZIT/RIT, sformułowaną na poziomie szczegółowym np. w związku z lokalizacją na obszarze gminy/powiatu o szczególnym natężeniu problemów/występowaniu potencjałów wskazanym wprost w Strategii ZIT/RIT lub poprzez wpływ na rozwiązywanie szczegółowych problemów wskazanych wprost w części diagnostycznej Strategii ZIT/RIT. </w:t>
            </w:r>
          </w:p>
          <w:p w14:paraId="59E44B3C"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 xml:space="preserve">2) </w:t>
            </w:r>
          </w:p>
          <w:p w14:paraId="2627160A" w14:textId="77777777" w:rsidR="002B7625" w:rsidRPr="00366BB9" w:rsidRDefault="002B7625" w:rsidP="00DB6E23">
            <w:pPr>
              <w:tabs>
                <w:tab w:val="left" w:pos="426"/>
              </w:tabs>
              <w:snapToGrid w:val="0"/>
              <w:spacing w:after="0" w:line="240" w:lineRule="auto"/>
              <w:rPr>
                <w:rFonts w:ascii="Arial" w:hAnsi="Arial" w:cs="Arial"/>
                <w:sz w:val="20"/>
                <w:szCs w:val="20"/>
              </w:rPr>
            </w:pPr>
          </w:p>
          <w:p w14:paraId="44853DEC"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1 pkt.: projekt wykazuje powiązanie z treścią opisu Celów/Priorytetów/ /Działań wskazanych w Strategii ZIT/RIT poprzez realizację jednego kierunku działań/interwencji/uwarunkowań adekwatnych do przedmiotu projektu, wskazanych w opisie.</w:t>
            </w:r>
          </w:p>
          <w:p w14:paraId="46A55ABB" w14:textId="77777777" w:rsidR="002B7625" w:rsidRPr="00366BB9" w:rsidRDefault="002B7625" w:rsidP="00DB6E23">
            <w:pPr>
              <w:tabs>
                <w:tab w:val="left" w:pos="426"/>
              </w:tabs>
              <w:snapToGrid w:val="0"/>
              <w:spacing w:after="0" w:line="240" w:lineRule="auto"/>
              <w:rPr>
                <w:rFonts w:ascii="Arial" w:hAnsi="Arial" w:cs="Arial"/>
                <w:sz w:val="20"/>
                <w:szCs w:val="20"/>
              </w:rPr>
            </w:pPr>
          </w:p>
          <w:p w14:paraId="50968329"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2 pkt.: projekt wykazuje powiązania z treścią opisu Celów/Priorytetów/Działań wskazanych w Strategii ZIT/RIT poprzez realizację dwóch i więcej kierunków działań/interwencji/uwarunkowań adekwatnych do przedmiotu projektu, wskazanych w opisie.</w:t>
            </w:r>
          </w:p>
        </w:tc>
        <w:tc>
          <w:tcPr>
            <w:tcW w:w="1409" w:type="dxa"/>
            <w:tcBorders>
              <w:top w:val="single" w:sz="4" w:space="0" w:color="000000"/>
              <w:left w:val="single" w:sz="4" w:space="0" w:color="000000"/>
              <w:bottom w:val="single" w:sz="4" w:space="0" w:color="000000"/>
              <w:right w:val="nil"/>
            </w:tcBorders>
            <w:vAlign w:val="center"/>
            <w:hideMark/>
          </w:tcPr>
          <w:p w14:paraId="3932A3D2" w14:textId="77777777" w:rsidR="002B7625" w:rsidRPr="00366BB9" w:rsidRDefault="002B7625" w:rsidP="00DB6E23">
            <w:pPr>
              <w:tabs>
                <w:tab w:val="left" w:pos="426"/>
              </w:tabs>
              <w:snapToGrid w:val="0"/>
              <w:spacing w:after="0" w:line="240" w:lineRule="auto"/>
              <w:rPr>
                <w:rFonts w:ascii="Arial" w:hAnsi="Arial" w:cs="Arial"/>
                <w:sz w:val="20"/>
                <w:szCs w:val="20"/>
              </w:rPr>
            </w:pPr>
            <w:r w:rsidRPr="00366BB9">
              <w:rPr>
                <w:rFonts w:ascii="Arial" w:hAnsi="Arial" w:cs="Arial"/>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hideMark/>
          </w:tcPr>
          <w:p w14:paraId="66C386A7" w14:textId="77777777" w:rsidR="002B7625" w:rsidRPr="00366BB9" w:rsidRDefault="002B7625" w:rsidP="00DB6E23">
            <w:pPr>
              <w:tabs>
                <w:tab w:val="left" w:pos="426"/>
              </w:tabs>
              <w:snapToGrid w:val="0"/>
              <w:spacing w:after="0" w:line="240" w:lineRule="auto"/>
              <w:jc w:val="center"/>
              <w:rPr>
                <w:rFonts w:ascii="Arial" w:hAnsi="Arial" w:cs="Arial"/>
                <w:sz w:val="20"/>
                <w:szCs w:val="20"/>
              </w:rPr>
            </w:pPr>
            <w:r w:rsidRPr="00366BB9">
              <w:rPr>
                <w:rFonts w:ascii="Arial" w:hAnsi="Arial" w:cs="Arial"/>
                <w:sz w:val="20"/>
                <w:szCs w:val="20"/>
              </w:rPr>
              <w:t xml:space="preserve">2,0 </w:t>
            </w:r>
          </w:p>
        </w:tc>
      </w:tr>
      <w:tr w:rsidR="002B7625" w:rsidRPr="00366BB9" w14:paraId="2CDE163A" w14:textId="77777777" w:rsidTr="00366BB9">
        <w:trPr>
          <w:trHeight w:val="566"/>
        </w:trPr>
        <w:tc>
          <w:tcPr>
            <w:tcW w:w="516" w:type="dxa"/>
            <w:tcBorders>
              <w:top w:val="single" w:sz="4" w:space="0" w:color="000000"/>
              <w:left w:val="single" w:sz="4" w:space="0" w:color="000000"/>
              <w:bottom w:val="single" w:sz="4" w:space="0" w:color="000000"/>
              <w:right w:val="nil"/>
            </w:tcBorders>
            <w:vAlign w:val="center"/>
            <w:hideMark/>
          </w:tcPr>
          <w:p w14:paraId="1F23EE65"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2.</w:t>
            </w:r>
          </w:p>
        </w:tc>
        <w:tc>
          <w:tcPr>
            <w:tcW w:w="2012" w:type="dxa"/>
            <w:tcBorders>
              <w:top w:val="single" w:sz="4" w:space="0" w:color="000000"/>
              <w:left w:val="single" w:sz="4" w:space="0" w:color="000000"/>
              <w:bottom w:val="single" w:sz="4" w:space="0" w:color="000000"/>
              <w:right w:val="nil"/>
            </w:tcBorders>
            <w:vAlign w:val="center"/>
            <w:hideMark/>
          </w:tcPr>
          <w:p w14:paraId="407D5A8E" w14:textId="77777777" w:rsidR="002B7625" w:rsidRPr="00366BB9" w:rsidRDefault="002B7625" w:rsidP="00DB6E23">
            <w:pPr>
              <w:spacing w:after="0" w:line="240" w:lineRule="auto"/>
              <w:rPr>
                <w:rFonts w:ascii="Arial" w:hAnsi="Arial" w:cs="Arial"/>
                <w:sz w:val="20"/>
                <w:szCs w:val="20"/>
                <w:lang w:eastAsia="pl-PL"/>
              </w:rPr>
            </w:pPr>
            <w:r w:rsidRPr="00366BB9">
              <w:rPr>
                <w:rFonts w:ascii="Arial" w:hAnsi="Arial" w:cs="Arial"/>
                <w:sz w:val="20"/>
                <w:szCs w:val="20"/>
              </w:rPr>
              <w:t>Stopień realizacji przez projekt celów Strategii ZIT/RIT mierzony stopniem wpływu projektu na osiągnięcie wskaźników produktu lub rezultatu bezpośredniego danego Celu/ Priorytetu/Działania ZIT/RIT, adekwatnych dla typu projektu</w:t>
            </w:r>
          </w:p>
        </w:tc>
        <w:tc>
          <w:tcPr>
            <w:tcW w:w="4794" w:type="dxa"/>
            <w:tcBorders>
              <w:top w:val="single" w:sz="4" w:space="0" w:color="000000"/>
              <w:left w:val="single" w:sz="4" w:space="0" w:color="000000"/>
              <w:bottom w:val="single" w:sz="4" w:space="0" w:color="000000"/>
              <w:right w:val="nil"/>
            </w:tcBorders>
            <w:vAlign w:val="center"/>
            <w:hideMark/>
          </w:tcPr>
          <w:p w14:paraId="2407C677" w14:textId="77777777" w:rsidR="002B7625" w:rsidRPr="00366BB9" w:rsidRDefault="002B7625" w:rsidP="00DB6E23">
            <w:pPr>
              <w:spacing w:after="160" w:line="240" w:lineRule="auto"/>
              <w:rPr>
                <w:rFonts w:ascii="Arial" w:hAnsi="Arial" w:cs="Arial"/>
                <w:sz w:val="20"/>
                <w:szCs w:val="20"/>
              </w:rPr>
            </w:pPr>
            <w:r w:rsidRPr="00366BB9">
              <w:rPr>
                <w:rFonts w:ascii="Arial" w:hAnsi="Arial" w:cs="Arial"/>
                <w:sz w:val="20"/>
                <w:szCs w:val="20"/>
              </w:rPr>
              <w:t>W ramach kryterium ocenie będzie podlegać wpływ realizacji projektów na osiągnięcie wartości docelowej wskaźnika produktu lub rezultatu bezpośredniego danego Priorytetu/Celu/Działania ZIT/RIT, adekwatnego dla danego typu projektu, przyjętego dla całego subregionu, z podziałem na:</w:t>
            </w:r>
          </w:p>
          <w:p w14:paraId="595584A4" w14:textId="77777777" w:rsidR="002B7625" w:rsidRPr="00366BB9" w:rsidRDefault="002B7625" w:rsidP="004B68B1">
            <w:pPr>
              <w:numPr>
                <w:ilvl w:val="0"/>
                <w:numId w:val="11"/>
              </w:numPr>
              <w:spacing w:after="160" w:line="256" w:lineRule="auto"/>
              <w:ind w:left="327" w:hanging="283"/>
              <w:rPr>
                <w:rFonts w:ascii="Arial" w:hAnsi="Arial" w:cs="Arial"/>
                <w:sz w:val="20"/>
                <w:szCs w:val="20"/>
              </w:rPr>
            </w:pPr>
            <w:r w:rsidRPr="00366BB9">
              <w:rPr>
                <w:rFonts w:ascii="Arial" w:hAnsi="Arial" w:cs="Arial"/>
                <w:sz w:val="20"/>
                <w:szCs w:val="20"/>
              </w:rPr>
              <w:t>Gminy do 50 tys. mieszkańców włącznie (gminy małe):</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Centralny – 23%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Zachodni – 50%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Północny – 56%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Południowy – 50% wskaźnika dla Subregionu</w:t>
            </w:r>
          </w:p>
          <w:p w14:paraId="40CE775F" w14:textId="77777777" w:rsidR="002B7625" w:rsidRPr="00366BB9" w:rsidRDefault="002B7625" w:rsidP="004B68B1">
            <w:pPr>
              <w:numPr>
                <w:ilvl w:val="0"/>
                <w:numId w:val="11"/>
              </w:numPr>
              <w:spacing w:after="160" w:line="256" w:lineRule="auto"/>
              <w:ind w:left="327" w:hanging="283"/>
              <w:rPr>
                <w:rFonts w:ascii="Arial" w:hAnsi="Arial" w:cs="Arial"/>
                <w:sz w:val="20"/>
                <w:szCs w:val="20"/>
              </w:rPr>
            </w:pPr>
            <w:r w:rsidRPr="00366BB9">
              <w:rPr>
                <w:rFonts w:ascii="Arial" w:hAnsi="Arial" w:cs="Arial"/>
                <w:sz w:val="20"/>
                <w:szCs w:val="20"/>
              </w:rPr>
              <w:t>Gminy i powiaty powyżej 50 tys. mieszkańców (gminy duże):</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Centralny – 77%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Zachodni – 50%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Północny – 44% wskaźnika dla Subregionu</w:t>
            </w:r>
            <w:r w:rsidRPr="00366BB9">
              <w:rPr>
                <w:rFonts w:ascii="Arial" w:hAnsi="Arial" w:cs="Arial"/>
                <w:sz w:val="20"/>
                <w:szCs w:val="20"/>
              </w:rPr>
              <w:br/>
              <w:t xml:space="preserve">- </w:t>
            </w:r>
            <w:proofErr w:type="spellStart"/>
            <w:r w:rsidRPr="00366BB9">
              <w:rPr>
                <w:rFonts w:ascii="Arial" w:hAnsi="Arial" w:cs="Arial"/>
                <w:sz w:val="20"/>
                <w:szCs w:val="20"/>
              </w:rPr>
              <w:t>Sub</w:t>
            </w:r>
            <w:proofErr w:type="spellEnd"/>
            <w:r w:rsidRPr="00366BB9">
              <w:rPr>
                <w:rFonts w:ascii="Arial" w:hAnsi="Arial" w:cs="Arial"/>
                <w:sz w:val="20"/>
                <w:szCs w:val="20"/>
              </w:rPr>
              <w:t>. Południowy – 50% wskaźnika dla Subregionu</w:t>
            </w:r>
          </w:p>
          <w:p w14:paraId="4BC651A6"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Wartość wskaźnika powinna zostać wyliczona w sposób następujący: </w:t>
            </w:r>
          </w:p>
          <w:p w14:paraId="12373ADA"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WD=[A/(B*C)]*100</w:t>
            </w:r>
          </w:p>
          <w:p w14:paraId="6BD98619"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Przy czym:</w:t>
            </w:r>
          </w:p>
          <w:p w14:paraId="12FA632C"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WD- wartość docelowa wskaźnika %,</w:t>
            </w:r>
          </w:p>
          <w:p w14:paraId="2ABB4CA7"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A – wartość wskaźnika osiągana przez projekt,</w:t>
            </w:r>
          </w:p>
          <w:p w14:paraId="6E7868F3"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B – ogólna wartość wskaźnika dla Subregionu,</w:t>
            </w:r>
          </w:p>
          <w:p w14:paraId="1C5F1AA8" w14:textId="77777777" w:rsidR="002B7625" w:rsidRPr="00366BB9" w:rsidRDefault="002B7625" w:rsidP="00DB6E23">
            <w:pPr>
              <w:spacing w:after="0" w:line="259" w:lineRule="auto"/>
              <w:rPr>
                <w:rFonts w:ascii="Arial" w:hAnsi="Arial" w:cs="Arial"/>
                <w:sz w:val="20"/>
                <w:szCs w:val="20"/>
              </w:rPr>
            </w:pPr>
            <w:r w:rsidRPr="00366BB9">
              <w:rPr>
                <w:rFonts w:ascii="Arial" w:hAnsi="Arial" w:cs="Arial"/>
                <w:sz w:val="20"/>
                <w:szCs w:val="20"/>
              </w:rPr>
              <w:t>C- ww. procentowa wartość dla gmin dużych lub małych.</w:t>
            </w:r>
          </w:p>
          <w:p w14:paraId="078E538F" w14:textId="77777777" w:rsidR="002B7625" w:rsidRPr="00366BB9" w:rsidRDefault="002B7625" w:rsidP="00DB6E23">
            <w:pPr>
              <w:spacing w:before="240" w:after="160" w:line="240" w:lineRule="auto"/>
              <w:rPr>
                <w:rFonts w:ascii="Arial" w:hAnsi="Arial" w:cs="Arial"/>
                <w:sz w:val="20"/>
                <w:szCs w:val="20"/>
              </w:rPr>
            </w:pPr>
            <w:r w:rsidRPr="00366BB9">
              <w:rPr>
                <w:rFonts w:ascii="Arial" w:hAnsi="Arial" w:cs="Arial"/>
                <w:sz w:val="20"/>
                <w:szCs w:val="20"/>
              </w:rPr>
              <w:t>W przypadku projektów realizowanych przez Powiaty (bądź inne podmioty na terenie kilku gmin), decydującym będzie lokalizacja projektu. W przypadku, gdyby lokalizacja projektu obejmowała zarówno gminę małą, jak i dużą, decydującym będzie fakt, w której z tych kategorii gmin zlokalizowana jest większa część projektu (wyrażona wartością kosztów kwalifikowanych).</w:t>
            </w:r>
          </w:p>
        </w:tc>
        <w:tc>
          <w:tcPr>
            <w:tcW w:w="1277" w:type="dxa"/>
            <w:tcBorders>
              <w:top w:val="single" w:sz="4" w:space="0" w:color="000000"/>
              <w:left w:val="single" w:sz="4" w:space="0" w:color="000000"/>
              <w:bottom w:val="single" w:sz="4" w:space="0" w:color="000000"/>
              <w:right w:val="nil"/>
            </w:tcBorders>
            <w:vAlign w:val="center"/>
            <w:hideMark/>
          </w:tcPr>
          <w:p w14:paraId="7A285516" w14:textId="77777777" w:rsidR="002B7625" w:rsidRPr="00366BB9" w:rsidRDefault="002B7625" w:rsidP="00DB6E23">
            <w:pPr>
              <w:spacing w:after="0" w:line="240" w:lineRule="auto"/>
              <w:jc w:val="center"/>
              <w:rPr>
                <w:rFonts w:ascii="Arial" w:hAnsi="Arial" w:cs="Arial"/>
                <w:sz w:val="20"/>
                <w:szCs w:val="20"/>
                <w:lang w:eastAsia="pl-PL"/>
              </w:rPr>
            </w:pPr>
            <w:r w:rsidRPr="00366BB9">
              <w:rPr>
                <w:rFonts w:ascii="Arial" w:hAnsi="Arial" w:cs="Arial"/>
                <w:sz w:val="20"/>
                <w:szCs w:val="20"/>
              </w:rPr>
              <w:t>Merytoryczne dot. zgodności ze Strategią ZIT/RIT</w:t>
            </w:r>
          </w:p>
        </w:tc>
        <w:tc>
          <w:tcPr>
            <w:tcW w:w="2411" w:type="dxa"/>
            <w:tcBorders>
              <w:top w:val="single" w:sz="4" w:space="0" w:color="000000"/>
              <w:left w:val="single" w:sz="4" w:space="0" w:color="000000"/>
              <w:bottom w:val="single" w:sz="4" w:space="0" w:color="000000"/>
              <w:right w:val="nil"/>
            </w:tcBorders>
            <w:vAlign w:val="center"/>
          </w:tcPr>
          <w:p w14:paraId="78551969"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Punktowa: 0-4</w:t>
            </w:r>
          </w:p>
          <w:p w14:paraId="73BCCB0D" w14:textId="77777777" w:rsidR="002B7625" w:rsidRPr="00366BB9" w:rsidRDefault="002B7625" w:rsidP="00DB6E23">
            <w:pPr>
              <w:spacing w:after="160" w:line="240" w:lineRule="auto"/>
              <w:rPr>
                <w:rFonts w:ascii="Arial" w:hAnsi="Arial" w:cs="Arial"/>
                <w:sz w:val="20"/>
                <w:szCs w:val="20"/>
              </w:rPr>
            </w:pPr>
            <w:r w:rsidRPr="00366BB9">
              <w:rPr>
                <w:rFonts w:ascii="Arial" w:hAnsi="Arial" w:cs="Arial"/>
                <w:sz w:val="20"/>
                <w:szCs w:val="20"/>
              </w:rPr>
              <w:t xml:space="preserve">Punktacja wg wskaźnika o najwyższym wpływie na realizację wartości docelowej wskaźników podanych w strategii oddzielnie dla gmin małych i dużych: </w:t>
            </w:r>
          </w:p>
          <w:p w14:paraId="2CC69FF2"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br/>
              <w:t xml:space="preserve">0 pkt - poniżej 0,1% </w:t>
            </w:r>
            <w:r w:rsidRPr="00366BB9">
              <w:rPr>
                <w:rFonts w:ascii="Arial" w:hAnsi="Arial" w:cs="Arial"/>
                <w:sz w:val="20"/>
                <w:szCs w:val="20"/>
              </w:rPr>
              <w:br/>
              <w:t>1 pkt od 0,1% do 1%</w:t>
            </w:r>
            <w:r w:rsidRPr="00366BB9">
              <w:rPr>
                <w:rFonts w:ascii="Arial" w:hAnsi="Arial" w:cs="Arial"/>
                <w:sz w:val="20"/>
                <w:szCs w:val="20"/>
              </w:rPr>
              <w:br/>
              <w:t xml:space="preserve">2 pkt - powyżej 1% do 3% </w:t>
            </w:r>
            <w:r w:rsidRPr="00366BB9">
              <w:rPr>
                <w:rFonts w:ascii="Arial" w:hAnsi="Arial" w:cs="Arial"/>
                <w:sz w:val="20"/>
                <w:szCs w:val="20"/>
              </w:rPr>
              <w:br/>
              <w:t xml:space="preserve">3 pkt - powyżej 3% do 5% </w:t>
            </w:r>
            <w:r w:rsidRPr="00366BB9">
              <w:rPr>
                <w:rFonts w:ascii="Arial" w:hAnsi="Arial" w:cs="Arial"/>
                <w:sz w:val="20"/>
                <w:szCs w:val="20"/>
              </w:rPr>
              <w:br/>
              <w:t xml:space="preserve">4 pkt - powyżej 5% </w:t>
            </w:r>
          </w:p>
          <w:p w14:paraId="5AF2C1E2" w14:textId="77777777" w:rsidR="002B7625" w:rsidRPr="00366BB9" w:rsidRDefault="002B7625" w:rsidP="00DB6E23">
            <w:pPr>
              <w:spacing w:after="0" w:line="240" w:lineRule="auto"/>
              <w:rPr>
                <w:rFonts w:ascii="Arial" w:hAnsi="Arial" w:cs="Arial"/>
                <w:sz w:val="20"/>
                <w:szCs w:val="20"/>
              </w:rPr>
            </w:pPr>
            <w:r w:rsidRPr="00366BB9">
              <w:rPr>
                <w:rFonts w:ascii="Arial" w:hAnsi="Arial" w:cs="Arial"/>
                <w:sz w:val="20"/>
                <w:szCs w:val="20"/>
                <w:lang w:val="x-none"/>
              </w:rPr>
              <w:t>W pierwszej kolejności brane są pod uwagę wskaźniki z ram wykonania. Oceniający powinien wybrać najkorzystniejszy wskaźnik spośród wskaźników z ram wykonania. Przy braku takich wskaźników w projekcie, powinien wybrać najkorzystniejszy z realizowanych.</w:t>
            </w:r>
            <w:r w:rsidRPr="00366BB9">
              <w:rPr>
                <w:rFonts w:ascii="Arial" w:hAnsi="Arial" w:cs="Arial"/>
                <w:sz w:val="20"/>
                <w:szCs w:val="20"/>
              </w:rPr>
              <w:t xml:space="preserve"> </w:t>
            </w:r>
          </w:p>
          <w:p w14:paraId="2E04D312" w14:textId="77777777" w:rsidR="002B7625" w:rsidRPr="00366BB9" w:rsidRDefault="002B7625" w:rsidP="00DB6E23">
            <w:pPr>
              <w:spacing w:after="160" w:line="259" w:lineRule="auto"/>
              <w:rPr>
                <w:rFonts w:ascii="Arial" w:hAnsi="Arial" w:cs="Arial"/>
                <w:sz w:val="20"/>
                <w:szCs w:val="20"/>
              </w:rPr>
            </w:pPr>
          </w:p>
          <w:p w14:paraId="0A221676" w14:textId="77777777" w:rsidR="002B7625" w:rsidRPr="00366BB9" w:rsidRDefault="002B7625" w:rsidP="00DB6E23">
            <w:pPr>
              <w:spacing w:after="160" w:line="259" w:lineRule="auto"/>
              <w:rPr>
                <w:rFonts w:ascii="Arial" w:hAnsi="Arial" w:cs="Arial"/>
                <w:sz w:val="20"/>
                <w:szCs w:val="20"/>
              </w:rPr>
            </w:pPr>
          </w:p>
        </w:tc>
        <w:tc>
          <w:tcPr>
            <w:tcW w:w="1409" w:type="dxa"/>
            <w:tcBorders>
              <w:top w:val="single" w:sz="4" w:space="0" w:color="000000"/>
              <w:left w:val="single" w:sz="4" w:space="0" w:color="000000"/>
              <w:bottom w:val="single" w:sz="4" w:space="0" w:color="000000"/>
              <w:right w:val="nil"/>
            </w:tcBorders>
            <w:vAlign w:val="center"/>
            <w:hideMark/>
          </w:tcPr>
          <w:p w14:paraId="58C453D4" w14:textId="77777777" w:rsidR="002B7625" w:rsidRPr="00366BB9" w:rsidRDefault="002B7625" w:rsidP="00DB6E23">
            <w:pPr>
              <w:spacing w:after="160" w:line="259" w:lineRule="auto"/>
              <w:jc w:val="center"/>
              <w:rPr>
                <w:rFonts w:ascii="Arial" w:hAnsi="Arial" w:cs="Arial"/>
                <w:sz w:val="20"/>
                <w:szCs w:val="20"/>
              </w:rPr>
            </w:pPr>
            <w:r w:rsidRPr="00366BB9">
              <w:rPr>
                <w:rFonts w:ascii="Arial" w:hAnsi="Arial" w:cs="Arial"/>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hideMark/>
          </w:tcPr>
          <w:p w14:paraId="7ED0D73C"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2,5</w:t>
            </w:r>
          </w:p>
        </w:tc>
      </w:tr>
      <w:tr w:rsidR="002B7625" w:rsidRPr="00366BB9" w14:paraId="66C3572E" w14:textId="77777777" w:rsidTr="00366BB9">
        <w:trPr>
          <w:trHeight w:val="566"/>
        </w:trPr>
        <w:tc>
          <w:tcPr>
            <w:tcW w:w="516" w:type="dxa"/>
            <w:tcBorders>
              <w:top w:val="single" w:sz="4" w:space="0" w:color="000000"/>
              <w:left w:val="single" w:sz="4" w:space="0" w:color="000000"/>
              <w:bottom w:val="single" w:sz="4" w:space="0" w:color="000000"/>
              <w:right w:val="nil"/>
            </w:tcBorders>
            <w:vAlign w:val="center"/>
          </w:tcPr>
          <w:p w14:paraId="5F078B9B"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3.</w:t>
            </w:r>
          </w:p>
        </w:tc>
        <w:tc>
          <w:tcPr>
            <w:tcW w:w="2012" w:type="dxa"/>
            <w:tcBorders>
              <w:top w:val="single" w:sz="4" w:space="0" w:color="000000"/>
              <w:left w:val="single" w:sz="4" w:space="0" w:color="000000"/>
              <w:bottom w:val="single" w:sz="4" w:space="0" w:color="000000"/>
              <w:right w:val="nil"/>
            </w:tcBorders>
            <w:vAlign w:val="center"/>
          </w:tcPr>
          <w:p w14:paraId="3F839FA9" w14:textId="77777777" w:rsidR="002B7625" w:rsidRPr="00366BB9" w:rsidRDefault="002B7625" w:rsidP="00DB6E23">
            <w:pPr>
              <w:spacing w:after="0" w:line="240" w:lineRule="auto"/>
              <w:rPr>
                <w:rFonts w:ascii="Arial" w:hAnsi="Arial" w:cs="Arial"/>
                <w:sz w:val="20"/>
                <w:szCs w:val="20"/>
              </w:rPr>
            </w:pPr>
            <w:r w:rsidRPr="00366BB9">
              <w:rPr>
                <w:rFonts w:ascii="Arial" w:hAnsi="Arial" w:cs="Arial"/>
                <w:sz w:val="20"/>
                <w:szCs w:val="20"/>
              </w:rPr>
              <w:t>Komplementarny charakter projektu</w:t>
            </w:r>
          </w:p>
        </w:tc>
        <w:tc>
          <w:tcPr>
            <w:tcW w:w="4794" w:type="dxa"/>
            <w:tcBorders>
              <w:top w:val="single" w:sz="4" w:space="0" w:color="000000"/>
              <w:left w:val="single" w:sz="4" w:space="0" w:color="000000"/>
              <w:bottom w:val="single" w:sz="4" w:space="0" w:color="000000"/>
              <w:right w:val="nil"/>
            </w:tcBorders>
            <w:vAlign w:val="center"/>
          </w:tcPr>
          <w:p w14:paraId="3790F4E1"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Na podstawie zapisów we wniosku o dofinansowanie weryfikowane będzie czy:</w:t>
            </w:r>
          </w:p>
          <w:p w14:paraId="4F0F3773" w14:textId="77777777" w:rsidR="002B7625" w:rsidRPr="00366BB9" w:rsidRDefault="002B7625" w:rsidP="004B68B1">
            <w:pPr>
              <w:numPr>
                <w:ilvl w:val="0"/>
                <w:numId w:val="12"/>
              </w:numPr>
              <w:spacing w:after="160" w:line="259" w:lineRule="auto"/>
              <w:ind w:left="469" w:hanging="469"/>
              <w:rPr>
                <w:rFonts w:ascii="Arial" w:hAnsi="Arial" w:cs="Arial"/>
                <w:sz w:val="20"/>
                <w:szCs w:val="20"/>
              </w:rPr>
            </w:pPr>
            <w:r w:rsidRPr="00366BB9">
              <w:rPr>
                <w:rFonts w:ascii="Arial" w:hAnsi="Arial" w:cs="Arial"/>
                <w:sz w:val="20"/>
                <w:szCs w:val="20"/>
              </w:rPr>
              <w:t>Projekt jest zintegrowany/ komplementarny z innymi projektami zrealizowanymi, trwającymi lub zaplanowanymi do realizacji w ramach Zintegrowanych/Regionalnych Inwestycji Terytorialnych.</w:t>
            </w:r>
          </w:p>
          <w:p w14:paraId="15CF1D35" w14:textId="77777777" w:rsidR="002B7625" w:rsidRPr="00366BB9" w:rsidRDefault="002B7625" w:rsidP="004B68B1">
            <w:pPr>
              <w:numPr>
                <w:ilvl w:val="0"/>
                <w:numId w:val="12"/>
              </w:numPr>
              <w:spacing w:after="160" w:line="259" w:lineRule="auto"/>
              <w:ind w:left="469" w:hanging="469"/>
              <w:rPr>
                <w:rFonts w:ascii="Arial" w:hAnsi="Arial" w:cs="Arial"/>
                <w:sz w:val="20"/>
                <w:szCs w:val="20"/>
              </w:rPr>
            </w:pPr>
            <w:r w:rsidRPr="00366BB9">
              <w:rPr>
                <w:rFonts w:ascii="Arial" w:hAnsi="Arial" w:cs="Arial"/>
                <w:sz w:val="20"/>
                <w:szCs w:val="20"/>
              </w:rPr>
              <w:t>Projekt jest komplementarny z trwającym lub zakończonym projektem finansowanym z innych niż RPO WSL 2014-2020 źródeł, w tym źródeł własnych.</w:t>
            </w:r>
          </w:p>
          <w:p w14:paraId="45A03958"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Komplementarność to stan powstały na skutek podejmowanych, uzupełniających się wzajemnie działań/projektów, które są skierowane na osiągniecie wspólnego lub takiego samego celu. </w:t>
            </w:r>
          </w:p>
          <w:p w14:paraId="2EC4BC90"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w:t>
            </w:r>
          </w:p>
          <w:p w14:paraId="4C82A0C0"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Ekspert ocenia, jaka jest zależności miedzy projektami uznanymi przez Wnioskodawcę za komplementarne (wykorzystywanie rezultatów, wykorzystywanie przez tych samych użytkowników) w kontekście założonego  efektu synergii.</w:t>
            </w:r>
          </w:p>
        </w:tc>
        <w:tc>
          <w:tcPr>
            <w:tcW w:w="1277" w:type="dxa"/>
            <w:tcBorders>
              <w:top w:val="single" w:sz="4" w:space="0" w:color="000000"/>
              <w:left w:val="single" w:sz="4" w:space="0" w:color="000000"/>
              <w:bottom w:val="single" w:sz="4" w:space="0" w:color="000000"/>
              <w:right w:val="nil"/>
            </w:tcBorders>
            <w:vAlign w:val="center"/>
          </w:tcPr>
          <w:p w14:paraId="4A5DC7AE" w14:textId="77777777" w:rsidR="002B7625" w:rsidRPr="00366BB9" w:rsidRDefault="002B7625" w:rsidP="00DB6E23">
            <w:pPr>
              <w:spacing w:after="0" w:line="240" w:lineRule="auto"/>
              <w:jc w:val="center"/>
              <w:rPr>
                <w:rFonts w:ascii="Arial" w:hAnsi="Arial" w:cs="Arial"/>
                <w:sz w:val="20"/>
                <w:szCs w:val="20"/>
              </w:rPr>
            </w:pPr>
            <w:r w:rsidRPr="00366BB9">
              <w:rPr>
                <w:rFonts w:ascii="Arial" w:hAnsi="Arial" w:cs="Arial"/>
                <w:sz w:val="20"/>
                <w:szCs w:val="20"/>
              </w:rPr>
              <w:t>Merytoryczne dot. zgodności ze Strategią ZIT/RIT</w:t>
            </w:r>
          </w:p>
        </w:tc>
        <w:tc>
          <w:tcPr>
            <w:tcW w:w="2411" w:type="dxa"/>
            <w:tcBorders>
              <w:top w:val="single" w:sz="4" w:space="0" w:color="000000"/>
              <w:left w:val="single" w:sz="4" w:space="0" w:color="000000"/>
              <w:bottom w:val="single" w:sz="4" w:space="0" w:color="000000"/>
              <w:right w:val="nil"/>
            </w:tcBorders>
            <w:vAlign w:val="center"/>
          </w:tcPr>
          <w:p w14:paraId="0AC24790"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Punktowa: 0-4</w:t>
            </w:r>
          </w:p>
          <w:p w14:paraId="5A40219F"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1) </w:t>
            </w:r>
          </w:p>
          <w:p w14:paraId="6956C772"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0 pkt: nie.</w:t>
            </w:r>
          </w:p>
          <w:p w14:paraId="412E55D4"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1 pkt: tak (w przypadku projektów zaplanowanych do realizacji)  </w:t>
            </w:r>
          </w:p>
          <w:p w14:paraId="299F71B2"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2 pkt.: tak (w przypadku projektów, trwających lub  zrealizowanych)</w:t>
            </w:r>
          </w:p>
          <w:p w14:paraId="64D97EAC"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2) </w:t>
            </w:r>
          </w:p>
          <w:p w14:paraId="06DD717E"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0 pkt.: nie</w:t>
            </w:r>
          </w:p>
          <w:p w14:paraId="78579C8D"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 xml:space="preserve">2 pkt.: tak  </w:t>
            </w:r>
          </w:p>
        </w:tc>
        <w:tc>
          <w:tcPr>
            <w:tcW w:w="1409" w:type="dxa"/>
            <w:tcBorders>
              <w:top w:val="single" w:sz="4" w:space="0" w:color="000000"/>
              <w:left w:val="single" w:sz="4" w:space="0" w:color="000000"/>
              <w:bottom w:val="single" w:sz="4" w:space="0" w:color="000000"/>
              <w:right w:val="nil"/>
            </w:tcBorders>
            <w:vAlign w:val="center"/>
          </w:tcPr>
          <w:p w14:paraId="541DCCC0" w14:textId="77777777" w:rsidR="002B7625" w:rsidRPr="00366BB9" w:rsidRDefault="002B7625" w:rsidP="00DB6E23">
            <w:pPr>
              <w:spacing w:after="160" w:line="259" w:lineRule="auto"/>
              <w:jc w:val="center"/>
              <w:rPr>
                <w:rFonts w:ascii="Arial" w:hAnsi="Arial" w:cs="Arial"/>
                <w:sz w:val="20"/>
                <w:szCs w:val="20"/>
              </w:rPr>
            </w:pPr>
            <w:r w:rsidRPr="00366BB9">
              <w:rPr>
                <w:rFonts w:ascii="Arial" w:hAnsi="Arial" w:cs="Arial"/>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tcPr>
          <w:p w14:paraId="1644C196"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1,0</w:t>
            </w:r>
          </w:p>
        </w:tc>
      </w:tr>
      <w:tr w:rsidR="002B7625" w:rsidRPr="00366BB9" w14:paraId="7A49B27E" w14:textId="77777777" w:rsidTr="00366BB9">
        <w:trPr>
          <w:trHeight w:val="566"/>
        </w:trPr>
        <w:tc>
          <w:tcPr>
            <w:tcW w:w="516" w:type="dxa"/>
            <w:tcBorders>
              <w:top w:val="single" w:sz="4" w:space="0" w:color="000000"/>
              <w:left w:val="single" w:sz="4" w:space="0" w:color="000000"/>
              <w:bottom w:val="single" w:sz="4" w:space="0" w:color="000000"/>
              <w:right w:val="nil"/>
            </w:tcBorders>
            <w:vAlign w:val="center"/>
          </w:tcPr>
          <w:p w14:paraId="6EF468AF" w14:textId="77777777" w:rsidR="002B7625" w:rsidRPr="00366BB9" w:rsidRDefault="002B7625" w:rsidP="00DB6E23">
            <w:pPr>
              <w:snapToGrid w:val="0"/>
              <w:spacing w:after="0" w:line="240" w:lineRule="auto"/>
              <w:rPr>
                <w:rFonts w:ascii="Arial" w:hAnsi="Arial" w:cs="Arial"/>
                <w:sz w:val="20"/>
                <w:szCs w:val="20"/>
              </w:rPr>
            </w:pPr>
            <w:r w:rsidRPr="00366BB9">
              <w:rPr>
                <w:rFonts w:ascii="Arial" w:hAnsi="Arial" w:cs="Arial"/>
                <w:sz w:val="20"/>
                <w:szCs w:val="20"/>
              </w:rPr>
              <w:t>4.</w:t>
            </w:r>
          </w:p>
        </w:tc>
        <w:tc>
          <w:tcPr>
            <w:tcW w:w="2012" w:type="dxa"/>
            <w:tcBorders>
              <w:top w:val="single" w:sz="4" w:space="0" w:color="000000"/>
              <w:left w:val="single" w:sz="4" w:space="0" w:color="000000"/>
              <w:bottom w:val="single" w:sz="4" w:space="0" w:color="000000"/>
              <w:right w:val="nil"/>
            </w:tcBorders>
            <w:vAlign w:val="center"/>
          </w:tcPr>
          <w:p w14:paraId="3160EDC6" w14:textId="77777777" w:rsidR="002B7625" w:rsidRPr="00366BB9" w:rsidRDefault="002B7625" w:rsidP="00DB6E23">
            <w:pPr>
              <w:spacing w:after="0" w:line="240" w:lineRule="auto"/>
              <w:rPr>
                <w:rFonts w:ascii="Arial" w:hAnsi="Arial" w:cs="Arial"/>
                <w:sz w:val="20"/>
                <w:szCs w:val="20"/>
              </w:rPr>
            </w:pPr>
            <w:r w:rsidRPr="00366BB9">
              <w:rPr>
                <w:rFonts w:ascii="Arial" w:hAnsi="Arial" w:cs="Arial"/>
                <w:sz w:val="20"/>
                <w:szCs w:val="20"/>
              </w:rPr>
              <w:t>Wpływ Związków ZIT/RIT /sygnatariuszy Porozumień w sprawie realizacji ZIT/RIT na realizację projektów na obszarze objętym Strategią ZIT/RIT</w:t>
            </w:r>
          </w:p>
        </w:tc>
        <w:tc>
          <w:tcPr>
            <w:tcW w:w="4794" w:type="dxa"/>
            <w:tcBorders>
              <w:top w:val="single" w:sz="4" w:space="0" w:color="000000"/>
              <w:left w:val="single" w:sz="4" w:space="0" w:color="000000"/>
              <w:bottom w:val="single" w:sz="4" w:space="0" w:color="000000"/>
              <w:right w:val="nil"/>
            </w:tcBorders>
            <w:vAlign w:val="center"/>
          </w:tcPr>
          <w:p w14:paraId="6E8E837E"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W ramach kryterium ocenie będzie podlegać zapewnienie spójności interwencji oraz wpływu miast i gmin z obszarów funkcjonalnych poszczególnych Subregionów na kształt i sposób realizacji działań na ich obszarze. Kryterium weryfikowane w oparciu o wskazaną we wniosku lokalizację projektu lub załączenie do wniosku dokumentów, potwierdzających uzyskanie rekomendacji właściwych dla danego Subregionu organów.</w:t>
            </w:r>
          </w:p>
        </w:tc>
        <w:tc>
          <w:tcPr>
            <w:tcW w:w="1277" w:type="dxa"/>
            <w:tcBorders>
              <w:top w:val="single" w:sz="4" w:space="0" w:color="000000"/>
              <w:left w:val="single" w:sz="4" w:space="0" w:color="000000"/>
              <w:bottom w:val="single" w:sz="4" w:space="0" w:color="000000"/>
              <w:right w:val="nil"/>
            </w:tcBorders>
            <w:vAlign w:val="center"/>
          </w:tcPr>
          <w:p w14:paraId="6C576C4F" w14:textId="77777777" w:rsidR="002B7625" w:rsidRPr="00366BB9" w:rsidRDefault="002B7625" w:rsidP="00DB6E23">
            <w:pPr>
              <w:spacing w:after="0" w:line="240" w:lineRule="auto"/>
              <w:jc w:val="center"/>
              <w:rPr>
                <w:rFonts w:ascii="Arial" w:hAnsi="Arial" w:cs="Arial"/>
                <w:sz w:val="20"/>
                <w:szCs w:val="20"/>
              </w:rPr>
            </w:pPr>
            <w:r w:rsidRPr="00366BB9">
              <w:rPr>
                <w:rFonts w:ascii="Arial" w:hAnsi="Arial" w:cs="Arial"/>
                <w:sz w:val="20"/>
                <w:szCs w:val="20"/>
              </w:rPr>
              <w:t>Merytoryczne dot. zgodności ze Strategią ZIT/RIT</w:t>
            </w:r>
          </w:p>
        </w:tc>
        <w:tc>
          <w:tcPr>
            <w:tcW w:w="2411" w:type="dxa"/>
            <w:tcBorders>
              <w:top w:val="single" w:sz="4" w:space="0" w:color="000000"/>
              <w:left w:val="single" w:sz="4" w:space="0" w:color="000000"/>
              <w:bottom w:val="single" w:sz="4" w:space="0" w:color="000000"/>
              <w:right w:val="nil"/>
            </w:tcBorders>
            <w:vAlign w:val="center"/>
          </w:tcPr>
          <w:p w14:paraId="70E3167F"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1 pkt. – projekt realizowany na obszarze gminy będącej Członkiem Związku ZIT/RIT lub sygnatariuszem Porozumienia w sprawie realizacji ZIT/RIT.</w:t>
            </w:r>
          </w:p>
          <w:p w14:paraId="52E2F375"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2 pkt. – projekt zarekomendowany przez gminę będącą członkiem Związku ZIT/RIT lub sygnatariuszem Porozumienia w sprawie realizacji ZIT/RIT w Subregionie na której obszarze jest realizowany.</w:t>
            </w:r>
          </w:p>
          <w:p w14:paraId="67A2A9F1"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3 pkt. – projekt zarekomendowany przez właściwy Związek ZIT/RIT lub właściwy organ/y Porozumienia w sprawie realizacji ZIT/RIT w Subregionie (w formie uchwały Zarządu Związku ZIT/RIT (Subregion Centralny i Zachodni) lub opinii Lidera ZIT/RIT po uzyskaniu opinii Rady RIT (Subregion Południowy)/Komitetu Sterującego RIT (Subregion Północny);</w:t>
            </w:r>
          </w:p>
          <w:p w14:paraId="665E659B"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4 pkt. – projekt realizowany przez członków danego Związku ZIT/RIT lub sygnatariuszy Porozumień w sprawie realizacji ZIT/RIT w Subregionie;</w:t>
            </w:r>
          </w:p>
        </w:tc>
        <w:tc>
          <w:tcPr>
            <w:tcW w:w="1409" w:type="dxa"/>
            <w:tcBorders>
              <w:top w:val="single" w:sz="4" w:space="0" w:color="000000"/>
              <w:left w:val="single" w:sz="4" w:space="0" w:color="000000"/>
              <w:bottom w:val="single" w:sz="4" w:space="0" w:color="000000"/>
              <w:right w:val="nil"/>
            </w:tcBorders>
            <w:vAlign w:val="center"/>
          </w:tcPr>
          <w:p w14:paraId="4E6CCA18" w14:textId="77777777" w:rsidR="002B7625" w:rsidRPr="00366BB9" w:rsidRDefault="002B7625" w:rsidP="00DB6E23">
            <w:pPr>
              <w:spacing w:after="160" w:line="259" w:lineRule="auto"/>
              <w:jc w:val="center"/>
              <w:rPr>
                <w:rFonts w:ascii="Arial" w:hAnsi="Arial" w:cs="Arial"/>
                <w:sz w:val="20"/>
                <w:szCs w:val="20"/>
              </w:rPr>
            </w:pPr>
            <w:r w:rsidRPr="00366BB9">
              <w:rPr>
                <w:rFonts w:ascii="Arial" w:hAnsi="Arial" w:cs="Arial"/>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tcPr>
          <w:p w14:paraId="3E91CBF1"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2,5</w:t>
            </w:r>
          </w:p>
        </w:tc>
      </w:tr>
      <w:tr w:rsidR="002B7625" w:rsidRPr="00366BB9" w14:paraId="6F04ECAD" w14:textId="77777777" w:rsidTr="00366BB9">
        <w:trPr>
          <w:trHeight w:val="566"/>
        </w:trPr>
        <w:tc>
          <w:tcPr>
            <w:tcW w:w="516" w:type="dxa"/>
            <w:tcBorders>
              <w:top w:val="single" w:sz="4" w:space="0" w:color="000000"/>
              <w:left w:val="single" w:sz="4" w:space="0" w:color="000000"/>
              <w:bottom w:val="single" w:sz="4" w:space="0" w:color="000000"/>
              <w:right w:val="nil"/>
            </w:tcBorders>
            <w:vAlign w:val="center"/>
          </w:tcPr>
          <w:p w14:paraId="785172B9"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5.</w:t>
            </w:r>
          </w:p>
        </w:tc>
        <w:tc>
          <w:tcPr>
            <w:tcW w:w="2012" w:type="dxa"/>
            <w:tcBorders>
              <w:top w:val="single" w:sz="4" w:space="0" w:color="000000"/>
              <w:left w:val="single" w:sz="4" w:space="0" w:color="000000"/>
              <w:bottom w:val="single" w:sz="4" w:space="0" w:color="000000"/>
              <w:right w:val="nil"/>
            </w:tcBorders>
            <w:vAlign w:val="center"/>
          </w:tcPr>
          <w:p w14:paraId="67AB1339" w14:textId="77777777" w:rsidR="002B7625" w:rsidRPr="00366BB9" w:rsidRDefault="002B7625" w:rsidP="00DB6E23">
            <w:pPr>
              <w:spacing w:after="0" w:line="240" w:lineRule="auto"/>
              <w:rPr>
                <w:rFonts w:ascii="Arial" w:hAnsi="Arial" w:cs="Arial"/>
                <w:color w:val="000000"/>
                <w:sz w:val="20"/>
                <w:szCs w:val="20"/>
              </w:rPr>
            </w:pPr>
            <w:r w:rsidRPr="00366BB9">
              <w:rPr>
                <w:rFonts w:ascii="Arial" w:hAnsi="Arial" w:cs="Arial"/>
                <w:color w:val="000000"/>
                <w:sz w:val="20"/>
                <w:szCs w:val="20"/>
              </w:rPr>
              <w:t>Udział partnerów lokalnych oraz społeczności lokalnych w planowaniu i realizacji projektu</w:t>
            </w:r>
          </w:p>
        </w:tc>
        <w:tc>
          <w:tcPr>
            <w:tcW w:w="4794" w:type="dxa"/>
            <w:tcBorders>
              <w:top w:val="single" w:sz="4" w:space="0" w:color="000000"/>
              <w:left w:val="single" w:sz="4" w:space="0" w:color="000000"/>
              <w:bottom w:val="single" w:sz="4" w:space="0" w:color="000000"/>
              <w:right w:val="nil"/>
            </w:tcBorders>
            <w:vAlign w:val="center"/>
          </w:tcPr>
          <w:p w14:paraId="290D60D4"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Oceniany będzie udział partnerów i społeczności lokalnych w planowaniu projektu oraz jego realizacji.</w:t>
            </w:r>
          </w:p>
          <w:p w14:paraId="014866CF"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 xml:space="preserve">Na etapie </w:t>
            </w:r>
            <w:r w:rsidRPr="00366BB9">
              <w:rPr>
                <w:rFonts w:ascii="Arial" w:hAnsi="Arial" w:cs="Arial"/>
                <w:color w:val="000000"/>
                <w:sz w:val="20"/>
                <w:szCs w:val="20"/>
                <w:u w:val="single"/>
              </w:rPr>
              <w:t>przygotowania inwestycji</w:t>
            </w:r>
            <w:r w:rsidRPr="00366BB9">
              <w:rPr>
                <w:rFonts w:ascii="Arial" w:hAnsi="Arial" w:cs="Arial"/>
                <w:color w:val="000000"/>
                <w:sz w:val="20"/>
                <w:szCs w:val="20"/>
              </w:rPr>
              <w:t xml:space="preserve"> do realizacji oceniane będzie włączenie partnerów i społeczności lokalnych w planowanie inwestycji na dwóch poziomach:</w:t>
            </w:r>
          </w:p>
          <w:p w14:paraId="519CB2BE" w14:textId="77777777" w:rsidR="002B7625" w:rsidRPr="00366BB9" w:rsidRDefault="002B7625" w:rsidP="004B68B1">
            <w:pPr>
              <w:numPr>
                <w:ilvl w:val="0"/>
                <w:numId w:val="13"/>
              </w:numPr>
              <w:spacing w:after="160" w:line="259" w:lineRule="auto"/>
              <w:rPr>
                <w:rFonts w:ascii="Arial" w:hAnsi="Arial" w:cs="Arial"/>
                <w:color w:val="000000"/>
                <w:sz w:val="20"/>
                <w:szCs w:val="20"/>
              </w:rPr>
            </w:pPr>
            <w:r w:rsidRPr="00366BB9">
              <w:rPr>
                <w:rFonts w:ascii="Arial" w:hAnsi="Arial" w:cs="Arial"/>
                <w:color w:val="000000"/>
                <w:sz w:val="20"/>
                <w:szCs w:val="20"/>
              </w:rPr>
              <w:t>Przeprowadzenie konsultacji społecznych projektu na stronie internetowej wnioskodawcy</w:t>
            </w:r>
          </w:p>
          <w:p w14:paraId="03820EED" w14:textId="77777777" w:rsidR="002B7625" w:rsidRPr="00366BB9" w:rsidRDefault="002B7625" w:rsidP="004B68B1">
            <w:pPr>
              <w:numPr>
                <w:ilvl w:val="0"/>
                <w:numId w:val="13"/>
              </w:numPr>
              <w:spacing w:after="160" w:line="259" w:lineRule="auto"/>
              <w:rPr>
                <w:rFonts w:ascii="Arial" w:hAnsi="Arial" w:cs="Arial"/>
                <w:color w:val="000000"/>
                <w:sz w:val="20"/>
                <w:szCs w:val="20"/>
              </w:rPr>
            </w:pPr>
            <w:r w:rsidRPr="00366BB9">
              <w:rPr>
                <w:rFonts w:ascii="Arial" w:hAnsi="Arial" w:cs="Arial"/>
                <w:color w:val="000000"/>
                <w:sz w:val="20"/>
                <w:szCs w:val="20"/>
              </w:rPr>
              <w:t>Aktywne włączenie partnerów i społeczności lokalnych w planowanie inwestycji wykazane w raporcie</w:t>
            </w:r>
          </w:p>
          <w:p w14:paraId="2F834841"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 xml:space="preserve">Konsultacje/aktywne włączenie mogą być przeprowadzone np.: z organizacjami pozarządowymi, innymi JST np. sąsiednimi, z obszaru oddziaływania inwestycji itp., MŚP, pozostałymi podmiotami sektora finansów publicznych, uczelniami, spółdzielniami i wspólnotami mieszkaniowymi, grupami mieszkańców </w:t>
            </w:r>
            <w:r w:rsidRPr="00366BB9">
              <w:rPr>
                <w:rFonts w:ascii="Arial" w:hAnsi="Arial" w:cs="Arial"/>
                <w:color w:val="000000"/>
                <w:sz w:val="20"/>
                <w:szCs w:val="20"/>
              </w:rPr>
              <w:br/>
              <w:t xml:space="preserve">w zależności od specyfiki projektu i adekwatności dla danego typu inwestycji (uwzględnienie uwag społeczności i innych grup interesariuszy bądź nieuwzględnienie w przypadku uwag niezasadnych lub w przypadku braku uwag – ocena na podstawie publicznie udostępnionego raportu z planowania inwestycji/ konsultacji zawierającego zestawienie uwag/propozycji wraz z odniesieniem). </w:t>
            </w:r>
          </w:p>
          <w:p w14:paraId="5A77BB41"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Informacje dot. zakresu i efektów konsultacji oceniane na podstawie informacji przedstawionych we wniosku wraz ze wskazaniem adresu strony internetowej na której zamieszczono raport z konsultacji.</w:t>
            </w:r>
          </w:p>
          <w:p w14:paraId="3E579E0E"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 xml:space="preserve">Na etapie </w:t>
            </w:r>
            <w:r w:rsidRPr="00366BB9">
              <w:rPr>
                <w:rFonts w:ascii="Arial" w:hAnsi="Arial" w:cs="Arial"/>
                <w:color w:val="000000"/>
                <w:sz w:val="20"/>
                <w:szCs w:val="20"/>
                <w:u w:val="single"/>
              </w:rPr>
              <w:t xml:space="preserve">realizacji inwestycji </w:t>
            </w:r>
            <w:r w:rsidRPr="00366BB9">
              <w:rPr>
                <w:rFonts w:ascii="Arial" w:hAnsi="Arial" w:cs="Arial"/>
                <w:color w:val="000000"/>
                <w:sz w:val="20"/>
                <w:szCs w:val="20"/>
              </w:rPr>
              <w:t>oceniane będzie włączenie partnerów w realizację:</w:t>
            </w:r>
          </w:p>
          <w:p w14:paraId="42575913" w14:textId="77777777" w:rsidR="002B7625" w:rsidRPr="00366BB9" w:rsidRDefault="002B7625" w:rsidP="004B68B1">
            <w:pPr>
              <w:numPr>
                <w:ilvl w:val="0"/>
                <w:numId w:val="14"/>
              </w:numPr>
              <w:spacing w:after="160" w:line="259" w:lineRule="auto"/>
              <w:rPr>
                <w:rFonts w:ascii="Arial" w:hAnsi="Arial" w:cs="Arial"/>
                <w:color w:val="000000"/>
                <w:sz w:val="20"/>
                <w:szCs w:val="20"/>
              </w:rPr>
            </w:pPr>
            <w:r w:rsidRPr="00366BB9">
              <w:rPr>
                <w:rFonts w:ascii="Arial" w:hAnsi="Arial" w:cs="Arial"/>
                <w:color w:val="000000"/>
                <w:sz w:val="20"/>
                <w:szCs w:val="20"/>
              </w:rPr>
              <w:t>Uwzględnienie klauzul społecznych w zamówieniach publicznych lub zlecanie zadań w trybie Ustawy o działalności pożytku publicznego i o wolontariacie lub sformalizowana w formie porozumienia/umowy/listu intencyjnego współpraca z partnerami lokalnymi przy realizacji projektu,</w:t>
            </w:r>
          </w:p>
          <w:p w14:paraId="2C010D83" w14:textId="77777777" w:rsidR="002B7625" w:rsidRPr="00366BB9" w:rsidRDefault="002B7625" w:rsidP="004B68B1">
            <w:pPr>
              <w:numPr>
                <w:ilvl w:val="0"/>
                <w:numId w:val="14"/>
              </w:numPr>
              <w:spacing w:after="160" w:line="259" w:lineRule="auto"/>
              <w:rPr>
                <w:rFonts w:ascii="Arial" w:hAnsi="Arial" w:cs="Arial"/>
                <w:color w:val="000000"/>
                <w:sz w:val="20"/>
                <w:szCs w:val="20"/>
              </w:rPr>
            </w:pPr>
            <w:r w:rsidRPr="00366BB9">
              <w:rPr>
                <w:rFonts w:ascii="Arial" w:hAnsi="Arial" w:cs="Arial"/>
                <w:color w:val="000000"/>
                <w:sz w:val="20"/>
                <w:szCs w:val="20"/>
              </w:rPr>
              <w:t xml:space="preserve"> Realizacja projektu w partnerstwie na podstawie porozumienia/umowy o współpracy między co najmniej dwoma JST i/lub podmiotami spoza sektora JST.</w:t>
            </w:r>
          </w:p>
          <w:p w14:paraId="3F702BBD"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Informacje dot. realizacji oceniane na podstawie informacji przedstawionych we wniosku oraz załącznikach.</w:t>
            </w:r>
          </w:p>
        </w:tc>
        <w:tc>
          <w:tcPr>
            <w:tcW w:w="1277" w:type="dxa"/>
            <w:tcBorders>
              <w:top w:val="single" w:sz="4" w:space="0" w:color="000000"/>
              <w:left w:val="single" w:sz="4" w:space="0" w:color="000000"/>
              <w:bottom w:val="single" w:sz="4" w:space="0" w:color="000000"/>
              <w:right w:val="nil"/>
            </w:tcBorders>
            <w:vAlign w:val="center"/>
          </w:tcPr>
          <w:p w14:paraId="4D4AC0A2" w14:textId="77777777" w:rsidR="002B7625" w:rsidRPr="00366BB9" w:rsidRDefault="002B7625" w:rsidP="00DB6E23">
            <w:pPr>
              <w:spacing w:after="0" w:line="240" w:lineRule="auto"/>
              <w:jc w:val="center"/>
              <w:rPr>
                <w:rFonts w:ascii="Arial" w:hAnsi="Arial" w:cs="Arial"/>
                <w:color w:val="000000"/>
                <w:sz w:val="20"/>
                <w:szCs w:val="20"/>
                <w:lang w:eastAsia="pl-PL"/>
              </w:rPr>
            </w:pPr>
            <w:r w:rsidRPr="00366BB9">
              <w:rPr>
                <w:rFonts w:ascii="Arial" w:hAnsi="Arial" w:cs="Arial"/>
                <w:color w:val="000000"/>
                <w:sz w:val="20"/>
                <w:szCs w:val="20"/>
                <w:lang w:eastAsia="pl-PL"/>
              </w:rPr>
              <w:t>Merytoryczne dot. zgodności ze Strategią ZIT/RIT</w:t>
            </w:r>
          </w:p>
        </w:tc>
        <w:tc>
          <w:tcPr>
            <w:tcW w:w="2411" w:type="dxa"/>
            <w:tcBorders>
              <w:top w:val="single" w:sz="4" w:space="0" w:color="000000"/>
              <w:left w:val="single" w:sz="4" w:space="0" w:color="000000"/>
              <w:bottom w:val="single" w:sz="4" w:space="0" w:color="000000"/>
              <w:right w:val="nil"/>
            </w:tcBorders>
          </w:tcPr>
          <w:p w14:paraId="47CCF1ED"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Punktowa: 0-4</w:t>
            </w:r>
          </w:p>
          <w:p w14:paraId="1C69DA3B"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1)</w:t>
            </w:r>
          </w:p>
          <w:p w14:paraId="23E5C7B3"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0 pkt – brak odniesienia do przeprowadzonych konsultacji</w:t>
            </w:r>
          </w:p>
          <w:p w14:paraId="412AF5B2"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1 pkt – przeprowadzenie konsultacji społecznych projektu na stronie internetowej wnioskodawcy</w:t>
            </w:r>
          </w:p>
          <w:p w14:paraId="28207513"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2 pkt – aktywne włączenie partnerów i społeczności lokalnych w planowanie inwestycji wykazane w raporcie</w:t>
            </w:r>
          </w:p>
          <w:p w14:paraId="0038115A"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 xml:space="preserve">2) </w:t>
            </w:r>
          </w:p>
          <w:p w14:paraId="01FE6D0F" w14:textId="77777777" w:rsidR="002B7625" w:rsidRPr="00366BB9" w:rsidRDefault="002B7625" w:rsidP="00DB6E23">
            <w:pPr>
              <w:spacing w:after="160" w:line="259" w:lineRule="auto"/>
              <w:rPr>
                <w:rFonts w:ascii="Arial" w:hAnsi="Arial" w:cs="Arial"/>
                <w:sz w:val="20"/>
                <w:szCs w:val="20"/>
              </w:rPr>
            </w:pPr>
            <w:r w:rsidRPr="00366BB9">
              <w:rPr>
                <w:rFonts w:ascii="Arial" w:hAnsi="Arial" w:cs="Arial"/>
                <w:sz w:val="20"/>
                <w:szCs w:val="20"/>
              </w:rPr>
              <w:t>0 pkt. – brak odniesienia do włączenia partnerów w realizację inwestycji</w:t>
            </w:r>
          </w:p>
          <w:p w14:paraId="18AA973E"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sz w:val="20"/>
                <w:szCs w:val="20"/>
              </w:rPr>
              <w:t>1 pkt – Uwzględnienie</w:t>
            </w:r>
            <w:r w:rsidRPr="00366BB9">
              <w:rPr>
                <w:rFonts w:ascii="Arial" w:hAnsi="Arial" w:cs="Arial"/>
                <w:color w:val="000000"/>
                <w:sz w:val="20"/>
                <w:szCs w:val="20"/>
              </w:rPr>
              <w:t xml:space="preserve"> klauzul społecznych w zamówieniach publicznych lub zlecanie zadań w trybie Ustawy o działalności pożytku publicznego i o wolontariacie lub sformalizowana w formie porozumienia/umowy/listu intencyjnego współpraca z partnerami lokalnymi przy realizacji projektu</w:t>
            </w:r>
          </w:p>
          <w:p w14:paraId="6378EF9D"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2 pkt – Realizacja projektu w partnerstwie na podstawie porozumienia/umowy o współpracy między co najmniej dwoma JST i/lub podmiotami spoza sektora JST</w:t>
            </w:r>
          </w:p>
        </w:tc>
        <w:tc>
          <w:tcPr>
            <w:tcW w:w="1409" w:type="dxa"/>
            <w:tcBorders>
              <w:top w:val="single" w:sz="4" w:space="0" w:color="000000"/>
              <w:left w:val="single" w:sz="4" w:space="0" w:color="000000"/>
              <w:bottom w:val="single" w:sz="4" w:space="0" w:color="000000"/>
              <w:right w:val="nil"/>
            </w:tcBorders>
            <w:vAlign w:val="center"/>
          </w:tcPr>
          <w:p w14:paraId="318D4CA4" w14:textId="77777777" w:rsidR="002B7625" w:rsidRPr="00366BB9" w:rsidRDefault="002B7625" w:rsidP="00DB6E23">
            <w:pPr>
              <w:spacing w:after="160" w:line="259" w:lineRule="auto"/>
              <w:jc w:val="center"/>
              <w:rPr>
                <w:rFonts w:ascii="Arial" w:hAnsi="Arial" w:cs="Arial"/>
                <w:color w:val="000000"/>
                <w:sz w:val="20"/>
                <w:szCs w:val="20"/>
              </w:rPr>
            </w:pPr>
            <w:r w:rsidRPr="00366BB9">
              <w:rPr>
                <w:rFonts w:ascii="Arial" w:hAnsi="Arial" w:cs="Arial"/>
                <w:color w:val="000000"/>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tcPr>
          <w:p w14:paraId="14C1EF45" w14:textId="77777777" w:rsidR="002B7625" w:rsidRPr="00366BB9" w:rsidRDefault="002B7625" w:rsidP="00DB6E23">
            <w:pPr>
              <w:spacing w:after="160" w:line="259" w:lineRule="auto"/>
              <w:jc w:val="center"/>
              <w:rPr>
                <w:rFonts w:ascii="Arial" w:hAnsi="Arial" w:cs="Arial"/>
                <w:color w:val="000000"/>
                <w:sz w:val="20"/>
                <w:szCs w:val="20"/>
              </w:rPr>
            </w:pPr>
            <w:r w:rsidRPr="00366BB9">
              <w:rPr>
                <w:rFonts w:ascii="Arial" w:hAnsi="Arial" w:cs="Arial"/>
                <w:color w:val="000000"/>
                <w:sz w:val="20"/>
                <w:szCs w:val="20"/>
              </w:rPr>
              <w:t xml:space="preserve">1,5 </w:t>
            </w:r>
          </w:p>
        </w:tc>
      </w:tr>
      <w:tr w:rsidR="002B7625" w:rsidRPr="00366BB9" w14:paraId="125FBD75" w14:textId="77777777" w:rsidTr="00EE09FE">
        <w:trPr>
          <w:trHeight w:val="1120"/>
        </w:trPr>
        <w:tc>
          <w:tcPr>
            <w:tcW w:w="516" w:type="dxa"/>
            <w:tcBorders>
              <w:top w:val="single" w:sz="4" w:space="0" w:color="000000"/>
              <w:left w:val="single" w:sz="4" w:space="0" w:color="000000"/>
              <w:bottom w:val="single" w:sz="4" w:space="0" w:color="000000"/>
              <w:right w:val="nil"/>
            </w:tcBorders>
            <w:vAlign w:val="center"/>
          </w:tcPr>
          <w:p w14:paraId="2AF8950C" w14:textId="77777777" w:rsidR="002B7625" w:rsidRPr="00366BB9" w:rsidRDefault="002B7625" w:rsidP="00DB6E23">
            <w:pPr>
              <w:snapToGrid w:val="0"/>
              <w:spacing w:after="0" w:line="240" w:lineRule="auto"/>
              <w:jc w:val="center"/>
              <w:rPr>
                <w:rFonts w:ascii="Arial" w:hAnsi="Arial" w:cs="Arial"/>
                <w:sz w:val="20"/>
                <w:szCs w:val="20"/>
              </w:rPr>
            </w:pPr>
            <w:r w:rsidRPr="00366BB9">
              <w:rPr>
                <w:rFonts w:ascii="Arial" w:hAnsi="Arial" w:cs="Arial"/>
                <w:sz w:val="20"/>
                <w:szCs w:val="20"/>
              </w:rPr>
              <w:t xml:space="preserve">6. </w:t>
            </w:r>
          </w:p>
        </w:tc>
        <w:tc>
          <w:tcPr>
            <w:tcW w:w="2012" w:type="dxa"/>
            <w:tcBorders>
              <w:top w:val="single" w:sz="4" w:space="0" w:color="000000"/>
              <w:left w:val="single" w:sz="4" w:space="0" w:color="000000"/>
              <w:bottom w:val="single" w:sz="4" w:space="0" w:color="000000"/>
              <w:right w:val="nil"/>
            </w:tcBorders>
            <w:vAlign w:val="center"/>
          </w:tcPr>
          <w:p w14:paraId="1D7AABED" w14:textId="77777777" w:rsidR="002B7625" w:rsidRPr="00366BB9" w:rsidRDefault="002B7625" w:rsidP="00DB6E23">
            <w:pPr>
              <w:spacing w:after="0" w:line="240" w:lineRule="auto"/>
              <w:rPr>
                <w:rFonts w:ascii="Arial" w:hAnsi="Arial" w:cs="Arial"/>
                <w:color w:val="000000"/>
                <w:sz w:val="20"/>
                <w:szCs w:val="20"/>
              </w:rPr>
            </w:pPr>
            <w:r w:rsidRPr="00366BB9">
              <w:rPr>
                <w:rFonts w:ascii="Arial" w:hAnsi="Arial" w:cs="Arial"/>
                <w:color w:val="000000"/>
                <w:sz w:val="20"/>
                <w:szCs w:val="20"/>
              </w:rPr>
              <w:t>Doświadczenie wnioskodawcy</w:t>
            </w:r>
          </w:p>
        </w:tc>
        <w:tc>
          <w:tcPr>
            <w:tcW w:w="4794" w:type="dxa"/>
            <w:tcBorders>
              <w:top w:val="single" w:sz="4" w:space="0" w:color="000000"/>
              <w:left w:val="single" w:sz="4" w:space="0" w:color="000000"/>
              <w:bottom w:val="single" w:sz="4" w:space="0" w:color="000000"/>
              <w:right w:val="nil"/>
            </w:tcBorders>
            <w:vAlign w:val="center"/>
          </w:tcPr>
          <w:p w14:paraId="06227047"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Ocenie będzie podlegać doświadczenie wnioskodawcy w realizacji przedsięwzięć inwestycyjnych.</w:t>
            </w:r>
          </w:p>
        </w:tc>
        <w:tc>
          <w:tcPr>
            <w:tcW w:w="1277" w:type="dxa"/>
            <w:tcBorders>
              <w:top w:val="single" w:sz="4" w:space="0" w:color="000000"/>
              <w:left w:val="single" w:sz="4" w:space="0" w:color="000000"/>
              <w:bottom w:val="single" w:sz="4" w:space="0" w:color="000000"/>
              <w:right w:val="nil"/>
            </w:tcBorders>
            <w:vAlign w:val="center"/>
          </w:tcPr>
          <w:p w14:paraId="723A0AB6" w14:textId="77777777" w:rsidR="002B7625" w:rsidRPr="00366BB9" w:rsidRDefault="002B7625" w:rsidP="00DB6E23">
            <w:pPr>
              <w:spacing w:after="0" w:line="240" w:lineRule="auto"/>
              <w:jc w:val="center"/>
              <w:rPr>
                <w:rFonts w:ascii="Arial" w:hAnsi="Arial" w:cs="Arial"/>
                <w:color w:val="000000"/>
                <w:sz w:val="20"/>
                <w:szCs w:val="20"/>
                <w:lang w:eastAsia="pl-PL"/>
              </w:rPr>
            </w:pPr>
            <w:r w:rsidRPr="00366BB9">
              <w:rPr>
                <w:rFonts w:ascii="Arial" w:hAnsi="Arial" w:cs="Arial"/>
                <w:color w:val="000000"/>
                <w:sz w:val="20"/>
                <w:szCs w:val="20"/>
                <w:lang w:eastAsia="pl-PL"/>
              </w:rPr>
              <w:t>Merytoryczne dot. zgodności ze Strategią ZIT/RIT</w:t>
            </w:r>
          </w:p>
        </w:tc>
        <w:tc>
          <w:tcPr>
            <w:tcW w:w="2411" w:type="dxa"/>
            <w:tcBorders>
              <w:top w:val="single" w:sz="4" w:space="0" w:color="000000"/>
              <w:left w:val="single" w:sz="4" w:space="0" w:color="000000"/>
              <w:bottom w:val="single" w:sz="4" w:space="0" w:color="000000"/>
              <w:right w:val="nil"/>
            </w:tcBorders>
          </w:tcPr>
          <w:p w14:paraId="37B9EDCA"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Punktowa: 0-4:</w:t>
            </w:r>
          </w:p>
          <w:p w14:paraId="72E43A04"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0 pkt – brak doświadczenia w realizacji przedsięwzięć</w:t>
            </w:r>
          </w:p>
          <w:p w14:paraId="3892B147"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1 pkt – doświadczenie w realizacji przedsięwzięcia z innego obszaru merytorycznego</w:t>
            </w:r>
          </w:p>
          <w:p w14:paraId="6EA7B427"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2 pkt – doświadczenie w realizacji przedsięwzięcia z danego obszaru merytorycznego o koszcie całkowitym mniejszym niż 50% planowanej inwestycji</w:t>
            </w:r>
          </w:p>
          <w:p w14:paraId="32B72153"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3 pkt – doświadczenie w realizacji przedsięwzięcia z danego obszaru merytorycznego o koszcie całkowitym większym niż 50% planowanej inwestycji</w:t>
            </w:r>
          </w:p>
          <w:p w14:paraId="36862905" w14:textId="77777777" w:rsidR="002B7625" w:rsidRPr="00366BB9" w:rsidRDefault="002B7625" w:rsidP="00DB6E23">
            <w:pPr>
              <w:spacing w:after="160" w:line="259" w:lineRule="auto"/>
              <w:rPr>
                <w:rFonts w:ascii="Arial" w:hAnsi="Arial" w:cs="Arial"/>
                <w:color w:val="000000"/>
                <w:sz w:val="20"/>
                <w:szCs w:val="20"/>
              </w:rPr>
            </w:pPr>
            <w:r w:rsidRPr="00366BB9">
              <w:rPr>
                <w:rFonts w:ascii="Arial" w:hAnsi="Arial" w:cs="Arial"/>
                <w:color w:val="000000"/>
                <w:sz w:val="20"/>
                <w:szCs w:val="20"/>
              </w:rPr>
              <w:t>4 pkt – doświadczenie w realizacji więcej niż 1 przedsięwzięcia z danego obszaru merytorycznego o koszcie całkowitym każdego przedsięwzięcia większym niż 50% planowanej inwestycji.</w:t>
            </w:r>
          </w:p>
        </w:tc>
        <w:tc>
          <w:tcPr>
            <w:tcW w:w="1409" w:type="dxa"/>
            <w:tcBorders>
              <w:top w:val="single" w:sz="4" w:space="0" w:color="000000"/>
              <w:left w:val="single" w:sz="4" w:space="0" w:color="000000"/>
              <w:bottom w:val="single" w:sz="4" w:space="0" w:color="000000"/>
              <w:right w:val="nil"/>
            </w:tcBorders>
            <w:vAlign w:val="center"/>
          </w:tcPr>
          <w:p w14:paraId="53E083AD" w14:textId="77777777" w:rsidR="002B7625" w:rsidRPr="00366BB9" w:rsidRDefault="002B7625" w:rsidP="00DB6E23">
            <w:pPr>
              <w:spacing w:after="160" w:line="259" w:lineRule="auto"/>
              <w:jc w:val="center"/>
              <w:rPr>
                <w:rFonts w:ascii="Arial" w:hAnsi="Arial" w:cs="Arial"/>
                <w:color w:val="000000"/>
                <w:sz w:val="20"/>
                <w:szCs w:val="20"/>
              </w:rPr>
            </w:pPr>
            <w:r w:rsidRPr="00366BB9">
              <w:rPr>
                <w:rFonts w:ascii="Arial" w:hAnsi="Arial" w:cs="Arial"/>
                <w:color w:val="000000"/>
                <w:sz w:val="20"/>
                <w:szCs w:val="20"/>
              </w:rPr>
              <w:t>Ocena merytoryczna/weryfikowane przez pracownika IP ZIT/RIT lub eksperta wskazanego przez IP ZIT/RIT</w:t>
            </w:r>
          </w:p>
        </w:tc>
        <w:tc>
          <w:tcPr>
            <w:tcW w:w="1711" w:type="dxa"/>
            <w:tcBorders>
              <w:top w:val="single" w:sz="4" w:space="0" w:color="000000"/>
              <w:left w:val="single" w:sz="4" w:space="0" w:color="000000"/>
              <w:bottom w:val="single" w:sz="4" w:space="0" w:color="000000"/>
              <w:right w:val="single" w:sz="4" w:space="0" w:color="000000"/>
            </w:tcBorders>
            <w:vAlign w:val="center"/>
          </w:tcPr>
          <w:p w14:paraId="67285C09" w14:textId="77777777" w:rsidR="002B7625" w:rsidRPr="00366BB9" w:rsidRDefault="002B7625" w:rsidP="00DB6E23">
            <w:pPr>
              <w:spacing w:after="160" w:line="259" w:lineRule="auto"/>
              <w:jc w:val="center"/>
              <w:rPr>
                <w:rFonts w:ascii="Arial" w:hAnsi="Arial" w:cs="Arial"/>
                <w:color w:val="000000"/>
                <w:sz w:val="20"/>
                <w:szCs w:val="20"/>
              </w:rPr>
            </w:pPr>
            <w:r w:rsidRPr="00366BB9">
              <w:rPr>
                <w:rFonts w:ascii="Arial" w:hAnsi="Arial" w:cs="Arial"/>
                <w:color w:val="000000"/>
                <w:sz w:val="20"/>
                <w:szCs w:val="20"/>
              </w:rPr>
              <w:t>0,5</w:t>
            </w:r>
          </w:p>
        </w:tc>
      </w:tr>
    </w:tbl>
    <w:p w14:paraId="7DF3F277" w14:textId="77777777" w:rsidR="002B7625" w:rsidRPr="009B4BAA" w:rsidRDefault="002B7625" w:rsidP="002B7625">
      <w:pPr>
        <w:spacing w:after="160" w:line="360" w:lineRule="auto"/>
        <w:contextualSpacing/>
        <w:jc w:val="both"/>
        <w:rPr>
          <w:rFonts w:ascii="Arial" w:hAnsi="Arial" w:cs="Arial"/>
          <w:sz w:val="24"/>
          <w:szCs w:val="24"/>
          <w:highlight w:val="yellow"/>
          <w:lang w:val="x-none" w:eastAsia="pl-PL"/>
        </w:rPr>
        <w:sectPr w:rsidR="002B7625" w:rsidRPr="009B4BAA" w:rsidSect="00377414">
          <w:pgSz w:w="16838" w:h="11906" w:orient="landscape"/>
          <w:pgMar w:top="1417" w:right="1417" w:bottom="1134" w:left="1417" w:header="708" w:footer="708" w:gutter="0"/>
          <w:cols w:space="708"/>
          <w:docGrid w:linePitch="360"/>
        </w:sectPr>
      </w:pPr>
    </w:p>
    <w:p w14:paraId="12A9AB94" w14:textId="77777777" w:rsidR="00E313DD" w:rsidRDefault="002B7625" w:rsidP="00FA63A3">
      <w:pPr>
        <w:pStyle w:val="Nagwek1"/>
        <w:spacing w:before="120" w:after="120"/>
        <w:rPr>
          <w:rFonts w:ascii="Arial" w:hAnsi="Arial" w:cs="Arial"/>
          <w:color w:val="auto"/>
          <w:sz w:val="26"/>
          <w:szCs w:val="26"/>
        </w:rPr>
      </w:pPr>
      <w:bookmarkStart w:id="32" w:name="_Toc487445757"/>
      <w:r w:rsidRPr="00CC3661">
        <w:rPr>
          <w:rFonts w:ascii="Arial" w:hAnsi="Arial" w:cs="Arial"/>
          <w:color w:val="auto"/>
          <w:sz w:val="26"/>
          <w:szCs w:val="26"/>
        </w:rPr>
        <w:t>5</w:t>
      </w:r>
      <w:r w:rsidR="004A31F4" w:rsidRPr="00CC3661">
        <w:rPr>
          <w:rFonts w:ascii="Arial" w:hAnsi="Arial" w:cs="Arial"/>
          <w:color w:val="auto"/>
          <w:sz w:val="26"/>
          <w:szCs w:val="26"/>
        </w:rPr>
        <w:t>.</w:t>
      </w:r>
      <w:r w:rsidR="00010055" w:rsidRPr="00CC3661">
        <w:rPr>
          <w:rFonts w:ascii="Arial" w:hAnsi="Arial" w:cs="Arial"/>
          <w:color w:val="auto"/>
          <w:sz w:val="26"/>
          <w:szCs w:val="26"/>
        </w:rPr>
        <w:t xml:space="preserve"> </w:t>
      </w:r>
      <w:r w:rsidR="00FA63A3" w:rsidRPr="00CC3661">
        <w:rPr>
          <w:rFonts w:ascii="Arial" w:hAnsi="Arial" w:cs="Arial"/>
          <w:color w:val="auto"/>
          <w:sz w:val="26"/>
          <w:szCs w:val="26"/>
        </w:rPr>
        <w:t>Procedura oceny</w:t>
      </w:r>
      <w:r w:rsidR="00FA63A3" w:rsidRPr="00FA63A3">
        <w:rPr>
          <w:rFonts w:ascii="Arial" w:hAnsi="Arial" w:cs="Arial"/>
          <w:color w:val="auto"/>
          <w:sz w:val="26"/>
          <w:szCs w:val="26"/>
        </w:rPr>
        <w:t xml:space="preserve"> i wyboru projektów do dofinansowania</w:t>
      </w:r>
      <w:bookmarkEnd w:id="32"/>
    </w:p>
    <w:p w14:paraId="1228196C" w14:textId="77777777" w:rsidR="00FA63A3" w:rsidRPr="00FA63A3" w:rsidRDefault="00FA63A3" w:rsidP="00FA63A3">
      <w:pPr>
        <w:spacing w:before="120" w:after="120" w:line="264" w:lineRule="auto"/>
        <w:jc w:val="both"/>
        <w:rPr>
          <w:rFonts w:ascii="Arial" w:hAnsi="Arial" w:cs="Arial"/>
          <w:sz w:val="24"/>
          <w:szCs w:val="24"/>
          <w:lang w:eastAsia="pl-PL"/>
        </w:rPr>
      </w:pPr>
      <w:r w:rsidRPr="00FA63A3">
        <w:rPr>
          <w:rFonts w:ascii="Arial" w:hAnsi="Arial" w:cs="Arial"/>
          <w:sz w:val="24"/>
          <w:szCs w:val="24"/>
          <w:lang w:eastAsia="pl-PL"/>
        </w:rPr>
        <w:t>1. Sposób działania KOP określa regulamin pracy KOP.</w:t>
      </w:r>
    </w:p>
    <w:p w14:paraId="2763F0BE"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2. Za moment rozpoczęcia procesu oceny wniosków uznaje się moment powołania KOP.</w:t>
      </w:r>
    </w:p>
    <w:p w14:paraId="40177ED1" w14:textId="77777777" w:rsidR="00FA63A3" w:rsidRPr="00FA63A3" w:rsidRDefault="00FA63A3" w:rsidP="00AE5571">
      <w:pPr>
        <w:spacing w:after="120" w:line="264" w:lineRule="auto"/>
        <w:jc w:val="both"/>
        <w:rPr>
          <w:rFonts w:ascii="Arial" w:hAnsi="Arial" w:cs="Arial"/>
          <w:b/>
          <w:sz w:val="24"/>
          <w:szCs w:val="24"/>
          <w:lang w:eastAsia="pl-PL"/>
        </w:rPr>
      </w:pPr>
      <w:bookmarkStart w:id="33" w:name="_Toc485975732"/>
      <w:r w:rsidRPr="00FA63A3">
        <w:rPr>
          <w:rFonts w:ascii="Arial" w:hAnsi="Arial" w:cs="Arial"/>
          <w:b/>
          <w:sz w:val="24"/>
          <w:szCs w:val="24"/>
          <w:lang w:eastAsia="pl-PL"/>
        </w:rPr>
        <w:t>Sposób dokonywania oceny formalnej wniosków</w:t>
      </w:r>
      <w:bookmarkEnd w:id="33"/>
    </w:p>
    <w:p w14:paraId="6068F0F0" w14:textId="076E3CFE"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1. Ocena formalna wniosku o dofinansowanie dokonywana jest metodą zerojedynkową przez co najmniej dwóch pracowników Instytucji ogłaszającej nabór projektu w trybie</w:t>
      </w:r>
      <w:r w:rsidR="001D05EF" w:rsidRPr="001D05EF">
        <w:rPr>
          <w:rFonts w:ascii="Arial" w:hAnsi="Arial" w:cs="Arial"/>
          <w:sz w:val="24"/>
          <w:szCs w:val="24"/>
          <w:lang w:eastAsia="pl-PL"/>
        </w:rPr>
        <w:t xml:space="preserve"> </w:t>
      </w:r>
      <w:r w:rsidR="001D05EF">
        <w:rPr>
          <w:rFonts w:ascii="Arial" w:hAnsi="Arial" w:cs="Arial"/>
          <w:sz w:val="24"/>
          <w:szCs w:val="24"/>
          <w:lang w:eastAsia="pl-PL"/>
        </w:rPr>
        <w:t>konkursowym i</w:t>
      </w:r>
      <w:r w:rsidRPr="00FA63A3">
        <w:rPr>
          <w:rFonts w:ascii="Arial" w:hAnsi="Arial" w:cs="Arial"/>
          <w:sz w:val="24"/>
          <w:szCs w:val="24"/>
          <w:lang w:eastAsia="pl-PL"/>
        </w:rPr>
        <w:t xml:space="preserve"> pozakonkursowym.</w:t>
      </w:r>
    </w:p>
    <w:p w14:paraId="34F01F4C"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2. Ocena dokonywana jest w oparciu o kryteria wyboru projektów zatwierdzone przez Komitet Monitorujący RPO WSL 2014-2020, stanowiące zał. 3 do SZOOP.</w:t>
      </w:r>
    </w:p>
    <w:p w14:paraId="7AED86F7"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3. Katalog elementów projektu, które nie będą podlegać poprawie (zgodnie z odpowiednimi kryteriami dopuszczającymi) dotyczy następujących okoliczności:</w:t>
      </w:r>
    </w:p>
    <w:p w14:paraId="055FA234" w14:textId="77777777" w:rsidR="00FA63A3" w:rsidRPr="00FA63A3" w:rsidRDefault="00FA63A3" w:rsidP="004B68B1">
      <w:pPr>
        <w:numPr>
          <w:ilvl w:val="0"/>
          <w:numId w:val="19"/>
        </w:numPr>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złożenia wniosku na odpowiednim formularzu i w postaci elektronicznej – wniosek złożony poza systemem LSI pozostaje bez rozpatrzenia;</w:t>
      </w:r>
    </w:p>
    <w:p w14:paraId="40DE4ABB" w14:textId="77777777" w:rsidR="00FA63A3" w:rsidRPr="00FA63A3" w:rsidRDefault="00FA63A3" w:rsidP="004B68B1">
      <w:pPr>
        <w:numPr>
          <w:ilvl w:val="0"/>
          <w:numId w:val="19"/>
        </w:numPr>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posiadania w momencie zamknięcia naboru dokumentów (załączników) wymaganych w regulaminie – w przypadku konieczności dołączenia do wniosku aplikacyjnego dokumentów określonych jako obligatoryjne, wnioskodawca jest zobowiązany do ich złożenia w terminie naboru. W przypadku braku odpowiedniego dokumentu wnioskodawca będzie mógł uzupełnić załącznik, pod warunkiem, iż data jego wystawienia nie będzie późniejsza niż data zamknięcia naboru;</w:t>
      </w:r>
    </w:p>
    <w:p w14:paraId="2AE5B75C" w14:textId="77777777" w:rsidR="00FA63A3" w:rsidRPr="00FA63A3" w:rsidRDefault="00FA63A3" w:rsidP="004B68B1">
      <w:pPr>
        <w:numPr>
          <w:ilvl w:val="0"/>
          <w:numId w:val="19"/>
        </w:numPr>
        <w:tabs>
          <w:tab w:val="left" w:pos="709"/>
          <w:tab w:val="left" w:pos="1701"/>
          <w:tab w:val="left" w:pos="1843"/>
          <w:tab w:val="left" w:pos="1985"/>
        </w:tabs>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kwalifikowalności podmiotowej wnioskodawcy – wnioskodawca i partnerzy (jeśli dotyczy) wpisują się w katalog beneficjentów programu i regulamin naboru;</w:t>
      </w:r>
    </w:p>
    <w:p w14:paraId="49B80C94" w14:textId="77777777" w:rsidR="00FA63A3" w:rsidRPr="00FA63A3" w:rsidRDefault="00FA63A3" w:rsidP="004B68B1">
      <w:pPr>
        <w:numPr>
          <w:ilvl w:val="0"/>
          <w:numId w:val="19"/>
        </w:numPr>
        <w:tabs>
          <w:tab w:val="left" w:pos="709"/>
          <w:tab w:val="left" w:pos="1560"/>
        </w:tabs>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posiadania na moment zamknięcia naboru umowy partnerskiej oraz przeprowadzenia wyboru partnerów zgodnie z art. 33 ustawy wdrożeniowej (tylko w przypadku występowania partnerstwa w projekcie);</w:t>
      </w:r>
    </w:p>
    <w:p w14:paraId="34C76089" w14:textId="77777777" w:rsidR="00FA63A3" w:rsidRPr="00FA63A3" w:rsidRDefault="00FA63A3" w:rsidP="004B68B1">
      <w:pPr>
        <w:numPr>
          <w:ilvl w:val="0"/>
          <w:numId w:val="19"/>
        </w:numPr>
        <w:tabs>
          <w:tab w:val="left" w:pos="709"/>
          <w:tab w:val="left" w:pos="993"/>
        </w:tabs>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niepodleganie wykluczeniu z możliwości otrzymania wsparcia na podstawie właściwych przepisów prawa;</w:t>
      </w:r>
    </w:p>
    <w:p w14:paraId="5FCF2848" w14:textId="77777777" w:rsidR="00FA63A3" w:rsidRPr="00FA63A3" w:rsidRDefault="00FA63A3" w:rsidP="004B68B1">
      <w:pPr>
        <w:numPr>
          <w:ilvl w:val="0"/>
          <w:numId w:val="19"/>
        </w:numPr>
        <w:tabs>
          <w:tab w:val="left" w:pos="709"/>
          <w:tab w:val="left" w:pos="1560"/>
        </w:tabs>
        <w:spacing w:after="240" w:line="264" w:lineRule="auto"/>
        <w:ind w:left="709" w:hanging="425"/>
        <w:jc w:val="both"/>
        <w:rPr>
          <w:rFonts w:ascii="Arial" w:hAnsi="Arial" w:cs="Arial"/>
          <w:sz w:val="24"/>
          <w:szCs w:val="24"/>
          <w:lang w:eastAsia="pl-PL"/>
        </w:rPr>
      </w:pPr>
      <w:r w:rsidRPr="00FA63A3">
        <w:rPr>
          <w:rFonts w:ascii="Arial" w:hAnsi="Arial" w:cs="Arial"/>
          <w:sz w:val="24"/>
          <w:szCs w:val="24"/>
          <w:lang w:eastAsia="pl-PL"/>
        </w:rPr>
        <w:t>kwalifikowalności przedmiotowej projektu – traktowanej jako zgodność z przedmiotem naboru, w tym z typami projektów podlegającymi dofinansowaniu oraz warunkami dostępu określonymi w pkt. 2. niniejszego regulaminu, a także weryfikującej czy inwestycja nie została zako</w:t>
      </w:r>
      <w:r w:rsidR="00EE09FE">
        <w:rPr>
          <w:rFonts w:ascii="Arial" w:hAnsi="Arial" w:cs="Arial"/>
          <w:sz w:val="24"/>
          <w:szCs w:val="24"/>
          <w:lang w:eastAsia="pl-PL"/>
        </w:rPr>
        <w:t xml:space="preserve">ńczona przed złożeniem wniosku </w:t>
      </w:r>
      <w:r w:rsidRPr="00FA63A3">
        <w:rPr>
          <w:rFonts w:ascii="Arial" w:hAnsi="Arial" w:cs="Arial"/>
          <w:sz w:val="24"/>
          <w:szCs w:val="24"/>
          <w:lang w:eastAsia="pl-PL"/>
        </w:rPr>
        <w:t>o dofinansowanie oraz czy jest realizowana na terenie województwa śląskiego (lub jej efekty wpływają na rozwój województwa śląskiego);</w:t>
      </w:r>
    </w:p>
    <w:p w14:paraId="29493B0F" w14:textId="77777777" w:rsidR="00FA63A3" w:rsidRPr="00FA63A3" w:rsidRDefault="00FA63A3" w:rsidP="004B68B1">
      <w:pPr>
        <w:numPr>
          <w:ilvl w:val="0"/>
          <w:numId w:val="19"/>
        </w:numPr>
        <w:tabs>
          <w:tab w:val="left" w:pos="709"/>
          <w:tab w:val="left" w:pos="1560"/>
        </w:tabs>
        <w:spacing w:after="240" w:line="264" w:lineRule="auto"/>
        <w:ind w:left="709" w:hanging="425"/>
        <w:jc w:val="both"/>
        <w:rPr>
          <w:sz w:val="21"/>
          <w:szCs w:val="21"/>
          <w:lang w:eastAsia="pl-PL"/>
        </w:rPr>
      </w:pPr>
      <w:r w:rsidRPr="00FA63A3">
        <w:rPr>
          <w:rFonts w:ascii="Arial" w:hAnsi="Arial" w:cs="Arial"/>
          <w:sz w:val="24"/>
          <w:szCs w:val="24"/>
          <w:lang w:eastAsia="pl-PL"/>
        </w:rPr>
        <w:t>nieprzekraczania wartości maksymalnej/ minimalnej kosztów kwalifikowalnych/całkowitych projektu – w przypadku gdy stosowne ograniczenia wynikają z SZOOP bądź regulaminu naboru.</w:t>
      </w:r>
    </w:p>
    <w:p w14:paraId="796B6D50"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4. W przypadku stwierdzenia we wniosku o dofinansowanie braków formalnych lub oczywistych omyłek Instytucja ogłaszającą nabór projektu w trybie pozakonkursowym wzywa wnioskodawcę do uzupełnienia wniosku lub poprawienia w nim oczywistej omyłki w wyznaczonym terminie nie krótszym niż 7 dni od dnia doręczenia wezwania, pod rygorem pozostawienia wniosku bez rozpatrzenia.</w:t>
      </w:r>
    </w:p>
    <w:p w14:paraId="294D7F1D"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5. Z zastrzeżeniem </w:t>
      </w:r>
      <w:proofErr w:type="spellStart"/>
      <w:r w:rsidRPr="00FA63A3">
        <w:rPr>
          <w:rFonts w:ascii="Arial" w:hAnsi="Arial" w:cs="Arial"/>
          <w:sz w:val="24"/>
          <w:szCs w:val="24"/>
          <w:lang w:eastAsia="pl-PL"/>
        </w:rPr>
        <w:t>ppkt</w:t>
      </w:r>
      <w:proofErr w:type="spellEnd"/>
      <w:r w:rsidRPr="00FA63A3">
        <w:rPr>
          <w:rFonts w:ascii="Arial" w:hAnsi="Arial" w:cs="Arial"/>
          <w:sz w:val="24"/>
          <w:szCs w:val="24"/>
          <w:lang w:eastAsia="pl-PL"/>
        </w:rPr>
        <w:t>. 3 Sposobu dokonywania oceny formalnej wniosków, wniosek o dofinansowanie może podlegać poprawie i uzupełnieniu jedynie w zakresie, który umożliwiają kryteria wyboru projektów, oraz pod warunkiem, że uzupełnienie lub poprawa dotyczą braków formalnych, oczywistych omyłek lub istotnej modyfikacji.</w:t>
      </w:r>
    </w:p>
    <w:p w14:paraId="1D12487D" w14:textId="2B2689C2"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6. W szczególnych, uzasadnionych przypadkach, gdy brak możliwości usunięcia uchybienia we wskazanym terminie co wynika z okoliczności niezależnych od wnioskodawcy, na jego pisemny wniosek złożony do Instytucji ogłaszającej nabór projektu w trybie </w:t>
      </w:r>
      <w:r w:rsidR="001D05EF">
        <w:rPr>
          <w:rFonts w:ascii="Arial" w:hAnsi="Arial" w:cs="Arial"/>
          <w:sz w:val="24"/>
          <w:szCs w:val="24"/>
          <w:lang w:eastAsia="pl-PL"/>
        </w:rPr>
        <w:t xml:space="preserve">konkursowym i </w:t>
      </w:r>
      <w:r w:rsidRPr="00FA63A3">
        <w:rPr>
          <w:rFonts w:ascii="Arial" w:hAnsi="Arial" w:cs="Arial"/>
          <w:sz w:val="24"/>
          <w:szCs w:val="24"/>
          <w:lang w:eastAsia="pl-PL"/>
        </w:rPr>
        <w:t>pozakonkursowym za pośrednictwem SEKAP lub, w terminie dokonania poprawy, Dyrektor/Zastępca Dyrektora Wydziału Europejskiego Funduszu Rozwoju Regionalnego ma możliwość wyznaczyć inny termin na dokonanie poprawy lub uzupełnienia.</w:t>
      </w:r>
    </w:p>
    <w:p w14:paraId="6173ABCA" w14:textId="397B135F"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7. Usuwając uchybienia formalne wnioskodawca powinien stosować się do wskazówek zawartych w otrzymanym z Instytucji ogłaszającej nabór projektu w trybie</w:t>
      </w:r>
      <w:r w:rsidR="001D05EF" w:rsidRPr="001D05EF">
        <w:rPr>
          <w:rFonts w:ascii="Arial" w:hAnsi="Arial" w:cs="Arial"/>
          <w:sz w:val="24"/>
          <w:szCs w:val="24"/>
          <w:lang w:eastAsia="pl-PL"/>
        </w:rPr>
        <w:t xml:space="preserve"> </w:t>
      </w:r>
      <w:r w:rsidR="001D05EF">
        <w:rPr>
          <w:rFonts w:ascii="Arial" w:hAnsi="Arial" w:cs="Arial"/>
          <w:sz w:val="24"/>
          <w:szCs w:val="24"/>
          <w:lang w:eastAsia="pl-PL"/>
        </w:rPr>
        <w:t>konkursowym i</w:t>
      </w:r>
      <w:r w:rsidRPr="00FA63A3">
        <w:rPr>
          <w:rFonts w:ascii="Arial" w:hAnsi="Arial" w:cs="Arial"/>
          <w:sz w:val="24"/>
          <w:szCs w:val="24"/>
          <w:lang w:eastAsia="pl-PL"/>
        </w:rPr>
        <w:t xml:space="preserve"> pozakonkursowym wezwaniu oraz przestrzegać reguł dotyczących przygotowywania dokumentacji projektowej opisanej w Instrukcji wypełniania wniosku o dofinansowanie</w:t>
      </w:r>
      <w:r w:rsidR="00321350">
        <w:rPr>
          <w:rFonts w:ascii="Arial" w:hAnsi="Arial" w:cs="Arial"/>
          <w:sz w:val="24"/>
          <w:szCs w:val="24"/>
          <w:lang w:eastAsia="pl-PL"/>
        </w:rPr>
        <w:t>.</w:t>
      </w:r>
    </w:p>
    <w:p w14:paraId="2D92500E" w14:textId="41A2FA21"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8. Dopuszczalne jest dokonanie uzupełnień lub poprawy wniosku w zakresie i trybie wskazanym przez Instytucję ogłaszającą nabór projektu w trybie </w:t>
      </w:r>
      <w:r w:rsidR="001D05EF">
        <w:rPr>
          <w:rFonts w:ascii="Arial" w:hAnsi="Arial" w:cs="Arial"/>
          <w:sz w:val="24"/>
          <w:szCs w:val="24"/>
          <w:lang w:eastAsia="pl-PL"/>
        </w:rPr>
        <w:t xml:space="preserve">konkursowym i </w:t>
      </w:r>
      <w:r w:rsidRPr="00FA63A3">
        <w:rPr>
          <w:rFonts w:ascii="Arial" w:hAnsi="Arial" w:cs="Arial"/>
          <w:sz w:val="24"/>
          <w:szCs w:val="24"/>
          <w:lang w:eastAsia="pl-PL"/>
        </w:rPr>
        <w:t>pozakonkursowym. Decyzję o ponownym uzupełnieniu wniosku, podejmuje Dyrektor/Zastępca Dyrektora Wydziału Europejskiego Funduszu Rozwoju Regionalnego na podstawie notatki służbowej.</w:t>
      </w:r>
    </w:p>
    <w:p w14:paraId="61160399"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9. Po uzupełnieniu/poprawie wniosku o dofinansowanie ocena formalna jest kontynuowana. Niespełnienie któregokolwiek z kryteriów oceny formalnej powoduje odrzucenie wniosku o dofinansowanie, na skutek czego projekt nie może być skierowany do kolejnego etapu oceny.</w:t>
      </w:r>
    </w:p>
    <w:p w14:paraId="2494EE9C"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10. Projekt, który spełnił wszystkie kryteria dopuszczające, poddawany jest dalszej ocenie pod kątem pozostałych kryteriów oceny formalnej.</w:t>
      </w:r>
    </w:p>
    <w:p w14:paraId="00928AFA"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11. Informacja o wyniku oceny formalnej przekazywana jest wnioskodawcy za pośrednictwem LSI, a w przypadku odrzucenia wniosku o dofinansowanie, również w formie pisemnej z uzasadnieniem.</w:t>
      </w:r>
    </w:p>
    <w:p w14:paraId="10EA440F" w14:textId="2462A865"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12. W przypadku braku odpowiedzi wnioskodawcy na wezwanie Instytucji ogłaszającej nabór projektu w trybie </w:t>
      </w:r>
      <w:r w:rsidR="001D05EF">
        <w:rPr>
          <w:rFonts w:ascii="Arial" w:hAnsi="Arial" w:cs="Arial"/>
          <w:sz w:val="24"/>
          <w:szCs w:val="24"/>
          <w:lang w:eastAsia="pl-PL"/>
        </w:rPr>
        <w:t xml:space="preserve">konkursowym i </w:t>
      </w:r>
      <w:r w:rsidRPr="00FA63A3">
        <w:rPr>
          <w:rFonts w:ascii="Arial" w:hAnsi="Arial" w:cs="Arial"/>
          <w:sz w:val="24"/>
          <w:szCs w:val="24"/>
          <w:lang w:eastAsia="pl-PL"/>
        </w:rPr>
        <w:t>pozakonkursowym dotyczące uzupełnienia/poprawy w wyznaczonym terminie wniosek pozostaje bez rozpatrzenia.</w:t>
      </w:r>
    </w:p>
    <w:p w14:paraId="06419F83"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13. Wniosek o dofinansowanie może zostać wycofany z oceny formalnej na pisemną prośbę wnioskodawcy.</w:t>
      </w:r>
    </w:p>
    <w:p w14:paraId="1E911C14" w14:textId="77777777" w:rsidR="00FA63A3" w:rsidRPr="00FA63A3" w:rsidRDefault="00FA63A3" w:rsidP="00AE5571">
      <w:pPr>
        <w:spacing w:after="120" w:line="264" w:lineRule="auto"/>
        <w:jc w:val="both"/>
        <w:rPr>
          <w:rFonts w:ascii="Arial" w:hAnsi="Arial" w:cs="Arial"/>
          <w:b/>
          <w:sz w:val="24"/>
          <w:szCs w:val="24"/>
          <w:lang w:eastAsia="pl-PL"/>
        </w:rPr>
      </w:pPr>
      <w:bookmarkStart w:id="34" w:name="_Toc485975733"/>
      <w:r w:rsidRPr="00FA63A3">
        <w:rPr>
          <w:rFonts w:ascii="Arial" w:hAnsi="Arial" w:cs="Arial"/>
          <w:b/>
          <w:sz w:val="24"/>
          <w:szCs w:val="24"/>
          <w:lang w:eastAsia="pl-PL"/>
        </w:rPr>
        <w:t>Sposób dokonywania oceny merytorycznej wniosków</w:t>
      </w:r>
      <w:bookmarkEnd w:id="34"/>
    </w:p>
    <w:p w14:paraId="3FEEDEEE"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1. Ocena merytoryczna przeprowadzana jest przez ekspertów.</w:t>
      </w:r>
    </w:p>
    <w:p w14:paraId="49EB205F" w14:textId="2C83AAF4"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2. W trakcie oceny merytorycznej projektu, w przypadku zaistnienia wątpliwości/lub konieczności uzyskania od wnioskodawcy dodatkowych informacji bądź wyjaśnień, na wniosek osoby oceniającej, Instytucja ogłaszającą nabór projektu w trybie </w:t>
      </w:r>
      <w:r w:rsidR="00617330">
        <w:rPr>
          <w:rFonts w:ascii="Arial" w:hAnsi="Arial" w:cs="Arial"/>
          <w:sz w:val="24"/>
          <w:szCs w:val="24"/>
          <w:lang w:eastAsia="pl-PL"/>
        </w:rPr>
        <w:t xml:space="preserve">konkursowym i </w:t>
      </w:r>
      <w:r w:rsidRPr="00FA63A3">
        <w:rPr>
          <w:rFonts w:ascii="Arial" w:hAnsi="Arial" w:cs="Arial"/>
          <w:sz w:val="24"/>
          <w:szCs w:val="24"/>
          <w:lang w:eastAsia="pl-PL"/>
        </w:rPr>
        <w:t>pozakonkursowym może zwrócić się do wnioskodawcy o złożenie wyjaśnień dotyczących wniosku. Złożone wyjaśnienia stanowią integralną część dokumentacji aplikacyjnej. Wprowadzone treści powinny być jednoznaczne oraz umożliwiać weryfikację okoliczności będących przedmiotem oceny. Ewentualne zmiany treści wniosku o dofinansowanie, będące konsekwencją złożonych wyjaśnień, mogą mieć wyłącznie charakter porządkowy i doprecyzowujący. Wyjaśnienia nie mogą również odnosić się do kwestii całkowicie pominiętych przez wnioskodawcę we wniosku o dofinansowanie. W przypadku niezłożenia wyjaśnień w wyznaczonym przez Instytucję ogłaszającą nabór projektu w trybie pozakonkursowym terminie, ocena projektu przeprowadzana jest na podstawie dostępnych we wniosku informacji.</w:t>
      </w:r>
    </w:p>
    <w:p w14:paraId="5C45BED1"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3. W przypadku wystąpienia znacznych rozbieżności w końcowych ocenach projektu, lub w przypadku skrajnych ocen któregokolwiek z kryteriów, oceniający członkowie KOP wzywani są do dyskusji w celu usunięcia rozbieżności. Gdy usunięcie rozbieżności w drodze konsensusu nie jest możliwe, oceny danego projektu dokonuje inna para w ramach obradującej KOP lub dodatkowi członkowie KOP powołani do oceny w ramach uzupełnienia składu KOP. Ponowna ocena projektu jest wiążąca, gdy nie występują znaczne rozbieżności w ocenie wniosku.</w:t>
      </w:r>
    </w:p>
    <w:p w14:paraId="7AB63DC0" w14:textId="77777777" w:rsidR="00FA63A3" w:rsidRPr="00FA63A3"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4. Za znaczne rozbieżności przyjmuje się:</w:t>
      </w:r>
    </w:p>
    <w:p w14:paraId="3C6BE92F" w14:textId="77777777" w:rsidR="00FA63A3" w:rsidRPr="00FA63A3" w:rsidRDefault="00FA63A3" w:rsidP="004B68B1">
      <w:pPr>
        <w:numPr>
          <w:ilvl w:val="0"/>
          <w:numId w:val="20"/>
        </w:numPr>
        <w:spacing w:before="120" w:after="120" w:line="264" w:lineRule="auto"/>
        <w:ind w:left="568" w:hanging="284"/>
        <w:jc w:val="both"/>
        <w:rPr>
          <w:rFonts w:ascii="Arial" w:hAnsi="Arial" w:cs="Arial"/>
          <w:sz w:val="24"/>
          <w:szCs w:val="24"/>
          <w:lang w:eastAsia="pl-PL"/>
        </w:rPr>
      </w:pPr>
      <w:r w:rsidRPr="00FA63A3">
        <w:rPr>
          <w:rFonts w:ascii="Arial" w:hAnsi="Arial" w:cs="Arial"/>
          <w:sz w:val="24"/>
          <w:szCs w:val="24"/>
          <w:lang w:eastAsia="pl-PL"/>
        </w:rPr>
        <w:t>w kryteriach zerojedynkowych (0/1) przyznanie ocen skrajnych przez oceniających,</w:t>
      </w:r>
    </w:p>
    <w:p w14:paraId="12DD826C" w14:textId="77777777" w:rsidR="00FA63A3" w:rsidRPr="00FA63A3" w:rsidRDefault="00FA63A3" w:rsidP="004B68B1">
      <w:pPr>
        <w:numPr>
          <w:ilvl w:val="0"/>
          <w:numId w:val="20"/>
        </w:numPr>
        <w:spacing w:before="120" w:after="120" w:line="264" w:lineRule="auto"/>
        <w:ind w:left="568" w:hanging="284"/>
        <w:jc w:val="both"/>
        <w:rPr>
          <w:rFonts w:ascii="Arial" w:hAnsi="Arial" w:cs="Arial"/>
          <w:sz w:val="24"/>
          <w:szCs w:val="24"/>
          <w:lang w:eastAsia="pl-PL"/>
        </w:rPr>
      </w:pPr>
      <w:r w:rsidRPr="00FA63A3">
        <w:rPr>
          <w:rFonts w:ascii="Arial" w:hAnsi="Arial" w:cs="Arial"/>
          <w:sz w:val="24"/>
          <w:szCs w:val="24"/>
          <w:lang w:eastAsia="pl-PL"/>
        </w:rPr>
        <w:t>w kryteriach punktowanych w skali od 0 do 4, przyznanie przez jednego oceniającego w danym kryterium 0 punktów i jakiejkolwiek innej wartości punktowej przyznanej przez drugiego oceniającego w tym samym kryterium (tj. 0 i 1, 0 i 2, 0 i 3, 0 i 4) oraz przyznanie w danym kryterium 1 punktu przez jednego oceniającego i 4 punktów przez drugiego oceniającego,</w:t>
      </w:r>
    </w:p>
    <w:p w14:paraId="56E1349C" w14:textId="77777777" w:rsidR="00FA63A3" w:rsidRPr="00FA63A3" w:rsidRDefault="00FA63A3" w:rsidP="004B68B1">
      <w:pPr>
        <w:numPr>
          <w:ilvl w:val="0"/>
          <w:numId w:val="20"/>
        </w:numPr>
        <w:spacing w:before="120" w:after="120" w:line="264" w:lineRule="auto"/>
        <w:ind w:left="568" w:hanging="284"/>
        <w:contextualSpacing/>
        <w:jc w:val="both"/>
        <w:rPr>
          <w:rFonts w:ascii="Arial" w:hAnsi="Arial" w:cs="Arial"/>
          <w:sz w:val="24"/>
          <w:szCs w:val="24"/>
          <w:lang w:eastAsia="pl-PL"/>
        </w:rPr>
      </w:pPr>
      <w:r w:rsidRPr="00FA63A3">
        <w:rPr>
          <w:rFonts w:ascii="Arial" w:hAnsi="Arial" w:cs="Arial"/>
          <w:sz w:val="24"/>
          <w:szCs w:val="24"/>
          <w:lang w:eastAsia="pl-PL"/>
        </w:rPr>
        <w:t>przyznanie przez jednego członka KOP liczby punktów, która kwalifikuje projekt do uzyskania oceny pozytywnej i równoczesne przyznanie przez drugiego członka KOP liczby punktów, która kwalifikuje projekt do uzyskania oceny negatywnej.</w:t>
      </w:r>
    </w:p>
    <w:p w14:paraId="18AC3A89" w14:textId="77777777" w:rsidR="00FA63A3" w:rsidRPr="001220BA" w:rsidRDefault="00FA63A3" w:rsidP="00FA63A3">
      <w:pPr>
        <w:spacing w:after="120" w:line="264" w:lineRule="auto"/>
        <w:jc w:val="both"/>
        <w:rPr>
          <w:rFonts w:ascii="Arial" w:hAnsi="Arial" w:cs="Arial"/>
          <w:sz w:val="24"/>
          <w:szCs w:val="24"/>
          <w:lang w:eastAsia="pl-PL"/>
        </w:rPr>
      </w:pPr>
      <w:r w:rsidRPr="00FA63A3">
        <w:rPr>
          <w:rFonts w:ascii="Arial" w:hAnsi="Arial" w:cs="Arial"/>
          <w:sz w:val="24"/>
          <w:szCs w:val="24"/>
          <w:lang w:eastAsia="pl-PL"/>
        </w:rPr>
        <w:t xml:space="preserve">5. Wniosek o dofinansowanie może zostać wycofany z oceny merytorycznej na prośbę </w:t>
      </w:r>
      <w:r w:rsidRPr="001220BA">
        <w:rPr>
          <w:rFonts w:ascii="Arial" w:hAnsi="Arial" w:cs="Arial"/>
          <w:sz w:val="24"/>
          <w:szCs w:val="24"/>
          <w:lang w:eastAsia="pl-PL"/>
        </w:rPr>
        <w:t>wnioskodawcy.</w:t>
      </w:r>
    </w:p>
    <w:p w14:paraId="224E68E5" w14:textId="70650419" w:rsidR="00DD5023" w:rsidRPr="001220BA" w:rsidRDefault="00DD5023" w:rsidP="007736B5">
      <w:pPr>
        <w:spacing w:before="120" w:after="120" w:line="240" w:lineRule="auto"/>
        <w:jc w:val="both"/>
        <w:rPr>
          <w:rFonts w:ascii="Arial" w:hAnsi="Arial" w:cs="Arial"/>
          <w:sz w:val="24"/>
          <w:szCs w:val="24"/>
          <w:lang w:eastAsia="pl-PL"/>
        </w:rPr>
      </w:pPr>
      <w:r w:rsidRPr="001220BA">
        <w:rPr>
          <w:rFonts w:ascii="Arial" w:hAnsi="Arial" w:cs="Arial"/>
          <w:sz w:val="24"/>
          <w:szCs w:val="24"/>
          <w:lang w:eastAsia="pl-PL"/>
        </w:rPr>
        <w:t xml:space="preserve">6. Na podstawie kart oceny merytorycznej projektów oraz metodologii obliczania ostatecznej punktacji projektów, przygotowywana jest lista ocenionych projektów, o których mowa w pkt </w:t>
      </w:r>
      <w:r w:rsidR="00D24A9D" w:rsidRPr="001220BA">
        <w:rPr>
          <w:rFonts w:ascii="Arial" w:hAnsi="Arial" w:cs="Arial"/>
          <w:sz w:val="24"/>
          <w:szCs w:val="24"/>
          <w:lang w:eastAsia="pl-PL"/>
        </w:rPr>
        <w:t xml:space="preserve">4.2 (Sposób dokonywania oceny merytorycznej. </w:t>
      </w:r>
      <w:r w:rsidRPr="001220BA">
        <w:rPr>
          <w:rFonts w:ascii="Arial" w:hAnsi="Arial" w:cs="Arial"/>
          <w:sz w:val="24"/>
          <w:szCs w:val="24"/>
          <w:lang w:eastAsia="pl-PL"/>
        </w:rPr>
        <w:t>Na liście uwzględnione są wszystkie projekty, które podlegały ocenie w ramach KOP, uszeregowane od projektów, które uzyskały największą liczbę punktów do projektów najniżej ocenionych.</w:t>
      </w:r>
      <w:r w:rsidR="007736B5" w:rsidRPr="001220BA">
        <w:rPr>
          <w:rFonts w:ascii="Arial" w:hAnsi="Arial" w:cs="Arial"/>
          <w:sz w:val="24"/>
          <w:szCs w:val="24"/>
          <w:lang w:eastAsia="pl-PL"/>
        </w:rPr>
        <w:t xml:space="preserve"> </w:t>
      </w:r>
      <w:r w:rsidR="007736B5" w:rsidRPr="001220BA">
        <w:rPr>
          <w:rFonts w:ascii="Arial" w:hAnsi="Arial" w:cs="Arial"/>
          <w:color w:val="000000"/>
          <w:sz w:val="24"/>
          <w:szCs w:val="24"/>
          <w:lang w:eastAsia="pl-PL"/>
        </w:rPr>
        <w:t xml:space="preserve">W ramach naboru przygotowane zostaną dwie listy rankingowe – osobna dedykowana projektom realizowanym w formule grantowej, osobna – projektom </w:t>
      </w:r>
      <w:r w:rsidR="00035C60" w:rsidRPr="001220BA">
        <w:rPr>
          <w:rFonts w:ascii="Arial" w:hAnsi="Arial" w:cs="Arial"/>
          <w:sz w:val="24"/>
          <w:szCs w:val="24"/>
        </w:rPr>
        <w:t xml:space="preserve">formuły </w:t>
      </w:r>
      <w:proofErr w:type="spellStart"/>
      <w:r w:rsidR="00035C60" w:rsidRPr="001220BA">
        <w:rPr>
          <w:rFonts w:ascii="Arial" w:hAnsi="Arial" w:cs="Arial"/>
          <w:sz w:val="24"/>
          <w:szCs w:val="24"/>
        </w:rPr>
        <w:t>nie</w:t>
      </w:r>
      <w:r w:rsidR="00E52954" w:rsidRPr="001220BA">
        <w:rPr>
          <w:rFonts w:ascii="Arial" w:hAnsi="Arial" w:cs="Arial"/>
          <w:sz w:val="24"/>
          <w:szCs w:val="24"/>
        </w:rPr>
        <w:t>grantowej</w:t>
      </w:r>
      <w:proofErr w:type="spellEnd"/>
      <w:r w:rsidR="007736B5" w:rsidRPr="001220BA">
        <w:rPr>
          <w:rFonts w:ascii="Arial" w:hAnsi="Arial" w:cs="Arial"/>
          <w:color w:val="000000"/>
          <w:sz w:val="24"/>
          <w:szCs w:val="24"/>
          <w:lang w:eastAsia="pl-PL"/>
        </w:rPr>
        <w:t>. Ww. listy uwzględniać będą podział alokacji konkursowej opisany w pkt. 2.6 Regulaminu (</w:t>
      </w:r>
      <w:r w:rsidR="007736B5" w:rsidRPr="001220BA">
        <w:rPr>
          <w:rFonts w:ascii="Arial" w:hAnsi="Arial" w:cs="Arial"/>
          <w:sz w:val="24"/>
          <w:szCs w:val="24"/>
        </w:rPr>
        <w:t>Informacje finansowe dotyczące konkursu).</w:t>
      </w:r>
      <w:r w:rsidR="007736B5" w:rsidRPr="001220BA">
        <w:rPr>
          <w:rFonts w:ascii="Arial" w:hAnsi="Arial" w:cs="Arial"/>
          <w:sz w:val="24"/>
          <w:szCs w:val="24"/>
          <w:lang w:eastAsia="pl-PL"/>
        </w:rPr>
        <w:t xml:space="preserve"> </w:t>
      </w:r>
    </w:p>
    <w:p w14:paraId="351AEBD7" w14:textId="77777777" w:rsidR="00FA63A3" w:rsidRPr="001220BA" w:rsidRDefault="00DD5023" w:rsidP="00FA63A3">
      <w:pPr>
        <w:spacing w:after="120" w:line="264" w:lineRule="auto"/>
        <w:jc w:val="both"/>
        <w:rPr>
          <w:rFonts w:ascii="Arial" w:hAnsi="Arial" w:cs="Arial"/>
          <w:sz w:val="24"/>
          <w:szCs w:val="24"/>
          <w:lang w:eastAsia="pl-PL"/>
        </w:rPr>
      </w:pPr>
      <w:r w:rsidRPr="001220BA">
        <w:rPr>
          <w:rFonts w:ascii="Arial" w:hAnsi="Arial" w:cs="Arial"/>
          <w:sz w:val="24"/>
          <w:szCs w:val="24"/>
          <w:lang w:eastAsia="pl-PL"/>
        </w:rPr>
        <w:t>7</w:t>
      </w:r>
      <w:r w:rsidR="00FA63A3" w:rsidRPr="001220BA">
        <w:rPr>
          <w:rFonts w:ascii="Arial" w:hAnsi="Arial" w:cs="Arial"/>
          <w:sz w:val="24"/>
          <w:szCs w:val="24"/>
          <w:lang w:eastAsia="pl-PL"/>
        </w:rPr>
        <w:t>. Informacja o wyniku oceny merytorycznej przekazywana jest wnioskodawcy za pośrednictwem LSI, a w przypadku odrzucenia projektu, również w formie pisemnej z uzasadnieniem. Informacja zawiera pouczenie o przysługującym środku odwoławczym i nie stanowi decyzji w rozumieniu ustawy z dnia 14 czerwca 1960 r. Kodeks postępowania administracyjnego (</w:t>
      </w:r>
      <w:proofErr w:type="spellStart"/>
      <w:r w:rsidR="00FA63A3" w:rsidRPr="001220BA">
        <w:rPr>
          <w:rFonts w:ascii="Arial" w:hAnsi="Arial" w:cs="Arial"/>
          <w:sz w:val="24"/>
          <w:szCs w:val="24"/>
          <w:lang w:eastAsia="pl-PL"/>
        </w:rPr>
        <w:t>t.j</w:t>
      </w:r>
      <w:proofErr w:type="spellEnd"/>
      <w:r w:rsidR="00FA63A3" w:rsidRPr="001220BA">
        <w:rPr>
          <w:rFonts w:ascii="Arial" w:hAnsi="Arial" w:cs="Arial"/>
          <w:sz w:val="24"/>
          <w:szCs w:val="24"/>
          <w:lang w:eastAsia="pl-PL"/>
        </w:rPr>
        <w:t xml:space="preserve">. Dz. U. z 2016 r. poz. 23 z </w:t>
      </w:r>
      <w:proofErr w:type="spellStart"/>
      <w:r w:rsidR="00FA63A3" w:rsidRPr="001220BA">
        <w:rPr>
          <w:rFonts w:ascii="Arial" w:hAnsi="Arial" w:cs="Arial"/>
          <w:sz w:val="24"/>
          <w:szCs w:val="24"/>
          <w:lang w:eastAsia="pl-PL"/>
        </w:rPr>
        <w:t>późn</w:t>
      </w:r>
      <w:proofErr w:type="spellEnd"/>
      <w:r w:rsidR="00FA63A3" w:rsidRPr="001220BA">
        <w:rPr>
          <w:rFonts w:ascii="Arial" w:hAnsi="Arial" w:cs="Arial"/>
          <w:sz w:val="24"/>
          <w:szCs w:val="24"/>
          <w:lang w:eastAsia="pl-PL"/>
        </w:rPr>
        <w:t>. zm.).</w:t>
      </w:r>
    </w:p>
    <w:p w14:paraId="64D657FE" w14:textId="77777777" w:rsidR="00FA63A3" w:rsidRPr="001220BA" w:rsidRDefault="00DD5023" w:rsidP="00FA63A3">
      <w:pPr>
        <w:spacing w:after="120" w:line="264" w:lineRule="auto"/>
        <w:jc w:val="both"/>
        <w:rPr>
          <w:rFonts w:ascii="Arial" w:hAnsi="Arial" w:cs="Arial"/>
          <w:sz w:val="24"/>
          <w:szCs w:val="24"/>
          <w:lang w:eastAsia="pl-PL"/>
        </w:rPr>
      </w:pPr>
      <w:r w:rsidRPr="001220BA">
        <w:rPr>
          <w:rFonts w:ascii="Arial" w:hAnsi="Arial" w:cs="Arial"/>
          <w:sz w:val="24"/>
          <w:szCs w:val="24"/>
          <w:lang w:eastAsia="pl-PL"/>
        </w:rPr>
        <w:t>8</w:t>
      </w:r>
      <w:r w:rsidR="00FA63A3" w:rsidRPr="001220BA">
        <w:rPr>
          <w:rFonts w:ascii="Arial" w:hAnsi="Arial" w:cs="Arial"/>
          <w:sz w:val="24"/>
          <w:szCs w:val="24"/>
          <w:lang w:eastAsia="pl-PL"/>
        </w:rPr>
        <w:t>. W przypadku stwierdzenia na etapie oceny merytorycznej, że wniosek o dofinansowanie nie spełnia kryteriów formalnych, wniosek kierowany jest do ponownej oceny formalnej, zgodnie z zapisami punktu 5.1 Sposób dokonywania oceny formalnej wniosków.</w:t>
      </w:r>
    </w:p>
    <w:p w14:paraId="0DFA90A8" w14:textId="77777777" w:rsidR="00FA63A3" w:rsidRPr="001220BA" w:rsidRDefault="00FA63A3" w:rsidP="00FA63A3">
      <w:pPr>
        <w:keepNext/>
        <w:keepLines/>
        <w:suppressAutoHyphens/>
        <w:autoSpaceDN w:val="0"/>
        <w:spacing w:before="200" w:after="120"/>
        <w:textAlignment w:val="baseline"/>
        <w:outlineLvl w:val="1"/>
        <w:rPr>
          <w:rFonts w:ascii="Arial" w:hAnsi="Arial" w:cs="Arial"/>
          <w:bCs/>
          <w:color w:val="000000"/>
          <w:sz w:val="24"/>
          <w:szCs w:val="24"/>
        </w:rPr>
      </w:pPr>
      <w:bookmarkStart w:id="35" w:name="_Toc485975734"/>
      <w:bookmarkStart w:id="36" w:name="_Toc487445758"/>
      <w:r w:rsidRPr="001220BA">
        <w:rPr>
          <w:rFonts w:ascii="Arial" w:hAnsi="Arial" w:cs="Arial"/>
          <w:bCs/>
          <w:color w:val="000000"/>
          <w:sz w:val="24"/>
          <w:szCs w:val="24"/>
        </w:rPr>
        <w:t xml:space="preserve">5.1 </w:t>
      </w:r>
      <w:bookmarkEnd w:id="35"/>
      <w:r w:rsidRPr="001220BA">
        <w:rPr>
          <w:rFonts w:ascii="Arial" w:hAnsi="Arial" w:cs="Arial"/>
          <w:bCs/>
          <w:color w:val="000000"/>
          <w:sz w:val="24"/>
          <w:szCs w:val="24"/>
        </w:rPr>
        <w:t>Rozstrzygnięcie konkursu</w:t>
      </w:r>
      <w:bookmarkEnd w:id="36"/>
    </w:p>
    <w:p w14:paraId="608C274A" w14:textId="22FB99EE" w:rsidR="00280B96" w:rsidRPr="001220BA" w:rsidRDefault="00280B96" w:rsidP="00280B96">
      <w:pPr>
        <w:suppressAutoHyphens/>
        <w:autoSpaceDE w:val="0"/>
        <w:autoSpaceDN w:val="0"/>
        <w:spacing w:before="120" w:after="0"/>
        <w:jc w:val="both"/>
        <w:textAlignment w:val="baseline"/>
        <w:rPr>
          <w:rFonts w:ascii="Arial" w:hAnsi="Arial" w:cs="Arial"/>
          <w:b/>
          <w:color w:val="000000"/>
          <w:sz w:val="24"/>
          <w:szCs w:val="24"/>
        </w:rPr>
      </w:pPr>
      <w:bookmarkStart w:id="37" w:name="_Toc485975735"/>
      <w:r w:rsidRPr="001220BA">
        <w:rPr>
          <w:rFonts w:ascii="Arial" w:hAnsi="Arial" w:cs="Arial"/>
          <w:sz w:val="24"/>
          <w:szCs w:val="24"/>
        </w:rPr>
        <w:t>1. Rozstrzygnięcie w ramach konkursu, w tym podjęcie decyzji w zakresie wyboru do dofinansowania, następuje poprzez zatwierdzenie listy ocenionych projektów</w:t>
      </w:r>
      <w:r w:rsidR="000B1113" w:rsidRPr="001220BA">
        <w:rPr>
          <w:rFonts w:ascii="Arial" w:hAnsi="Arial" w:cs="Arial"/>
          <w:sz w:val="24"/>
          <w:szCs w:val="24"/>
        </w:rPr>
        <w:t>, z podziałem osobno dla formuły grantow</w:t>
      </w:r>
      <w:r w:rsidR="00035C60" w:rsidRPr="001220BA">
        <w:rPr>
          <w:rFonts w:ascii="Arial" w:hAnsi="Arial" w:cs="Arial"/>
          <w:sz w:val="24"/>
          <w:szCs w:val="24"/>
        </w:rPr>
        <w:t xml:space="preserve">ej, oraz osobno dla formuły </w:t>
      </w:r>
      <w:proofErr w:type="spellStart"/>
      <w:r w:rsidR="00035C60" w:rsidRPr="001220BA">
        <w:rPr>
          <w:rFonts w:ascii="Arial" w:hAnsi="Arial" w:cs="Arial"/>
          <w:sz w:val="24"/>
          <w:szCs w:val="24"/>
        </w:rPr>
        <w:t>nie</w:t>
      </w:r>
      <w:r w:rsidR="000B1113" w:rsidRPr="001220BA">
        <w:rPr>
          <w:rFonts w:ascii="Arial" w:hAnsi="Arial" w:cs="Arial"/>
          <w:sz w:val="24"/>
          <w:szCs w:val="24"/>
        </w:rPr>
        <w:t>grantowej</w:t>
      </w:r>
      <w:proofErr w:type="spellEnd"/>
      <w:r w:rsidR="000B1113" w:rsidRPr="001220BA">
        <w:rPr>
          <w:rFonts w:ascii="Arial" w:hAnsi="Arial" w:cs="Arial"/>
          <w:sz w:val="24"/>
          <w:szCs w:val="24"/>
        </w:rPr>
        <w:t>.</w:t>
      </w:r>
      <w:r w:rsidRPr="001220BA">
        <w:rPr>
          <w:rFonts w:ascii="Arial" w:hAnsi="Arial" w:cs="Arial"/>
          <w:sz w:val="24"/>
          <w:szCs w:val="24"/>
        </w:rPr>
        <w:t xml:space="preserve"> </w:t>
      </w:r>
      <w:r w:rsidR="00FD0B9E" w:rsidRPr="001220BA">
        <w:rPr>
          <w:rFonts w:ascii="Arial" w:hAnsi="Arial" w:cs="Arial"/>
          <w:sz w:val="24"/>
          <w:szCs w:val="24"/>
        </w:rPr>
        <w:t>Orientacyjny termin rozstrzygnięcia naboru/ konkursu</w:t>
      </w:r>
      <w:r w:rsidRPr="001220BA">
        <w:rPr>
          <w:rFonts w:ascii="Arial" w:hAnsi="Arial" w:cs="Arial"/>
          <w:sz w:val="24"/>
          <w:szCs w:val="24"/>
        </w:rPr>
        <w:t xml:space="preserve">: </w:t>
      </w:r>
      <w:r w:rsidR="00DD1858">
        <w:rPr>
          <w:rFonts w:ascii="Arial" w:hAnsi="Arial" w:cs="Arial"/>
          <w:b/>
          <w:color w:val="000000"/>
          <w:sz w:val="24"/>
          <w:szCs w:val="24"/>
        </w:rPr>
        <w:t>lipiec</w:t>
      </w:r>
      <w:r w:rsidRPr="001220BA">
        <w:rPr>
          <w:rFonts w:ascii="Arial" w:hAnsi="Arial" w:cs="Arial"/>
          <w:b/>
          <w:color w:val="000000"/>
          <w:sz w:val="24"/>
          <w:szCs w:val="24"/>
        </w:rPr>
        <w:t xml:space="preserve"> 2018 r.</w:t>
      </w:r>
    </w:p>
    <w:p w14:paraId="7BCC2CCD" w14:textId="77777777" w:rsidR="00280B96" w:rsidRPr="00280B96" w:rsidRDefault="00280B96" w:rsidP="00280B96">
      <w:pPr>
        <w:suppressAutoHyphens/>
        <w:autoSpaceDN w:val="0"/>
        <w:spacing w:before="120" w:after="0"/>
        <w:jc w:val="both"/>
        <w:textAlignment w:val="baseline"/>
      </w:pPr>
      <w:r w:rsidRPr="001220BA">
        <w:rPr>
          <w:rFonts w:ascii="Arial" w:hAnsi="Arial" w:cs="Arial"/>
          <w:sz w:val="24"/>
          <w:szCs w:val="24"/>
          <w:lang w:eastAsia="pl-PL"/>
        </w:rPr>
        <w:t>2.Termin rozstrzygnięcia konkursu powinien nastąpić w przeciągu</w:t>
      </w:r>
      <w:r w:rsidRPr="00280B96">
        <w:rPr>
          <w:rFonts w:ascii="Arial" w:hAnsi="Arial" w:cs="Arial"/>
          <w:sz w:val="24"/>
          <w:szCs w:val="24"/>
          <w:lang w:eastAsia="pl-PL"/>
        </w:rPr>
        <w:t xml:space="preserve"> </w:t>
      </w:r>
      <w:r w:rsidRPr="00280B96">
        <w:rPr>
          <w:rFonts w:ascii="Arial" w:hAnsi="Arial" w:cs="Arial"/>
          <w:b/>
          <w:sz w:val="24"/>
          <w:szCs w:val="24"/>
          <w:lang w:eastAsia="pl-PL"/>
        </w:rPr>
        <w:t>7</w:t>
      </w:r>
      <w:r w:rsidRPr="00280B96">
        <w:rPr>
          <w:rFonts w:ascii="Arial" w:hAnsi="Arial" w:cs="Arial"/>
          <w:sz w:val="24"/>
          <w:szCs w:val="24"/>
          <w:lang w:eastAsia="pl-PL"/>
        </w:rPr>
        <w:t xml:space="preserve"> miesięcy od momentu zamknięcia naboru wniosków. </w:t>
      </w:r>
      <w:r w:rsidRPr="00280B96">
        <w:rPr>
          <w:rFonts w:ascii="Arial" w:hAnsi="Arial" w:cs="Arial"/>
          <w:sz w:val="24"/>
          <w:szCs w:val="24"/>
        </w:rPr>
        <w:t xml:space="preserve">W uzasadnionych przypadkach dyrektor FR podejmuje decyzję o wydłużeniu trwania oceny. </w:t>
      </w:r>
      <w:r w:rsidRPr="00280B96">
        <w:rPr>
          <w:rFonts w:ascii="Arial" w:hAnsi="Arial" w:cs="Arial"/>
          <w:sz w:val="24"/>
          <w:szCs w:val="24"/>
          <w:lang w:eastAsia="pl-PL"/>
        </w:rPr>
        <w:t>Jeżeli przedłużenie oceny wpływa na szacowany termin rozstrzygnięcia konkursu, o którym mowa powyżej, IOK informuje o tym fakcie na stronie</w:t>
      </w:r>
      <w:r w:rsidRPr="00280B96">
        <w:rPr>
          <w:rFonts w:ascii="Arial" w:hAnsi="Arial" w:cs="Arial"/>
          <w:sz w:val="24"/>
          <w:szCs w:val="24"/>
        </w:rPr>
        <w:t xml:space="preserve"> </w:t>
      </w:r>
      <w:hyperlink r:id="rId24" w:history="1">
        <w:r w:rsidRPr="00280B96">
          <w:rPr>
            <w:rFonts w:ascii="Arial" w:hAnsi="Arial" w:cs="Arial"/>
            <w:color w:val="0000FF"/>
            <w:sz w:val="24"/>
            <w:szCs w:val="24"/>
            <w:u w:val="single"/>
          </w:rPr>
          <w:t>www.rpo.slaskie.pl</w:t>
        </w:r>
      </w:hyperlink>
      <w:r w:rsidRPr="00280B96">
        <w:rPr>
          <w:rFonts w:ascii="Arial" w:hAnsi="Arial" w:cs="Arial"/>
          <w:sz w:val="24"/>
          <w:szCs w:val="24"/>
        </w:rPr>
        <w:t>.</w:t>
      </w:r>
    </w:p>
    <w:p w14:paraId="62DFBC64" w14:textId="77777777" w:rsidR="00280B96" w:rsidRPr="00280B96" w:rsidRDefault="00280B96" w:rsidP="00280B96">
      <w:pPr>
        <w:suppressAutoHyphens/>
        <w:autoSpaceDE w:val="0"/>
        <w:autoSpaceDN w:val="0"/>
        <w:spacing w:before="120" w:after="0"/>
        <w:jc w:val="both"/>
        <w:textAlignment w:val="baseline"/>
      </w:pPr>
      <w:r w:rsidRPr="00280B96">
        <w:rPr>
          <w:rFonts w:ascii="Arial" w:hAnsi="Arial" w:cs="Arial"/>
          <w:sz w:val="24"/>
          <w:szCs w:val="24"/>
        </w:rPr>
        <w:t xml:space="preserve">3. Informacja o projektach wybranych do dofinansowania jest upubliczniana na stronie internetowej </w:t>
      </w:r>
      <w:hyperlink r:id="rId25" w:history="1">
        <w:r w:rsidRPr="00280B96">
          <w:rPr>
            <w:rFonts w:ascii="Arial" w:hAnsi="Arial" w:cs="Arial"/>
            <w:color w:val="0000FF"/>
            <w:sz w:val="24"/>
            <w:szCs w:val="24"/>
            <w:u w:val="single"/>
          </w:rPr>
          <w:t>www.rpo.slaskie.pl</w:t>
        </w:r>
      </w:hyperlink>
      <w:r w:rsidRPr="00280B96">
        <w:rPr>
          <w:rFonts w:ascii="Arial" w:hAnsi="Arial" w:cs="Arial"/>
          <w:sz w:val="24"/>
          <w:szCs w:val="24"/>
        </w:rPr>
        <w:t xml:space="preserve"> oraz na portalu w formie odrębnych list nie później niż 7 dni od dnia rozstrzygnięcia konkursu. Listy te uwzględniają projekty, które uzyskały wymaganą liczbę punktów z wyróżnieniem projektów wybranych do dofinansowania.</w:t>
      </w:r>
    </w:p>
    <w:p w14:paraId="3C4B3559"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 xml:space="preserve">4. Wnioskodawcy projektów, o których mowa w </w:t>
      </w:r>
      <w:proofErr w:type="spellStart"/>
      <w:r w:rsidRPr="00280B96">
        <w:rPr>
          <w:rFonts w:ascii="Arial" w:hAnsi="Arial" w:cs="Arial"/>
          <w:sz w:val="24"/>
          <w:szCs w:val="24"/>
        </w:rPr>
        <w:t>ppkt</w:t>
      </w:r>
      <w:proofErr w:type="spellEnd"/>
      <w:r w:rsidRPr="00280B96">
        <w:rPr>
          <w:rFonts w:ascii="Arial" w:hAnsi="Arial" w:cs="Arial"/>
          <w:sz w:val="24"/>
          <w:szCs w:val="24"/>
        </w:rPr>
        <w:t>. 3 informowani są o zakończeniu oceny, jej wyniku wraz z uzasadnieniem oceny w formie pisemnej. Wnioskodawcom, których projekty nie zostały wybrane do dofinansowania wraz z informacją o wynikach oceny przekazywane jest pouczenie o przysługującym środku odwoławczym. Informacja nie stanowi decyzji w rozumieniu ustawy z dnia 14 czerwca 1960 r. Kodeks postępowania administracyjnego (</w:t>
      </w:r>
      <w:proofErr w:type="spellStart"/>
      <w:r w:rsidRPr="00280B96">
        <w:rPr>
          <w:rFonts w:ascii="Arial" w:hAnsi="Arial" w:cs="Arial"/>
          <w:sz w:val="24"/>
          <w:szCs w:val="24"/>
        </w:rPr>
        <w:t>t.j</w:t>
      </w:r>
      <w:proofErr w:type="spellEnd"/>
      <w:r w:rsidRPr="00280B96">
        <w:rPr>
          <w:rFonts w:ascii="Arial" w:hAnsi="Arial" w:cs="Arial"/>
          <w:sz w:val="24"/>
          <w:szCs w:val="24"/>
        </w:rPr>
        <w:t xml:space="preserve">. Dz. U. z 2016 r. poz. 23 z </w:t>
      </w:r>
      <w:proofErr w:type="spellStart"/>
      <w:r w:rsidRPr="00280B96">
        <w:rPr>
          <w:rFonts w:ascii="Arial" w:hAnsi="Arial" w:cs="Arial"/>
          <w:sz w:val="24"/>
          <w:szCs w:val="24"/>
        </w:rPr>
        <w:t>późn</w:t>
      </w:r>
      <w:proofErr w:type="spellEnd"/>
      <w:r w:rsidRPr="00280B96">
        <w:rPr>
          <w:rFonts w:ascii="Arial" w:hAnsi="Arial" w:cs="Arial"/>
          <w:sz w:val="24"/>
          <w:szCs w:val="24"/>
        </w:rPr>
        <w:t xml:space="preserve">. zm.). </w:t>
      </w:r>
    </w:p>
    <w:p w14:paraId="2C4A7C30" w14:textId="77777777" w:rsidR="00280B96" w:rsidRPr="00280B96" w:rsidRDefault="00280B96" w:rsidP="00280B96">
      <w:pPr>
        <w:suppressAutoHyphens/>
        <w:autoSpaceDE w:val="0"/>
        <w:autoSpaceDN w:val="0"/>
        <w:spacing w:before="240" w:after="0"/>
        <w:jc w:val="both"/>
        <w:textAlignment w:val="baseline"/>
        <w:rPr>
          <w:rFonts w:ascii="Arial" w:hAnsi="Arial" w:cs="Arial"/>
          <w:sz w:val="24"/>
          <w:szCs w:val="24"/>
        </w:rPr>
      </w:pPr>
      <w:r w:rsidRPr="00280B96">
        <w:rPr>
          <w:rFonts w:ascii="Arial" w:hAnsi="Arial" w:cs="Arial"/>
          <w:sz w:val="24"/>
          <w:szCs w:val="24"/>
        </w:rPr>
        <w:t>5. Po rozstrzygnięciu konkursu IZ może zwiększyć kwotę przeznaczoną na dofinansowanie w konkursie (w tym na wniosek IP ZIT/RIT) i wybierać do dofinansowania projekty, które uzyskały wymaganą liczbę punktów, lecz ze względu na wyczerpanie pierwotnej kwoty przyznanej na dofinansowanie w konkursie nie zostały wybrane do dofinansowania w wyniku rozstrzygnięcia konkursu.</w:t>
      </w:r>
    </w:p>
    <w:p w14:paraId="408B03A5" w14:textId="77777777" w:rsidR="00280B96" w:rsidRPr="00280B96" w:rsidRDefault="00280B96" w:rsidP="00280B96">
      <w:pPr>
        <w:suppressAutoHyphens/>
        <w:autoSpaceDE w:val="0"/>
        <w:autoSpaceDN w:val="0"/>
        <w:spacing w:before="240" w:after="0"/>
        <w:jc w:val="both"/>
        <w:textAlignment w:val="baseline"/>
        <w:rPr>
          <w:rFonts w:ascii="Arial" w:hAnsi="Arial" w:cs="Arial"/>
          <w:sz w:val="24"/>
          <w:szCs w:val="24"/>
        </w:rPr>
      </w:pPr>
      <w:r w:rsidRPr="00280B96">
        <w:rPr>
          <w:rFonts w:ascii="Arial" w:hAnsi="Arial" w:cs="Arial"/>
          <w:sz w:val="24"/>
          <w:szCs w:val="24"/>
        </w:rPr>
        <w:t>6. Przesłanką zmiany listy, o której mowa w pkt. 1 są również rozstrzygnięcia zapadające w ramach procedury odwoławczej, o której mowa w pkt. 5.4. Projekty, które uzyskały wymaganą liczbę punktów, lecz ze względu na wyczerpanie pierwotnej alokacji przeznaczonej na dofinansowanie w konkursie nie zostały wybrane do dofinansowania w wyniku rozstrzygnięcia konkursu mogą zostać wybrane do dofinansowania, w sytuacji:</w:t>
      </w:r>
    </w:p>
    <w:p w14:paraId="3017B259" w14:textId="77777777" w:rsidR="00280B96" w:rsidRPr="00280B96" w:rsidRDefault="00280B96" w:rsidP="00280B96">
      <w:pPr>
        <w:suppressAutoHyphens/>
        <w:autoSpaceDN w:val="0"/>
        <w:spacing w:before="120" w:after="0"/>
        <w:ind w:left="426"/>
        <w:jc w:val="both"/>
        <w:textAlignment w:val="baseline"/>
        <w:rPr>
          <w:rFonts w:ascii="Arial" w:hAnsi="Arial" w:cs="Arial"/>
          <w:sz w:val="24"/>
          <w:szCs w:val="24"/>
        </w:rPr>
      </w:pPr>
      <w:r w:rsidRPr="00280B96">
        <w:rPr>
          <w:rFonts w:ascii="Arial" w:hAnsi="Arial" w:cs="Arial"/>
          <w:sz w:val="24"/>
          <w:szCs w:val="24"/>
        </w:rPr>
        <w:t>a) dostępności alokacji przeznaczonej na konkurs, spowodowanej w szczególności:</w:t>
      </w:r>
    </w:p>
    <w:p w14:paraId="1821DF45"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 rezygnacją z podpisania umowy o dofinansowanie przez wnioskodawcę, którego projekt został wybrany do dofinansowania w ramach konkursu;</w:t>
      </w:r>
    </w:p>
    <w:p w14:paraId="667F12DC"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ii. powstaniem oszczędności przy realizacji projektów wybranych do dofinansowania w ramach konkursu;</w:t>
      </w:r>
    </w:p>
    <w:p w14:paraId="340375FD"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iii. rozwiązaniem umowy o dofinansowanie dla projektu wybranego do dofinansowania w ramach konkursu;</w:t>
      </w:r>
    </w:p>
    <w:p w14:paraId="03D22C40" w14:textId="77777777" w:rsidR="00280B96" w:rsidRPr="00280B96" w:rsidRDefault="00280B96" w:rsidP="00280B96">
      <w:pPr>
        <w:suppressAutoHyphens/>
        <w:autoSpaceDN w:val="0"/>
        <w:spacing w:before="120" w:after="0"/>
        <w:ind w:left="426"/>
        <w:jc w:val="both"/>
        <w:textAlignment w:val="baseline"/>
        <w:rPr>
          <w:rFonts w:ascii="Arial" w:hAnsi="Arial" w:cs="Arial"/>
          <w:sz w:val="24"/>
          <w:szCs w:val="24"/>
        </w:rPr>
      </w:pPr>
      <w:r w:rsidRPr="00280B96">
        <w:rPr>
          <w:rFonts w:ascii="Arial" w:hAnsi="Arial" w:cs="Arial"/>
          <w:sz w:val="24"/>
          <w:szCs w:val="24"/>
        </w:rPr>
        <w:t>b) zwiększenia alokacji na konkurs, co może w szczególności wynikać z:</w:t>
      </w:r>
    </w:p>
    <w:p w14:paraId="30F855B6"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 realokacji środków w ramach działań lub poddziałań w programie operacyjnym;</w:t>
      </w:r>
    </w:p>
    <w:p w14:paraId="41FD0561"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ii. powstania oszczędności w ramach tego samego działania lub poddziałania przy realizacji projektów złożonych w ramach innych konkursów dla tych działań/poddziałań;</w:t>
      </w:r>
    </w:p>
    <w:p w14:paraId="22C4210C" w14:textId="77777777" w:rsidR="00280B96" w:rsidRPr="00280B96" w:rsidRDefault="00280B96" w:rsidP="00280B96">
      <w:pPr>
        <w:suppressAutoHyphens/>
        <w:autoSpaceDE w:val="0"/>
        <w:autoSpaceDN w:val="0"/>
        <w:spacing w:before="120" w:after="0"/>
        <w:ind w:left="851"/>
        <w:jc w:val="both"/>
        <w:textAlignment w:val="baseline"/>
        <w:rPr>
          <w:rFonts w:ascii="Arial" w:hAnsi="Arial" w:cs="Arial"/>
          <w:sz w:val="24"/>
          <w:szCs w:val="24"/>
        </w:rPr>
      </w:pPr>
      <w:r w:rsidRPr="00280B96">
        <w:rPr>
          <w:rFonts w:ascii="Arial" w:hAnsi="Arial" w:cs="Arial"/>
          <w:sz w:val="24"/>
          <w:szCs w:val="24"/>
        </w:rPr>
        <w:t>iii. rozwiązania umowy o dofinansowanie w ramach tego samego działania lub poddziałania dla projektu złożonego w ramach innych konkursów dla tych działań/poddziałań.</w:t>
      </w:r>
    </w:p>
    <w:p w14:paraId="593495C9"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7. Dodatkowy wybór do dofinansowania następuje zgodnie z kolejnością zamieszczania projektów na odpowiednich listach, o których mowa w pkt. 1, przy czym ze względu na zasadę równego traktowania wnioskodawców, wybór projektów musi objąć projekty, które uzyskały taką samą liczbę punktów w ramach konkursu.</w:t>
      </w:r>
    </w:p>
    <w:p w14:paraId="51632459"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8. Informacja o dodatkowym wyborze projektów do dofinansowania upubliczniana jest poprzez zmianę odpowiedniej listy o których mowa w pkt. 1.</w:t>
      </w:r>
    </w:p>
    <w:p w14:paraId="63764C7C"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9. W przypadku zmiany odpowiedniej listy na stronie internetowej www.rpo.slaskie.pl oraz na portalu zamieszczana jest dodatkowa informacja dotycząca podstawy przyznania dofinansowania innej niż w wyniku rozstrzygnięcia konkursu.</w:t>
      </w:r>
    </w:p>
    <w:p w14:paraId="4C612F4D"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10. Wybór projektu do dofinansowania wynikający z przesłanek, o których mowa w pkt. 5 następuje zgodnie z kolejnością zamieszczenia projektów na liście ocenionych projektów. W przypadku projektów, które uzyskały taką samą liczbę punktów wyborem obejmuje się wszystkie te projekty.</w:t>
      </w:r>
    </w:p>
    <w:p w14:paraId="47607949"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11. IOK dopuszcza zmianę wniosku o dofinansowanie przed podpisaniem umowy o dofinansowanie, pod warunkiem, że wnioskowane zmiany nie posiadają znamion istotnej modyfikacji projektu oraz po uzyskaniu zgody IOK. Umowa o dofinansowanie projektu może zostać podpisana, a decyzja o dofinansowaniu projektu może zostać podjęta, jeżeli projekt spełnia wszystkie kryteria, na podstawie których został wybrany do dofinansowania.</w:t>
      </w:r>
    </w:p>
    <w:p w14:paraId="5B19B6F7"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12. Przedłożenie skorygowanego, poprawnego wniosku o dofinansowanie wraz z niezbędnymi dokumentami nie może nastąpić później niż w terminie 5 miesięcy od daty uchwały Zarządu Województwa Śląskiego w sprawie wyboru projektów do dofinansowania.</w:t>
      </w:r>
    </w:p>
    <w:p w14:paraId="048D0C95"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13. Po wyborze do dofinansowania beneficjent zobowiązany jest do złożenia harmonogramu składania wniosków o płatność. Wzór harmonogramu wraz z zasadami oraz instrukcją jego wypełniania znajdować się będą w Wytycznych programowych w zakresie realizacji projektów EFRR RPO WSL 2014-2020.</w:t>
      </w:r>
    </w:p>
    <w:p w14:paraId="3228645B"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14. IOK może podjąć decyzję o przeprowadzeniu weryfikacji dokumentów w zakresie prawidłowości przeprowadzenia właściwych procedur dotyczących udzielania zamówień publicznych lub oceny oddziaływania na środowisko lub udzielania pomocy publicznej. Kontrole te mogą być prowadzone przed dniem otrzymania przez wnioskodawcę informacji o wyborze do dofinansowania i pełnią co do zasady funkcję prewencyjną i doradczą.</w:t>
      </w:r>
    </w:p>
    <w:p w14:paraId="529EC1B0" w14:textId="77777777" w:rsidR="00280B96" w:rsidRPr="00280B96" w:rsidRDefault="00280B96" w:rsidP="00280B96">
      <w:pPr>
        <w:suppressAutoHyphens/>
        <w:autoSpaceDE w:val="0"/>
        <w:autoSpaceDN w:val="0"/>
        <w:spacing w:before="120" w:after="0"/>
        <w:jc w:val="both"/>
        <w:textAlignment w:val="baseline"/>
        <w:rPr>
          <w:rFonts w:ascii="Arial" w:hAnsi="Arial" w:cs="Arial"/>
          <w:sz w:val="24"/>
          <w:szCs w:val="24"/>
        </w:rPr>
      </w:pPr>
      <w:r w:rsidRPr="00280B96">
        <w:rPr>
          <w:rFonts w:ascii="Arial" w:hAnsi="Arial" w:cs="Arial"/>
          <w:sz w:val="24"/>
          <w:szCs w:val="24"/>
        </w:rPr>
        <w:t>15. Konsekwencją przeprowadzonej kontroli uprzedniej może być brak możliwości podpisania umowy o dofinansowanie lub weryfikacja kosztów kwalifikowalnych projektu.</w:t>
      </w:r>
    </w:p>
    <w:p w14:paraId="2F79537B" w14:textId="77777777" w:rsidR="00FA63A3" w:rsidRPr="00FA63A3" w:rsidRDefault="00FA63A3" w:rsidP="00FA63A3">
      <w:pPr>
        <w:keepNext/>
        <w:keepLines/>
        <w:suppressAutoHyphens/>
        <w:autoSpaceDN w:val="0"/>
        <w:spacing w:before="200" w:after="120"/>
        <w:textAlignment w:val="baseline"/>
        <w:outlineLvl w:val="1"/>
        <w:rPr>
          <w:rFonts w:ascii="Arial" w:hAnsi="Arial" w:cs="Arial"/>
          <w:bCs/>
          <w:color w:val="000000"/>
          <w:sz w:val="24"/>
          <w:szCs w:val="24"/>
        </w:rPr>
      </w:pPr>
      <w:bookmarkStart w:id="38" w:name="_Toc487445759"/>
      <w:r w:rsidRPr="00FA63A3">
        <w:rPr>
          <w:rFonts w:ascii="Arial" w:hAnsi="Arial" w:cs="Arial"/>
          <w:bCs/>
          <w:color w:val="000000"/>
          <w:sz w:val="24"/>
          <w:szCs w:val="24"/>
        </w:rPr>
        <w:t>5.</w:t>
      </w:r>
      <w:r w:rsidRPr="00DE7AA7">
        <w:rPr>
          <w:rFonts w:ascii="Arial" w:hAnsi="Arial" w:cs="Arial"/>
          <w:bCs/>
          <w:color w:val="000000"/>
          <w:sz w:val="24"/>
          <w:szCs w:val="24"/>
        </w:rPr>
        <w:t>2</w:t>
      </w:r>
      <w:r w:rsidRPr="00FA63A3">
        <w:rPr>
          <w:rFonts w:ascii="Arial" w:hAnsi="Arial" w:cs="Arial"/>
          <w:bCs/>
          <w:color w:val="000000"/>
          <w:sz w:val="24"/>
          <w:szCs w:val="24"/>
        </w:rPr>
        <w:t xml:space="preserve"> Procedura odwoławcza</w:t>
      </w:r>
      <w:bookmarkEnd w:id="37"/>
      <w:bookmarkEnd w:id="38"/>
    </w:p>
    <w:p w14:paraId="5C8467A7" w14:textId="77777777" w:rsidR="00FA63A3" w:rsidRPr="00FA63A3" w:rsidRDefault="001E3CB0" w:rsidP="001E3CB0">
      <w:pPr>
        <w:jc w:val="both"/>
        <w:rPr>
          <w:highlight w:val="red"/>
          <w:lang w:eastAsia="pl-PL"/>
        </w:rPr>
      </w:pPr>
      <w:r w:rsidRPr="001E3CB0">
        <w:rPr>
          <w:rFonts w:ascii="Arial" w:hAnsi="Arial" w:cs="Arial"/>
          <w:sz w:val="24"/>
          <w:szCs w:val="24"/>
          <w:lang w:eastAsia="pl-PL"/>
        </w:rPr>
        <w:t>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 oraz Regulaminie procedury odwoławczej dla Wnioskodawców IZ RPO WSL - Zasady wnoszenia i rozpatrywania protestów, stanowiącym załącznik nr 4 do niniejszego Regulaminu konkursu.</w:t>
      </w:r>
      <w:r w:rsidRPr="001E3CB0">
        <w:rPr>
          <w:rFonts w:ascii="Arial" w:hAnsi="Arial" w:cs="Arial"/>
          <w:sz w:val="24"/>
          <w:szCs w:val="24"/>
          <w:highlight w:val="red"/>
          <w:lang w:eastAsia="pl-PL"/>
        </w:rPr>
        <w:t xml:space="preserve"> </w:t>
      </w:r>
    </w:p>
    <w:p w14:paraId="5E8966EE" w14:textId="77777777" w:rsidR="00FB59AA" w:rsidRPr="00365055" w:rsidRDefault="00FA63A3" w:rsidP="006D733E">
      <w:pPr>
        <w:pStyle w:val="Nagwek1"/>
        <w:spacing w:before="240"/>
        <w:rPr>
          <w:rFonts w:ascii="Arial" w:hAnsi="Arial" w:cs="Arial"/>
          <w:sz w:val="26"/>
          <w:szCs w:val="26"/>
        </w:rPr>
      </w:pPr>
      <w:bookmarkStart w:id="39" w:name="_Toc487445760"/>
      <w:r w:rsidRPr="00365055">
        <w:rPr>
          <w:rFonts w:ascii="Arial" w:hAnsi="Arial" w:cs="Arial"/>
          <w:color w:val="auto"/>
          <w:sz w:val="26"/>
          <w:szCs w:val="26"/>
        </w:rPr>
        <w:t xml:space="preserve">6. </w:t>
      </w:r>
      <w:r w:rsidR="00010055" w:rsidRPr="00365055">
        <w:rPr>
          <w:rFonts w:ascii="Arial" w:hAnsi="Arial" w:cs="Arial"/>
          <w:color w:val="auto"/>
          <w:sz w:val="26"/>
          <w:szCs w:val="26"/>
        </w:rPr>
        <w:t>Kwalifikowalność wydatków w ramach konkursu</w:t>
      </w:r>
      <w:bookmarkEnd w:id="39"/>
    </w:p>
    <w:p w14:paraId="583E9C90" w14:textId="77777777" w:rsidR="002007A2" w:rsidRPr="00365055" w:rsidRDefault="003460D8" w:rsidP="003460D8">
      <w:pPr>
        <w:pStyle w:val="Tekstpodstawowy"/>
        <w:suppressAutoHyphens/>
        <w:spacing w:after="120" w:line="276" w:lineRule="auto"/>
        <w:ind w:left="284" w:hanging="284"/>
        <w:rPr>
          <w:rFonts w:ascii="Arial" w:hAnsi="Arial" w:cs="Arial"/>
          <w:szCs w:val="24"/>
        </w:rPr>
      </w:pPr>
      <w:r w:rsidRPr="00365055">
        <w:rPr>
          <w:rFonts w:ascii="Arial" w:hAnsi="Arial" w:cs="Arial"/>
          <w:szCs w:val="24"/>
        </w:rPr>
        <w:t xml:space="preserve">1. </w:t>
      </w:r>
      <w:r w:rsidR="002007A2" w:rsidRPr="00365055">
        <w:rPr>
          <w:rFonts w:ascii="Arial" w:hAnsi="Arial" w:cs="Arial"/>
          <w:szCs w:val="24"/>
        </w:rPr>
        <w:t xml:space="preserve">Katalog kosztów kwalifikujących się do objęcia wsparciem został określony </w:t>
      </w:r>
      <w:r w:rsidR="002007A2" w:rsidRPr="00365055">
        <w:rPr>
          <w:rFonts w:ascii="Arial" w:hAnsi="Arial" w:cs="Arial"/>
          <w:szCs w:val="24"/>
        </w:rPr>
        <w:br/>
        <w:t xml:space="preserve">w dokumentach: </w:t>
      </w:r>
    </w:p>
    <w:p w14:paraId="750933ED" w14:textId="77777777" w:rsidR="002007A2" w:rsidRPr="00365055" w:rsidRDefault="002007A2" w:rsidP="004B68B1">
      <w:pPr>
        <w:pStyle w:val="Tekstpodstawowy"/>
        <w:numPr>
          <w:ilvl w:val="0"/>
          <w:numId w:val="4"/>
        </w:numPr>
        <w:suppressAutoHyphens/>
        <w:spacing w:line="276" w:lineRule="auto"/>
        <w:ind w:left="567" w:hanging="283"/>
        <w:rPr>
          <w:rFonts w:ascii="Arial" w:hAnsi="Arial" w:cs="Arial"/>
          <w:szCs w:val="24"/>
        </w:rPr>
      </w:pPr>
      <w:r w:rsidRPr="00365055">
        <w:rPr>
          <w:rFonts w:ascii="Arial" w:hAnsi="Arial" w:cs="Arial"/>
          <w:szCs w:val="24"/>
        </w:rPr>
        <w:t>Szczegółowy opis osi priorytetowych Regionalnego Programu Operacyjnego Województwa Śląskiego na lata 2014-2020,</w:t>
      </w:r>
    </w:p>
    <w:p w14:paraId="7D19EF59" w14:textId="77777777" w:rsidR="006F08AA" w:rsidRPr="001220BA" w:rsidRDefault="002007A2" w:rsidP="004B68B1">
      <w:pPr>
        <w:pStyle w:val="Tekstpodstawowy"/>
        <w:numPr>
          <w:ilvl w:val="0"/>
          <w:numId w:val="4"/>
        </w:numPr>
        <w:suppressAutoHyphens/>
        <w:spacing w:line="276" w:lineRule="auto"/>
        <w:ind w:left="567" w:hanging="283"/>
        <w:rPr>
          <w:rFonts w:ascii="Arial" w:hAnsi="Arial" w:cs="Arial"/>
          <w:szCs w:val="24"/>
        </w:rPr>
      </w:pPr>
      <w:r w:rsidRPr="00365055">
        <w:rPr>
          <w:rFonts w:ascii="Arial" w:hAnsi="Arial" w:cs="Arial"/>
          <w:szCs w:val="24"/>
        </w:rPr>
        <w:t xml:space="preserve">Wytyczne w zakresie kwalifikowalności wydatków w </w:t>
      </w:r>
      <w:r w:rsidR="0015041F">
        <w:rPr>
          <w:rFonts w:ascii="Arial" w:hAnsi="Arial" w:cs="Arial"/>
          <w:szCs w:val="24"/>
        </w:rPr>
        <w:t>ramach</w:t>
      </w:r>
      <w:r w:rsidRPr="00365055">
        <w:rPr>
          <w:rFonts w:ascii="Arial" w:hAnsi="Arial" w:cs="Arial"/>
          <w:szCs w:val="24"/>
        </w:rPr>
        <w:t xml:space="preserve"> Europejskiego Funduszu Rozwoju Regionalnego, Europejskiego Funduszu Społecznego oraz Funduszu Spójności na </w:t>
      </w:r>
      <w:r w:rsidRPr="001220BA">
        <w:rPr>
          <w:rFonts w:ascii="Arial" w:hAnsi="Arial" w:cs="Arial"/>
          <w:szCs w:val="24"/>
        </w:rPr>
        <w:t>lata 2014-2020</w:t>
      </w:r>
      <w:r w:rsidR="002D79E8" w:rsidRPr="001220BA">
        <w:rPr>
          <w:rFonts w:ascii="Arial" w:hAnsi="Arial" w:cs="Arial"/>
          <w:szCs w:val="24"/>
        </w:rPr>
        <w:t xml:space="preserve"> (</w:t>
      </w:r>
      <w:r w:rsidR="004B6E58" w:rsidRPr="001220BA">
        <w:rPr>
          <w:rFonts w:ascii="Arial" w:hAnsi="Arial" w:cs="Arial"/>
          <w:szCs w:val="24"/>
        </w:rPr>
        <w:t>Wytyczne Ministerstwa</w:t>
      </w:r>
      <w:r w:rsidR="002D79E8" w:rsidRPr="001220BA">
        <w:rPr>
          <w:rFonts w:ascii="Arial" w:hAnsi="Arial" w:cs="Arial"/>
          <w:szCs w:val="24"/>
        </w:rPr>
        <w:t xml:space="preserve"> Rozwoju),</w:t>
      </w:r>
    </w:p>
    <w:p w14:paraId="67002B08" w14:textId="77777777" w:rsidR="0015041F" w:rsidRPr="001220BA" w:rsidRDefault="002007A2" w:rsidP="004B68B1">
      <w:pPr>
        <w:pStyle w:val="Tekstpodstawowy"/>
        <w:numPr>
          <w:ilvl w:val="0"/>
          <w:numId w:val="4"/>
        </w:numPr>
        <w:suppressAutoHyphens/>
        <w:spacing w:line="276" w:lineRule="auto"/>
        <w:ind w:left="567" w:hanging="283"/>
        <w:rPr>
          <w:rFonts w:ascii="Arial" w:hAnsi="Arial" w:cs="Arial"/>
          <w:szCs w:val="24"/>
        </w:rPr>
      </w:pPr>
      <w:r w:rsidRPr="001220BA">
        <w:rPr>
          <w:rFonts w:ascii="Arial" w:hAnsi="Arial" w:cs="Arial"/>
          <w:szCs w:val="24"/>
        </w:rPr>
        <w:t>Wytyczne programowe w zakresie kwalifikowania wydatków w ramach EFRR RPO WSL 2014-2020</w:t>
      </w:r>
      <w:r w:rsidR="0015041F" w:rsidRPr="001220BA">
        <w:rPr>
          <w:rFonts w:ascii="Arial" w:hAnsi="Arial" w:cs="Arial"/>
          <w:szCs w:val="24"/>
        </w:rPr>
        <w:t xml:space="preserve"> (nie dotyczy formuły grantowej),</w:t>
      </w:r>
    </w:p>
    <w:p w14:paraId="0C7FBBEF" w14:textId="77777777" w:rsidR="0015041F" w:rsidRPr="001220BA" w:rsidRDefault="0015041F" w:rsidP="004B68B1">
      <w:pPr>
        <w:pStyle w:val="Tekstpodstawowy"/>
        <w:numPr>
          <w:ilvl w:val="0"/>
          <w:numId w:val="4"/>
        </w:numPr>
        <w:suppressAutoHyphens/>
        <w:spacing w:line="276" w:lineRule="auto"/>
        <w:ind w:left="567" w:hanging="283"/>
        <w:rPr>
          <w:rFonts w:ascii="Arial" w:hAnsi="Arial" w:cs="Arial"/>
          <w:szCs w:val="24"/>
        </w:rPr>
      </w:pPr>
      <w:r w:rsidRPr="001220BA">
        <w:rPr>
          <w:rFonts w:ascii="Arial" w:hAnsi="Arial" w:cs="Arial"/>
          <w:szCs w:val="24"/>
        </w:rPr>
        <w:t>Zasady w zakresie kwalifikowania wydatków w ramach EFRR RPO WSL 2014-2020 (dla formuły grantowej), będące załącznikiem do umowy o dofinansowanie.</w:t>
      </w:r>
    </w:p>
    <w:p w14:paraId="1B597420" w14:textId="77777777" w:rsidR="00365055" w:rsidRPr="00365055" w:rsidRDefault="006A58C2" w:rsidP="004B68B1">
      <w:pPr>
        <w:pStyle w:val="Akapitzlist"/>
        <w:numPr>
          <w:ilvl w:val="0"/>
          <w:numId w:val="4"/>
        </w:numPr>
        <w:ind w:left="567" w:hanging="283"/>
        <w:jc w:val="both"/>
        <w:rPr>
          <w:rFonts w:ascii="Arial" w:hAnsi="Arial" w:cs="Arial"/>
          <w:sz w:val="24"/>
          <w:szCs w:val="24"/>
          <w:lang w:eastAsia="en-US"/>
        </w:rPr>
      </w:pPr>
      <w:r w:rsidRPr="001220BA">
        <w:rPr>
          <w:rFonts w:ascii="Arial" w:hAnsi="Arial" w:cs="Arial"/>
          <w:sz w:val="24"/>
          <w:szCs w:val="24"/>
          <w:lang w:eastAsia="en-US"/>
        </w:rPr>
        <w:t>Rozporządzenie Ministra Infrastruktury i Rozwoju z dnia 19 marca 2015r. w</w:t>
      </w:r>
      <w:r w:rsidR="00DA04A2" w:rsidRPr="001220BA">
        <w:rPr>
          <w:rFonts w:ascii="Arial" w:hAnsi="Arial" w:cs="Arial"/>
          <w:sz w:val="24"/>
          <w:szCs w:val="24"/>
          <w:lang w:eastAsia="en-US"/>
        </w:rPr>
        <w:t> </w:t>
      </w:r>
      <w:r w:rsidRPr="001220BA">
        <w:rPr>
          <w:rFonts w:ascii="Arial" w:hAnsi="Arial" w:cs="Arial"/>
          <w:sz w:val="24"/>
          <w:szCs w:val="24"/>
          <w:lang w:eastAsia="en-US"/>
        </w:rPr>
        <w:t xml:space="preserve">sprawie udzielania pomocy de </w:t>
      </w:r>
      <w:proofErr w:type="spellStart"/>
      <w:r w:rsidRPr="001220BA">
        <w:rPr>
          <w:rFonts w:ascii="Arial" w:hAnsi="Arial" w:cs="Arial"/>
          <w:sz w:val="24"/>
          <w:szCs w:val="24"/>
          <w:lang w:eastAsia="en-US"/>
        </w:rPr>
        <w:t>minimis</w:t>
      </w:r>
      <w:proofErr w:type="spellEnd"/>
      <w:r w:rsidRPr="001220BA">
        <w:rPr>
          <w:rFonts w:ascii="Arial" w:hAnsi="Arial" w:cs="Arial"/>
          <w:sz w:val="24"/>
          <w:szCs w:val="24"/>
          <w:lang w:eastAsia="en-US"/>
        </w:rPr>
        <w:t xml:space="preserve"> w ramach</w:t>
      </w:r>
      <w:r w:rsidRPr="00365055">
        <w:rPr>
          <w:rFonts w:ascii="Arial" w:hAnsi="Arial" w:cs="Arial"/>
          <w:sz w:val="24"/>
          <w:szCs w:val="24"/>
          <w:lang w:eastAsia="en-US"/>
        </w:rPr>
        <w:t xml:space="preserve"> regionalnych programów operacyjnych na lata 2014-2020 (Dz. U. </w:t>
      </w:r>
      <w:r w:rsidR="00510B18" w:rsidRPr="00365055">
        <w:rPr>
          <w:rFonts w:ascii="Arial" w:hAnsi="Arial" w:cs="Arial"/>
          <w:sz w:val="24"/>
          <w:szCs w:val="24"/>
          <w:lang w:eastAsia="en-US"/>
        </w:rPr>
        <w:t xml:space="preserve">z </w:t>
      </w:r>
      <w:r w:rsidRPr="00365055">
        <w:rPr>
          <w:rFonts w:ascii="Arial" w:hAnsi="Arial" w:cs="Arial"/>
          <w:sz w:val="24"/>
          <w:szCs w:val="24"/>
          <w:lang w:eastAsia="en-US"/>
        </w:rPr>
        <w:t>2015</w:t>
      </w:r>
      <w:r w:rsidR="00510B18" w:rsidRPr="00365055">
        <w:rPr>
          <w:rFonts w:ascii="Arial" w:hAnsi="Arial" w:cs="Arial"/>
          <w:sz w:val="24"/>
          <w:szCs w:val="24"/>
          <w:lang w:eastAsia="en-US"/>
        </w:rPr>
        <w:t xml:space="preserve"> r.,</w:t>
      </w:r>
      <w:r w:rsidRPr="00365055">
        <w:rPr>
          <w:rFonts w:ascii="Arial" w:hAnsi="Arial" w:cs="Arial"/>
          <w:sz w:val="24"/>
          <w:szCs w:val="24"/>
          <w:lang w:eastAsia="en-US"/>
        </w:rPr>
        <w:t xml:space="preserve"> poz. 488);</w:t>
      </w:r>
      <w:r w:rsidR="002007A2" w:rsidRPr="00365055">
        <w:rPr>
          <w:rFonts w:ascii="Arial" w:hAnsi="Arial" w:cs="Arial"/>
          <w:sz w:val="22"/>
          <w:szCs w:val="24"/>
          <w:lang w:eastAsia="en-US"/>
        </w:rPr>
        <w:t xml:space="preserve"> </w:t>
      </w:r>
    </w:p>
    <w:p w14:paraId="51C8C139" w14:textId="77777777" w:rsidR="00365055" w:rsidRPr="00777D01" w:rsidRDefault="00365055" w:rsidP="004B68B1">
      <w:pPr>
        <w:pStyle w:val="Akapitzlist"/>
        <w:numPr>
          <w:ilvl w:val="0"/>
          <w:numId w:val="4"/>
        </w:numPr>
        <w:ind w:left="567" w:hanging="283"/>
        <w:jc w:val="both"/>
        <w:rPr>
          <w:rFonts w:ascii="Arial" w:hAnsi="Arial" w:cs="Arial"/>
          <w:sz w:val="24"/>
          <w:szCs w:val="24"/>
          <w:lang w:eastAsia="en-US"/>
        </w:rPr>
      </w:pPr>
      <w:r w:rsidRPr="00365055">
        <w:rPr>
          <w:rFonts w:ascii="Arial" w:hAnsi="Arial" w:cs="Arial"/>
          <w:sz w:val="24"/>
          <w:szCs w:val="24"/>
        </w:rPr>
        <w:t xml:space="preserve">art. 45 Rozporządzenia Komisji (UE) Nr 651/2014 z dnia 17 czerwca 2014 r. uznające niektóre rodzaje pomocy za zgodne z rynkiem wewnętrznym w </w:t>
      </w:r>
      <w:r w:rsidRPr="00777D01">
        <w:rPr>
          <w:rFonts w:ascii="Arial" w:hAnsi="Arial" w:cs="Arial"/>
          <w:sz w:val="24"/>
          <w:szCs w:val="24"/>
        </w:rPr>
        <w:t>stosowaniu art. 107 i 108 Traktatu [Dz. Urz. UE L 187/1 z 26.06.2014] – Pomoc inwestycyjna na rekultywację zanieczyszczonych terenów;</w:t>
      </w:r>
    </w:p>
    <w:p w14:paraId="1DA97A21" w14:textId="77777777" w:rsidR="00975A74" w:rsidRPr="00777D01" w:rsidRDefault="003460D8" w:rsidP="006E2348">
      <w:pPr>
        <w:spacing w:after="0"/>
        <w:ind w:left="284" w:hanging="284"/>
        <w:contextualSpacing/>
        <w:jc w:val="both"/>
        <w:rPr>
          <w:rFonts w:ascii="Arial" w:hAnsi="Arial" w:cs="Arial"/>
          <w:sz w:val="24"/>
          <w:szCs w:val="24"/>
          <w:lang w:eastAsia="pl-PL"/>
        </w:rPr>
      </w:pPr>
      <w:r w:rsidRPr="00777D01">
        <w:rPr>
          <w:rFonts w:ascii="Arial" w:hAnsi="Arial" w:cs="Arial"/>
          <w:sz w:val="24"/>
          <w:szCs w:val="24"/>
          <w:lang w:eastAsia="pl-PL"/>
        </w:rPr>
        <w:t xml:space="preserve">2. </w:t>
      </w:r>
      <w:r w:rsidR="00975A74" w:rsidRPr="00777D01">
        <w:rPr>
          <w:rFonts w:ascii="Arial" w:hAnsi="Arial" w:cs="Arial"/>
          <w:sz w:val="24"/>
          <w:szCs w:val="24"/>
          <w:lang w:eastAsia="pl-PL"/>
        </w:rPr>
        <w:t xml:space="preserve">Początkiem okresu kwalifikowalności wydatków jest </w:t>
      </w:r>
      <w:r w:rsidR="00975A74" w:rsidRPr="00777D01">
        <w:rPr>
          <w:rFonts w:ascii="Arial" w:hAnsi="Arial" w:cs="Arial"/>
          <w:b/>
          <w:sz w:val="24"/>
          <w:szCs w:val="24"/>
          <w:lang w:eastAsia="pl-PL"/>
        </w:rPr>
        <w:t>1 stycznia 2014 r.</w:t>
      </w:r>
      <w:r w:rsidR="00975A74" w:rsidRPr="00777D01">
        <w:rPr>
          <w:rFonts w:ascii="Arial" w:hAnsi="Arial" w:cs="Arial"/>
          <w:sz w:val="24"/>
          <w:szCs w:val="24"/>
          <w:lang w:eastAsia="pl-PL"/>
        </w:rPr>
        <w:t xml:space="preserve"> W przypadku projektów rozpoczętych przed początkową datą kwalifikowalności wydatków, do współfinansowania kwalifikują się jedynie wydatki faktycznie poniesione od tej daty. </w:t>
      </w:r>
      <w:r w:rsidRPr="00777D01">
        <w:rPr>
          <w:rFonts w:ascii="Arial" w:hAnsi="Arial" w:cs="Arial"/>
          <w:sz w:val="24"/>
          <w:szCs w:val="24"/>
          <w:lang w:eastAsia="pl-PL"/>
        </w:rPr>
        <w:t>W</w:t>
      </w:r>
      <w:r w:rsidR="00975A74" w:rsidRPr="00777D01">
        <w:rPr>
          <w:rFonts w:ascii="Arial" w:hAnsi="Arial" w:cs="Arial"/>
          <w:sz w:val="24"/>
          <w:szCs w:val="24"/>
          <w:lang w:eastAsia="pl-PL"/>
        </w:rPr>
        <w:t>ydatki poniesione wcześniej nie stanowią wydatku kwalifikowalnego.</w:t>
      </w:r>
    </w:p>
    <w:p w14:paraId="09BF1657" w14:textId="77777777" w:rsidR="00975A74" w:rsidRPr="00777D01" w:rsidRDefault="003460D8" w:rsidP="006E2348">
      <w:pPr>
        <w:spacing w:after="0"/>
        <w:ind w:left="284" w:hanging="284"/>
        <w:contextualSpacing/>
        <w:jc w:val="both"/>
        <w:rPr>
          <w:rFonts w:ascii="Arial" w:hAnsi="Arial" w:cs="Arial"/>
          <w:sz w:val="24"/>
          <w:szCs w:val="24"/>
          <w:lang w:eastAsia="pl-PL"/>
        </w:rPr>
      </w:pPr>
      <w:r w:rsidRPr="00777D01">
        <w:rPr>
          <w:rFonts w:ascii="Arial" w:hAnsi="Arial" w:cs="Arial"/>
          <w:sz w:val="24"/>
          <w:szCs w:val="24"/>
          <w:lang w:eastAsia="pl-PL"/>
        </w:rPr>
        <w:t xml:space="preserve">3. </w:t>
      </w:r>
      <w:r w:rsidR="00975A74" w:rsidRPr="00777D01">
        <w:rPr>
          <w:rFonts w:ascii="Arial" w:hAnsi="Arial" w:cs="Arial"/>
          <w:sz w:val="24"/>
          <w:szCs w:val="24"/>
          <w:lang w:eastAsia="pl-PL"/>
        </w:rPr>
        <w:t xml:space="preserve">Końcową datą kwalifikowalności wydatków jest </w:t>
      </w:r>
      <w:r w:rsidR="00975A74" w:rsidRPr="00777D01">
        <w:rPr>
          <w:rFonts w:ascii="Arial" w:hAnsi="Arial" w:cs="Arial"/>
          <w:b/>
          <w:sz w:val="24"/>
          <w:szCs w:val="24"/>
          <w:lang w:eastAsia="pl-PL"/>
        </w:rPr>
        <w:t>31 grudnia 2023 r.</w:t>
      </w:r>
      <w:r w:rsidR="00BE47D0" w:rsidRPr="00777D01">
        <w:rPr>
          <w:rFonts w:ascii="Arial" w:hAnsi="Arial" w:cs="Arial"/>
          <w:b/>
          <w:sz w:val="24"/>
          <w:szCs w:val="24"/>
          <w:lang w:eastAsia="pl-PL"/>
        </w:rPr>
        <w:t xml:space="preserve"> </w:t>
      </w:r>
    </w:p>
    <w:p w14:paraId="02C8ACA0" w14:textId="77777777" w:rsidR="00975A74" w:rsidRPr="00777D01" w:rsidRDefault="003460D8" w:rsidP="006E2348">
      <w:pPr>
        <w:spacing w:after="0"/>
        <w:ind w:left="284" w:hanging="284"/>
        <w:contextualSpacing/>
        <w:jc w:val="both"/>
        <w:rPr>
          <w:rFonts w:ascii="Arial" w:hAnsi="Arial" w:cs="Arial"/>
          <w:sz w:val="24"/>
          <w:szCs w:val="24"/>
          <w:lang w:eastAsia="pl-PL"/>
        </w:rPr>
      </w:pPr>
      <w:r w:rsidRPr="00777D01">
        <w:rPr>
          <w:rFonts w:ascii="Arial" w:hAnsi="Arial" w:cs="Arial"/>
          <w:sz w:val="24"/>
          <w:szCs w:val="24"/>
          <w:lang w:eastAsia="pl-PL"/>
        </w:rPr>
        <w:t xml:space="preserve">4. </w:t>
      </w:r>
      <w:r w:rsidR="00975A74" w:rsidRPr="00777D01">
        <w:rPr>
          <w:rFonts w:ascii="Arial" w:hAnsi="Arial" w:cs="Arial"/>
          <w:sz w:val="24"/>
          <w:szCs w:val="24"/>
          <w:lang w:eastAsia="pl-PL"/>
        </w:rPr>
        <w:t>Okres kwalifikowalności wydatków w ramach danego pr</w:t>
      </w:r>
      <w:r w:rsidR="00777D01" w:rsidRPr="00777D01">
        <w:rPr>
          <w:rFonts w:ascii="Arial" w:hAnsi="Arial" w:cs="Arial"/>
          <w:sz w:val="24"/>
          <w:szCs w:val="24"/>
          <w:lang w:eastAsia="pl-PL"/>
        </w:rPr>
        <w:t xml:space="preserve">ojektu określony jest w umowie </w:t>
      </w:r>
      <w:r w:rsidR="00975A74" w:rsidRPr="00777D01">
        <w:rPr>
          <w:rFonts w:ascii="Arial" w:hAnsi="Arial" w:cs="Arial"/>
          <w:sz w:val="24"/>
          <w:szCs w:val="24"/>
          <w:lang w:eastAsia="pl-PL"/>
        </w:rPr>
        <w:t>o dofinansowanie, przy czym okres ten nie może wykraczać</w:t>
      </w:r>
      <w:r w:rsidR="00777D01" w:rsidRPr="00777D01">
        <w:rPr>
          <w:rFonts w:ascii="Arial" w:hAnsi="Arial" w:cs="Arial"/>
          <w:sz w:val="24"/>
          <w:szCs w:val="24"/>
          <w:lang w:eastAsia="pl-PL"/>
        </w:rPr>
        <w:t xml:space="preserve"> poza daty graniczne określone </w:t>
      </w:r>
      <w:r w:rsidR="00975A74" w:rsidRPr="00777D01">
        <w:rPr>
          <w:rFonts w:ascii="Arial" w:hAnsi="Arial" w:cs="Arial"/>
          <w:sz w:val="24"/>
          <w:szCs w:val="24"/>
          <w:lang w:eastAsia="pl-PL"/>
        </w:rPr>
        <w:t>powyżej.</w:t>
      </w:r>
    </w:p>
    <w:p w14:paraId="67931F42" w14:textId="77777777" w:rsidR="00BE47D0" w:rsidRPr="00836D6B" w:rsidRDefault="003460D8" w:rsidP="00836D6B">
      <w:pPr>
        <w:spacing w:after="0"/>
        <w:ind w:left="284" w:hanging="284"/>
        <w:contextualSpacing/>
        <w:jc w:val="both"/>
        <w:rPr>
          <w:rFonts w:ascii="Arial" w:hAnsi="Arial" w:cs="Arial"/>
          <w:sz w:val="24"/>
          <w:szCs w:val="24"/>
          <w:lang w:eastAsia="pl-PL"/>
        </w:rPr>
      </w:pPr>
      <w:r w:rsidRPr="00777D01">
        <w:rPr>
          <w:rFonts w:ascii="Arial" w:hAnsi="Arial" w:cs="Arial"/>
          <w:sz w:val="24"/>
          <w:szCs w:val="24"/>
          <w:lang w:eastAsia="pl-PL"/>
        </w:rPr>
        <w:t xml:space="preserve">5. </w:t>
      </w:r>
      <w:r w:rsidR="00686D0A" w:rsidRPr="00777D01">
        <w:rPr>
          <w:rFonts w:ascii="Arial" w:hAnsi="Arial" w:cs="Arial"/>
          <w:sz w:val="24"/>
          <w:szCs w:val="24"/>
          <w:lang w:eastAsia="pl-PL"/>
        </w:rPr>
        <w:t>W przypadku projektów objętych pomocą publiczną udzieloną na podstawie programu pomocowego albo poza programem pomocowym obowiązują ramy czasowe określone odpowiednio w tym programie pomocowym albo w akcie przyznającym pomoc.</w:t>
      </w:r>
      <w:r w:rsidR="00BE47D0" w:rsidRPr="00777D01">
        <w:rPr>
          <w:rFonts w:ascii="Arial" w:hAnsi="Arial" w:cs="Arial"/>
          <w:sz w:val="24"/>
          <w:szCs w:val="24"/>
          <w:lang w:eastAsia="pl-PL"/>
        </w:rPr>
        <w:t xml:space="preserve"> </w:t>
      </w:r>
    </w:p>
    <w:p w14:paraId="12231C78" w14:textId="77777777" w:rsidR="00035CED" w:rsidRDefault="003249AF" w:rsidP="006D733E">
      <w:pPr>
        <w:pStyle w:val="Nagwek1"/>
        <w:spacing w:before="240"/>
        <w:jc w:val="both"/>
        <w:rPr>
          <w:rStyle w:val="Nagwek1Znak"/>
          <w:rFonts w:ascii="Arial" w:hAnsi="Arial" w:cs="Arial"/>
          <w:bCs w:val="0"/>
          <w:color w:val="auto"/>
          <w:sz w:val="24"/>
          <w:szCs w:val="24"/>
        </w:rPr>
      </w:pPr>
      <w:bookmarkStart w:id="40" w:name="_Toc487445761"/>
      <w:r w:rsidRPr="003249AF">
        <w:rPr>
          <w:rFonts w:ascii="Arial" w:hAnsi="Arial" w:cs="Arial"/>
          <w:color w:val="auto"/>
          <w:sz w:val="26"/>
          <w:szCs w:val="26"/>
        </w:rPr>
        <w:t>7</w:t>
      </w:r>
      <w:r w:rsidR="004E1F8A" w:rsidRPr="003249AF">
        <w:rPr>
          <w:rFonts w:ascii="Arial" w:hAnsi="Arial" w:cs="Arial"/>
          <w:color w:val="auto"/>
          <w:sz w:val="26"/>
          <w:szCs w:val="26"/>
        </w:rPr>
        <w:t>.</w:t>
      </w:r>
      <w:r w:rsidR="00633067" w:rsidRPr="003249AF">
        <w:rPr>
          <w:rFonts w:ascii="Arial" w:hAnsi="Arial" w:cs="Arial"/>
          <w:color w:val="auto"/>
          <w:sz w:val="26"/>
          <w:szCs w:val="26"/>
        </w:rPr>
        <w:t xml:space="preserve"> </w:t>
      </w:r>
      <w:r w:rsidRPr="003249AF">
        <w:rPr>
          <w:rFonts w:ascii="Arial" w:hAnsi="Arial" w:cs="Arial"/>
          <w:color w:val="auto"/>
          <w:sz w:val="26"/>
          <w:szCs w:val="26"/>
        </w:rPr>
        <w:t>Wymagania dotyczące realizacji zasady równości szans i niedyskryminacji, w tym dostępności dla osób z niepełnosprawnością oraz zasady równości szans kobiet i mężczyzn</w:t>
      </w:r>
      <w:bookmarkEnd w:id="40"/>
    </w:p>
    <w:p w14:paraId="6807EAE1" w14:textId="77777777" w:rsidR="005713AB" w:rsidRPr="005713AB" w:rsidRDefault="005713AB" w:rsidP="005713AB">
      <w:pPr>
        <w:suppressAutoHyphens/>
        <w:autoSpaceDE w:val="0"/>
        <w:autoSpaceDN w:val="0"/>
        <w:spacing w:before="120" w:after="0"/>
        <w:jc w:val="both"/>
        <w:textAlignment w:val="baseline"/>
      </w:pPr>
      <w:r w:rsidRPr="005713AB">
        <w:rPr>
          <w:rFonts w:ascii="Arial" w:hAnsi="Arial" w:cs="Arial"/>
          <w:sz w:val="24"/>
          <w:szCs w:val="24"/>
        </w:rPr>
        <w:t xml:space="preserve">Zgodnie z zapisami </w:t>
      </w:r>
      <w:r w:rsidRPr="005713AB">
        <w:rPr>
          <w:rFonts w:ascii="Arial" w:hAnsi="Arial" w:cs="Arial"/>
          <w:i/>
          <w:sz w:val="24"/>
          <w:szCs w:val="24"/>
        </w:rPr>
        <w:t>Wytycznych w zakresie realizacji zasady równości szans i niedyskryminacji, w tym dostępności dla osób z niepełnosprawnościami oraz zasady równości szans kobiet i mężczyzn w ramach funduszy unijnych na lata 2014-2020</w:t>
      </w:r>
      <w:r w:rsidRPr="005713AB">
        <w:rPr>
          <w:rFonts w:ascii="Arial" w:hAnsi="Arial" w:cs="Arial"/>
          <w:sz w:val="24"/>
          <w:szCs w:val="24"/>
        </w:rPr>
        <w:t xml:space="preserve"> „co do zasady, wszystkie produkty projektów realizowanych ze środków EFS, EFRR i FS (produkty, towary, usługi, infrastruktura) są dostępne dla wszystkich osób, w tym również dostosowane do zidentyfikowanych potrzeb osób z niepełnosprawnościami. Oznacza to, że muszą być zgodne z koncepcją uniwersalnego projektowania”. Uznaje się zatem, iż projekty realizowane w ramach RPO WSL na lata 2014 – 2020 muszą wykazać, iż w tym zakresie są zgodne z zapisami prawa krajowego i międzynarodowego i tym samym w treści wniosku należy uzasadnić, iż wpływają </w:t>
      </w:r>
      <w:r w:rsidRPr="005713AB">
        <w:rPr>
          <w:rFonts w:ascii="Arial" w:hAnsi="Arial" w:cs="Arial"/>
          <w:b/>
          <w:sz w:val="24"/>
          <w:szCs w:val="24"/>
        </w:rPr>
        <w:t>pozytywnie na zasadę niedyskryminacji</w:t>
      </w:r>
      <w:r w:rsidRPr="005713AB">
        <w:rPr>
          <w:rFonts w:ascii="Arial" w:hAnsi="Arial" w:cs="Arial"/>
          <w:sz w:val="24"/>
          <w:szCs w:val="24"/>
        </w:rPr>
        <w:t>, w tym dostępności dla osób z niepełnosprawnościami.</w:t>
      </w:r>
    </w:p>
    <w:p w14:paraId="12CA97ED" w14:textId="77777777" w:rsidR="005713AB" w:rsidRPr="005713AB" w:rsidRDefault="005713AB" w:rsidP="005713AB">
      <w:pPr>
        <w:suppressAutoHyphens/>
        <w:autoSpaceDE w:val="0"/>
        <w:autoSpaceDN w:val="0"/>
        <w:spacing w:before="120" w:after="0"/>
        <w:jc w:val="both"/>
        <w:textAlignment w:val="baseline"/>
        <w:rPr>
          <w:rFonts w:ascii="Arial" w:hAnsi="Arial" w:cs="Arial"/>
          <w:sz w:val="16"/>
          <w:szCs w:val="16"/>
        </w:rPr>
      </w:pPr>
      <w:r w:rsidRPr="005713AB">
        <w:rPr>
          <w:rFonts w:ascii="Arial" w:hAnsi="Arial" w:cs="Arial"/>
          <w:sz w:val="24"/>
          <w:szCs w:val="24"/>
        </w:rPr>
        <w:t>W przypadku realizacji pozostałych zasad horyzontalnych (partnerstwa, promowania równości szans kobiet i mężczyzn, zrównoważonego rozwoju oraz zasady zachowania polityki przestrzennej) wpływ projektów składanych do dofinansowania w ramach RPO WSL na lata 2014 – 2020 oznaczony może zostać jako pozytywny lub neutralny.</w:t>
      </w:r>
    </w:p>
    <w:p w14:paraId="01331EF1" w14:textId="77777777" w:rsidR="00DE551F" w:rsidRDefault="00836D6B" w:rsidP="006D733E">
      <w:pPr>
        <w:pStyle w:val="Nagwek1"/>
        <w:spacing w:before="240"/>
        <w:jc w:val="both"/>
        <w:rPr>
          <w:rFonts w:ascii="Arial" w:hAnsi="Arial" w:cs="Arial"/>
          <w:color w:val="auto"/>
          <w:sz w:val="26"/>
          <w:szCs w:val="26"/>
        </w:rPr>
      </w:pPr>
      <w:bookmarkStart w:id="41" w:name="299"/>
      <w:bookmarkStart w:id="42" w:name="300"/>
      <w:bookmarkStart w:id="43" w:name="302"/>
      <w:bookmarkStart w:id="44" w:name="303"/>
      <w:bookmarkStart w:id="45" w:name="_Toc487445762"/>
      <w:bookmarkEnd w:id="41"/>
      <w:bookmarkEnd w:id="42"/>
      <w:bookmarkEnd w:id="43"/>
      <w:bookmarkEnd w:id="44"/>
      <w:r w:rsidRPr="00836D6B">
        <w:rPr>
          <w:rFonts w:ascii="Arial" w:hAnsi="Arial" w:cs="Arial"/>
          <w:color w:val="auto"/>
          <w:sz w:val="26"/>
          <w:szCs w:val="26"/>
        </w:rPr>
        <w:t>8</w:t>
      </w:r>
      <w:r w:rsidR="00633067" w:rsidRPr="00836D6B">
        <w:rPr>
          <w:rFonts w:ascii="Arial" w:hAnsi="Arial" w:cs="Arial"/>
          <w:color w:val="auto"/>
          <w:sz w:val="26"/>
          <w:szCs w:val="26"/>
        </w:rPr>
        <w:t>. U</w:t>
      </w:r>
      <w:r w:rsidR="00035CED" w:rsidRPr="00836D6B">
        <w:rPr>
          <w:rFonts w:ascii="Arial" w:hAnsi="Arial" w:cs="Arial"/>
          <w:color w:val="auto"/>
          <w:sz w:val="26"/>
          <w:szCs w:val="26"/>
        </w:rPr>
        <w:t>mowa</w:t>
      </w:r>
      <w:r w:rsidR="00633067" w:rsidRPr="00836D6B">
        <w:rPr>
          <w:rFonts w:ascii="Arial" w:hAnsi="Arial" w:cs="Arial"/>
          <w:color w:val="auto"/>
          <w:sz w:val="26"/>
          <w:szCs w:val="26"/>
        </w:rPr>
        <w:t xml:space="preserve"> o dofinansowanie</w:t>
      </w:r>
      <w:bookmarkEnd w:id="45"/>
    </w:p>
    <w:p w14:paraId="2136ADBD" w14:textId="77777777" w:rsidR="00DB6E23" w:rsidRPr="00DB6E23" w:rsidRDefault="00DB6E23" w:rsidP="00DB6E23">
      <w:pPr>
        <w:suppressAutoHyphens/>
        <w:autoSpaceDN w:val="0"/>
        <w:spacing w:before="120" w:after="120"/>
        <w:jc w:val="both"/>
        <w:textAlignment w:val="baseline"/>
        <w:rPr>
          <w:rFonts w:ascii="Arial" w:hAnsi="Arial" w:cs="Arial"/>
          <w:sz w:val="24"/>
          <w:szCs w:val="24"/>
        </w:rPr>
      </w:pPr>
      <w:r w:rsidRPr="00DB6E23">
        <w:rPr>
          <w:rFonts w:ascii="Arial" w:hAnsi="Arial" w:cs="Arial"/>
          <w:sz w:val="24"/>
          <w:szCs w:val="24"/>
        </w:rPr>
        <w:t xml:space="preserve">Na etapie podpisywania umowy o dofinansowanie IOK będzie wymagać od ubiegającego się o dofinansowanie uzupełnienia niezbędnej dokumentacji. Informacja o konieczności uzupełnienia dokumentacji zostanie przekazana wnioskodawcy wyłącznie w formie  elektronicznej, za pośrednictwem platformy SEKAP (System Elektronicznej Komunikacji Administracji Publicznej, https://www.sekap.pl/katalostartk.seam?id=56001) lub </w:t>
      </w:r>
      <w:proofErr w:type="spellStart"/>
      <w:r w:rsidRPr="00DB6E23">
        <w:rPr>
          <w:rFonts w:ascii="Arial" w:hAnsi="Arial" w:cs="Arial"/>
          <w:sz w:val="24"/>
          <w:szCs w:val="24"/>
        </w:rPr>
        <w:t>ePUAP</w:t>
      </w:r>
      <w:proofErr w:type="spellEnd"/>
      <w:r w:rsidRPr="00DB6E23">
        <w:rPr>
          <w:rFonts w:ascii="Arial" w:hAnsi="Arial" w:cs="Arial"/>
          <w:sz w:val="24"/>
          <w:szCs w:val="24"/>
        </w:rPr>
        <w:t xml:space="preserve"> (Elektroniczna Platforma Usług Administracji Publicznej, http://www.epuap.gov.pl). W przypadku plików, które przekraczają wielkość możliwą do zamieszczania i wysyłania drogą elektroniczną, IOK dopuszcza możliwość przekazania dokumentów na płycie CD i złożenie ich w Kancelarii Ogólnej Urzędu Marszałkowskiego Województwa Śląskiego.</w:t>
      </w:r>
    </w:p>
    <w:p w14:paraId="49B3E941" w14:textId="77777777" w:rsidR="00DB6E23" w:rsidRPr="00DB6E23" w:rsidRDefault="00DB6E23" w:rsidP="00DB6E23">
      <w:pPr>
        <w:suppressAutoHyphens/>
        <w:autoSpaceDN w:val="0"/>
        <w:spacing w:after="0"/>
        <w:jc w:val="both"/>
        <w:textAlignment w:val="baseline"/>
        <w:rPr>
          <w:rFonts w:ascii="Arial" w:hAnsi="Arial" w:cs="Arial"/>
          <w:sz w:val="24"/>
          <w:szCs w:val="24"/>
          <w:lang w:eastAsia="pl-PL"/>
        </w:rPr>
      </w:pPr>
      <w:r w:rsidRPr="00DB6E23">
        <w:rPr>
          <w:rFonts w:ascii="Arial" w:hAnsi="Arial" w:cs="Arial"/>
          <w:sz w:val="24"/>
          <w:szCs w:val="24"/>
          <w:lang w:eastAsia="pl-PL"/>
        </w:rPr>
        <w:t xml:space="preserve">Dokumenty należy podpisać za pomocą bezpiecznego podpisu elektronicznego weryfikowalnego kwalifikowanym certyfikatem, certyfikatu CC SEKAP lub profilu zaufanego </w:t>
      </w:r>
      <w:proofErr w:type="spellStart"/>
      <w:r w:rsidRPr="00DB6E23">
        <w:rPr>
          <w:rFonts w:ascii="Arial" w:hAnsi="Arial" w:cs="Arial"/>
          <w:sz w:val="24"/>
          <w:szCs w:val="24"/>
          <w:lang w:eastAsia="pl-PL"/>
        </w:rPr>
        <w:t>ePUAP</w:t>
      </w:r>
      <w:proofErr w:type="spellEnd"/>
      <w:r w:rsidRPr="00DB6E23">
        <w:rPr>
          <w:rFonts w:ascii="Arial" w:hAnsi="Arial" w:cs="Arial"/>
          <w:sz w:val="24"/>
          <w:szCs w:val="24"/>
          <w:lang w:eastAsia="pl-PL"/>
        </w:rPr>
        <w:t>.</w:t>
      </w:r>
    </w:p>
    <w:p w14:paraId="16082D6F"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Celem podpisania umowy o dofinansowanie wnioskodawca musi przedłożyć do IOK dokumenty niewynikające z instrukcji wypełniania wniosku i załączników, m.in:</w:t>
      </w:r>
    </w:p>
    <w:p w14:paraId="52C3A9C7" w14:textId="77777777" w:rsidR="00DB6E23" w:rsidRPr="00DB6E23"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Oświadczenie o poniesionych wydatkach;</w:t>
      </w:r>
    </w:p>
    <w:p w14:paraId="375528CF" w14:textId="77777777" w:rsidR="00DB6E23" w:rsidRPr="00DB6E23"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Oświadczenie o posiadanych rachunkach bankowych;</w:t>
      </w:r>
    </w:p>
    <w:p w14:paraId="590B6E28" w14:textId="77777777" w:rsidR="00DB6E23" w:rsidRPr="00AA2095"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Wykaz realizowanych i zrealizowanych projektów współfinansowanych ze środków krajowych</w:t>
      </w:r>
      <w:r w:rsidR="004D33C0">
        <w:rPr>
          <w:rFonts w:ascii="Arial" w:hAnsi="Arial" w:cs="Arial"/>
          <w:sz w:val="24"/>
          <w:szCs w:val="24"/>
        </w:rPr>
        <w:t xml:space="preserve"> </w:t>
      </w:r>
      <w:r w:rsidR="004D33C0" w:rsidRPr="00AA2095">
        <w:rPr>
          <w:rFonts w:ascii="Arial" w:hAnsi="Arial" w:cs="Arial"/>
          <w:sz w:val="24"/>
          <w:szCs w:val="24"/>
        </w:rPr>
        <w:t>oraz funduszy i programów Unii Europejskiej (za wyjątkiem EFS)</w:t>
      </w:r>
      <w:r w:rsidRPr="00AA2095">
        <w:rPr>
          <w:rFonts w:ascii="Arial" w:hAnsi="Arial" w:cs="Arial"/>
          <w:sz w:val="24"/>
          <w:szCs w:val="24"/>
        </w:rPr>
        <w:t>;</w:t>
      </w:r>
    </w:p>
    <w:p w14:paraId="268DD005" w14:textId="77777777" w:rsidR="00DB6E23" w:rsidRPr="00DB6E23"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Oświadczenie dot. trybu zaprojektuj i wybuduj</w:t>
      </w:r>
      <w:r w:rsidR="008052DE">
        <w:rPr>
          <w:rStyle w:val="Odwoanieprzypisudolnego"/>
          <w:rFonts w:ascii="Arial" w:hAnsi="Arial"/>
          <w:sz w:val="24"/>
          <w:szCs w:val="24"/>
        </w:rPr>
        <w:footnoteReference w:id="6"/>
      </w:r>
      <w:r w:rsidR="008052DE">
        <w:rPr>
          <w:rFonts w:ascii="Arial" w:hAnsi="Arial" w:cs="Arial"/>
          <w:sz w:val="24"/>
          <w:szCs w:val="24"/>
        </w:rPr>
        <w:t>;</w:t>
      </w:r>
    </w:p>
    <w:p w14:paraId="29722157" w14:textId="77777777" w:rsidR="00DB6E23" w:rsidRPr="00DB6E23"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Oświadczenie dot. zabezpieczenia wkładu własnego dla projektów stanowiących pomoc publiczną</w:t>
      </w:r>
      <w:r w:rsidR="008052DE">
        <w:rPr>
          <w:rStyle w:val="Odwoanieprzypisudolnego"/>
          <w:rFonts w:ascii="Arial" w:hAnsi="Arial"/>
          <w:sz w:val="24"/>
          <w:szCs w:val="24"/>
        </w:rPr>
        <w:footnoteReference w:id="7"/>
      </w:r>
      <w:r w:rsidRPr="00DB6E23">
        <w:rPr>
          <w:rFonts w:ascii="Arial" w:hAnsi="Arial" w:cs="Arial"/>
          <w:sz w:val="24"/>
          <w:szCs w:val="24"/>
        </w:rPr>
        <w:t>;</w:t>
      </w:r>
    </w:p>
    <w:p w14:paraId="1A75D210" w14:textId="77777777" w:rsidR="00DB6E23" w:rsidRPr="00851BAE" w:rsidRDefault="00DB6E23" w:rsidP="00851BAE">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 xml:space="preserve">Zaświadczenie o pomocy de </w:t>
      </w:r>
      <w:proofErr w:type="spellStart"/>
      <w:r w:rsidRPr="00DB6E23">
        <w:rPr>
          <w:rFonts w:ascii="Arial" w:hAnsi="Arial" w:cs="Arial"/>
          <w:sz w:val="24"/>
          <w:szCs w:val="24"/>
        </w:rPr>
        <w:t>minimis</w:t>
      </w:r>
      <w:proofErr w:type="spellEnd"/>
      <w:r w:rsidR="008052DE">
        <w:rPr>
          <w:rStyle w:val="Odwoanieprzypisudolnego"/>
          <w:rFonts w:ascii="Arial" w:hAnsi="Arial"/>
          <w:sz w:val="24"/>
          <w:szCs w:val="24"/>
        </w:rPr>
        <w:footnoteReference w:id="8"/>
      </w:r>
      <w:r w:rsidRPr="00DB6E23">
        <w:rPr>
          <w:rFonts w:ascii="Arial" w:hAnsi="Arial" w:cs="Arial"/>
          <w:sz w:val="24"/>
          <w:szCs w:val="24"/>
        </w:rPr>
        <w:t>;</w:t>
      </w:r>
    </w:p>
    <w:p w14:paraId="35085FEB" w14:textId="77777777" w:rsidR="00DB6E23" w:rsidRPr="00DB6E23" w:rsidRDefault="00DB6E23" w:rsidP="004B68B1">
      <w:pPr>
        <w:numPr>
          <w:ilvl w:val="0"/>
          <w:numId w:val="22"/>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Dokumenty dotyczące wszystkich trybów udzielenia zamówień publicznych wymienionych w ustawie Prawo zamówień publicznych oraz zamówień przeprowadzonych zgodnie z zasadą konkurencyjności (o wartości powyżej 50 000 zł netto)</w:t>
      </w:r>
    </w:p>
    <w:p w14:paraId="1D548560" w14:textId="77777777" w:rsidR="00DB6E23" w:rsidRPr="00DB6E23" w:rsidRDefault="00DB6E23" w:rsidP="00DB6E23">
      <w:pPr>
        <w:suppressAutoHyphens/>
        <w:autoSpaceDN w:val="0"/>
        <w:spacing w:before="120" w:after="120"/>
        <w:jc w:val="both"/>
        <w:textAlignment w:val="baseline"/>
        <w:rPr>
          <w:rFonts w:ascii="Arial" w:hAnsi="Arial" w:cs="Arial"/>
          <w:sz w:val="24"/>
          <w:szCs w:val="24"/>
        </w:rPr>
      </w:pPr>
      <w:r w:rsidRPr="00DB6E23">
        <w:rPr>
          <w:rFonts w:ascii="Arial" w:hAnsi="Arial" w:cs="Arial"/>
          <w:sz w:val="24"/>
          <w:szCs w:val="24"/>
        </w:rPr>
        <w:t>Na tym etapie wyłączone z kontroli będą zamówienia o wartości nieprzekraczającej  50 000 zł netto. Co do zasady podjęcie decyzji o dofinansowaniu poprzedzone będzie kontrolą zamówień udzielonych przed otrzymaniem niniejszego pisma. Za udzielenie zamówienia przyjmuje się podpisanie umowy z wykonawcą zadania. Pozostałe zamówienia realizowane w ramach projektu będą podlegały kontroli na późniejszym etapie. Brak możliwości przeprowadzenia weryfikacji dokumentów mających związek z postępowaniem o udzielenie zamówienia może spowodować uznanie przedstawionych wydatków w ramach tego zamówienia za niekwalifikowalne.</w:t>
      </w:r>
    </w:p>
    <w:p w14:paraId="4E8D86E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Załączniki powinny być przekazane w formacie .pdf (czytelny czarno-biały skan, zalecana rozdzielczość 150 DPI). Zaleca się tworzenie plików w taki sposób aby każdy plik obejmował osobny dokument np. oddzielnie kosztorysy inwestorskie, ogłoszenie o zamówieniu publicznym, SIWZ,  pytania i odpowiedzi, protokół z postępowania przetargowego, oferty w podziale na wykonawców, umowa z wykonawcą, itd. Ważne jest również precyzyjne nazewnictwo plików.</w:t>
      </w:r>
    </w:p>
    <w:p w14:paraId="267CE2EC"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Należy przekazać wszystkie dokumenty związane z danym postępowaniem. Poniżej znajduje się lista najczęściej występujących dokumentów w wybranych procedurach:</w:t>
      </w:r>
    </w:p>
    <w:p w14:paraId="201A4882" w14:textId="77777777" w:rsidR="00DB6E23" w:rsidRPr="00DB6E23" w:rsidRDefault="00DB6E23" w:rsidP="004B68B1">
      <w:pPr>
        <w:numPr>
          <w:ilvl w:val="0"/>
          <w:numId w:val="21"/>
        </w:numPr>
        <w:suppressAutoHyphens/>
        <w:autoSpaceDN w:val="0"/>
        <w:spacing w:after="120" w:line="264" w:lineRule="auto"/>
        <w:ind w:left="426"/>
        <w:contextualSpacing/>
        <w:jc w:val="both"/>
        <w:textAlignment w:val="baseline"/>
        <w:rPr>
          <w:rFonts w:ascii="Arial" w:hAnsi="Arial" w:cs="Arial"/>
          <w:sz w:val="24"/>
          <w:szCs w:val="24"/>
        </w:rPr>
      </w:pPr>
      <w:r w:rsidRPr="00DB6E23">
        <w:rPr>
          <w:rFonts w:ascii="Arial" w:hAnsi="Arial" w:cs="Arial"/>
          <w:sz w:val="24"/>
          <w:szCs w:val="24"/>
        </w:rPr>
        <w:t xml:space="preserve">Przetarg nieograniczony: </w:t>
      </w:r>
    </w:p>
    <w:p w14:paraId="2B5C75B9"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Dokumenty dotyczące szacowania  wartości zamówienia zawierające datę ustalenia szacunkowej wartości zamówienia ( w przypadku robót budowlanych jest to kosztorys inwestorski/PFU).</w:t>
      </w:r>
    </w:p>
    <w:p w14:paraId="151D1386"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Dokumenty powołujące Komisję Przetargową.</w:t>
      </w:r>
    </w:p>
    <w:p w14:paraId="1782C2F0"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Protokół Postępowania wraz załącznikami ( w tym: oświadczeniami osób biorących udział w przeprowadzeniu postępowania (ZP-1), zestawieniem ofert).</w:t>
      </w:r>
    </w:p>
    <w:p w14:paraId="0E7D4110"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Ogłoszenia o zamówieniu ( wraz z ewentualnymi zmianami), zamieszczone w miejscu ogólnodostępnym w siedzibie Zamawiającego, na własnej stronie internetowej, w Biuletynie Zamówień Publicznych/ UOPWE.</w:t>
      </w:r>
    </w:p>
    <w:p w14:paraId="7635CE6A"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Specyfikacja Istotnych Warunków Zamówienia wraz z ewentualnymi zmianami oraz potwierdzenie zamieszczenia tych dokumentów na stronie internetowej zamawiającego (w tym: załączniki do SIWZ, wzór formularza ofertowego, wzór umowy oraz kolejne, wydruk ze strony internetowej zamawiającego potwierdzający zamieszczenie na niej SIWZ i ewentualnych zmian, pytania wykonawców do treści SIWZ i odpowiedzi zamawiającego. </w:t>
      </w:r>
    </w:p>
    <w:p w14:paraId="093C9CEA"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Oferta wybranego wykonawcy (w przypadku jeśli najkorzystniejsza oferta została odrzucona – także tą odrzuconą ofertę</w:t>
      </w:r>
    </w:p>
    <w:p w14:paraId="755C7FC4"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Dokumenty potwierdzające wezwanie wykonawców o uzupełnienie oferty lub o złożenie wyjaśnień oraz dokumenty potwierdzające wykonanie tych czynności.</w:t>
      </w:r>
    </w:p>
    <w:p w14:paraId="789E7C5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-Dokumenty z badania rażąco niskiej ceny.</w:t>
      </w:r>
    </w:p>
    <w:p w14:paraId="7314CC13"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Informacja o wyborze najkorzystniejszej oferty (w tym: zawiadomienie wykonawców o wyborze najkorzystniejszej oferty, zawiadomienie zamieszczone na stronie internetowej i w miejscu publicznie dostępnym w siedzibie zamawiającego).</w:t>
      </w:r>
    </w:p>
    <w:p w14:paraId="7FE5F733"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Dokument informujący wykonawców o wykluczeniu z postępowania oraz o ofertach odrzuconych zawierający uzasadnienie faktyczne i prawne. - Umowa z wykonawcą wraz z ewentualnymi zmianami. -Odwołania (w tym treść ewentualnego wyroku KIO). </w:t>
      </w:r>
    </w:p>
    <w:p w14:paraId="34495AEF"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-Ogłoszenie o udzieleniu zamówienia wraz z ewentualnymi zmianami. </w:t>
      </w:r>
    </w:p>
    <w:p w14:paraId="7D3262F4"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Protokoły odbioru.</w:t>
      </w:r>
    </w:p>
    <w:p w14:paraId="110B2C92" w14:textId="77777777" w:rsidR="00DB6E23" w:rsidRPr="00DB6E23" w:rsidRDefault="00DB6E23" w:rsidP="004B68B1">
      <w:pPr>
        <w:numPr>
          <w:ilvl w:val="0"/>
          <w:numId w:val="21"/>
        </w:numPr>
        <w:suppressAutoHyphens/>
        <w:autoSpaceDN w:val="0"/>
        <w:spacing w:after="120" w:line="264" w:lineRule="auto"/>
        <w:ind w:left="567"/>
        <w:contextualSpacing/>
        <w:jc w:val="both"/>
        <w:textAlignment w:val="baseline"/>
        <w:rPr>
          <w:rFonts w:ascii="Arial" w:hAnsi="Arial" w:cs="Arial"/>
          <w:sz w:val="24"/>
          <w:szCs w:val="24"/>
        </w:rPr>
      </w:pPr>
      <w:r w:rsidRPr="00DB6E23">
        <w:rPr>
          <w:rFonts w:ascii="Arial" w:hAnsi="Arial" w:cs="Arial"/>
          <w:sz w:val="24"/>
          <w:szCs w:val="24"/>
        </w:rPr>
        <w:t>Zamówienie z wolnej ręki:</w:t>
      </w:r>
    </w:p>
    <w:p w14:paraId="74B98F50"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Dokumenty powołujące Komisję Przetargową. </w:t>
      </w:r>
    </w:p>
    <w:p w14:paraId="0DBBEBB3"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Dokumenty dotyczące szacowania wartości zamówienia z datą ustalenia szacunkowej wartości zamówienia (w przypadku robót budowlanych jest to kosztorys inwestorski).</w:t>
      </w:r>
    </w:p>
    <w:p w14:paraId="7D4DDA69"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Ewentualne ogłoszenie o zamiarze zawarcia umowy. </w:t>
      </w:r>
    </w:p>
    <w:p w14:paraId="2EC0EAAD"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Zaproszenie do negocjacji zawierające informacje niezbędne do przeprowadzenia postępowania,</w:t>
      </w:r>
      <w:r w:rsidR="00444ACA">
        <w:rPr>
          <w:rFonts w:ascii="Arial" w:hAnsi="Arial" w:cs="Arial"/>
          <w:sz w:val="24"/>
          <w:szCs w:val="24"/>
        </w:rPr>
        <w:t xml:space="preserve"> </w:t>
      </w:r>
      <w:r w:rsidRPr="00DB6E23">
        <w:rPr>
          <w:rFonts w:ascii="Arial" w:hAnsi="Arial" w:cs="Arial"/>
          <w:sz w:val="24"/>
          <w:szCs w:val="24"/>
        </w:rPr>
        <w:t xml:space="preserve">w tym istotne dla stron postanowienia, które zostaną wprowadzone do treści zawieranej umowy w sprawie zamówienia publicznego, ogólne warunki umowy lub wzór umowy. </w:t>
      </w:r>
    </w:p>
    <w:p w14:paraId="39F7C47E"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Dokument zawierający faktyczną i prawną podstawę zastosowania trybu zamówienia  z wolnej ręki (w tym ewentualne protokoły konieczności). </w:t>
      </w:r>
    </w:p>
    <w:p w14:paraId="7139E0D9"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Protokół Postępowania wraz z załącznikami (w tym oświadczeniami osób biorących udział </w:t>
      </w:r>
    </w:p>
    <w:p w14:paraId="5473E52F"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w przeprowadzeniu postępowania ZP-1). </w:t>
      </w:r>
    </w:p>
    <w:p w14:paraId="7D2C1BC1"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Oświadczenie wykonawcy o spełnianiu warunków udziału w postępowaniu, a jeżeli wartość zamówienia jest równa lub przekracza kwoty określone w przepisach wydanych na podstawie art. 11 ust. 8 ustawy </w:t>
      </w:r>
      <w:proofErr w:type="spellStart"/>
      <w:r w:rsidRPr="00DB6E23">
        <w:rPr>
          <w:rFonts w:ascii="Arial" w:hAnsi="Arial" w:cs="Arial"/>
          <w:sz w:val="24"/>
          <w:szCs w:val="24"/>
        </w:rPr>
        <w:t>Pzp</w:t>
      </w:r>
      <w:proofErr w:type="spellEnd"/>
      <w:r w:rsidRPr="00DB6E23">
        <w:rPr>
          <w:rFonts w:ascii="Arial" w:hAnsi="Arial" w:cs="Arial"/>
          <w:sz w:val="24"/>
          <w:szCs w:val="24"/>
        </w:rPr>
        <w:t xml:space="preserve">, również dokumenty potwierdzające spełnianie tych warunków. </w:t>
      </w:r>
    </w:p>
    <w:p w14:paraId="2031B998"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Protokół z przeprowadzonych negocjacji. </w:t>
      </w:r>
    </w:p>
    <w:p w14:paraId="2EA9C713"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Umowa z wykonawcą wraz z ewentualnymi zmianami. </w:t>
      </w:r>
    </w:p>
    <w:p w14:paraId="4246E8FD"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Ogłoszenie o udzieleniu zamówienia wraz z ewentualnymi zmianami. </w:t>
      </w:r>
    </w:p>
    <w:p w14:paraId="3564F78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Protokoły odbioru.</w:t>
      </w:r>
    </w:p>
    <w:p w14:paraId="7D787956" w14:textId="77777777" w:rsidR="00DB6E23" w:rsidRPr="00444ACA" w:rsidRDefault="00DB6E23" w:rsidP="00444ACA">
      <w:pPr>
        <w:numPr>
          <w:ilvl w:val="0"/>
          <w:numId w:val="21"/>
        </w:numPr>
        <w:suppressAutoHyphens/>
        <w:autoSpaceDN w:val="0"/>
        <w:spacing w:after="120" w:line="264" w:lineRule="auto"/>
        <w:ind w:left="425" w:hanging="357"/>
        <w:jc w:val="both"/>
        <w:textAlignment w:val="baseline"/>
        <w:rPr>
          <w:rFonts w:ascii="Arial" w:hAnsi="Arial" w:cs="Arial"/>
          <w:sz w:val="24"/>
          <w:szCs w:val="24"/>
        </w:rPr>
      </w:pPr>
      <w:r w:rsidRPr="00DB6E23">
        <w:rPr>
          <w:rFonts w:ascii="Arial" w:hAnsi="Arial" w:cs="Arial"/>
          <w:sz w:val="24"/>
          <w:szCs w:val="24"/>
        </w:rPr>
        <w:t xml:space="preserve">Zamówienie przeprowadzone w oparciu o zasadę uczciwej konkurencji (zamówienia </w:t>
      </w:r>
      <w:r w:rsidRPr="00444ACA">
        <w:rPr>
          <w:rFonts w:ascii="Arial" w:hAnsi="Arial" w:cs="Arial"/>
          <w:sz w:val="24"/>
          <w:szCs w:val="24"/>
        </w:rPr>
        <w:t xml:space="preserve">o wartości przekraczającej 50 tys. zł netto): </w:t>
      </w:r>
    </w:p>
    <w:p w14:paraId="11D3D826" w14:textId="77777777" w:rsidR="00DB6E23" w:rsidRPr="00DB6E23" w:rsidRDefault="00DB6E23" w:rsidP="00444ACA">
      <w:pPr>
        <w:suppressAutoHyphens/>
        <w:autoSpaceDN w:val="0"/>
        <w:spacing w:before="120"/>
        <w:jc w:val="both"/>
        <w:textAlignment w:val="baseline"/>
        <w:rPr>
          <w:rFonts w:ascii="Arial" w:hAnsi="Arial" w:cs="Arial"/>
          <w:sz w:val="24"/>
          <w:szCs w:val="24"/>
        </w:rPr>
      </w:pPr>
      <w:r w:rsidRPr="00DB6E23">
        <w:rPr>
          <w:rFonts w:ascii="Arial" w:hAnsi="Arial" w:cs="Arial"/>
          <w:sz w:val="24"/>
          <w:szCs w:val="24"/>
        </w:rPr>
        <w:t xml:space="preserve">- Dokumenty dotyczące szacowania wartości zamówienia zawierające datę ustalenia szacunkowej wartości zamówienia. </w:t>
      </w:r>
    </w:p>
    <w:p w14:paraId="0717DFAF"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Zapytanie ofertowe wraz z dowodem jego publikacji i wskazaniem miejsc gdzie było publikowane. </w:t>
      </w:r>
    </w:p>
    <w:p w14:paraId="39ECE0B1"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Protokół Postępowania o udzielenie zamówienia. </w:t>
      </w:r>
    </w:p>
    <w:p w14:paraId="4F74AEE8"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Wszystkie oferty jakie wpłynęły do zamawiającego (w tym ewentualne dokumenty potwierdzające wezwanie wykonawców o uzupełnienie oferty lub o złożenie wyjaśnień oraz dokumenty potwierdzające wykonanie tych czynności). </w:t>
      </w:r>
    </w:p>
    <w:p w14:paraId="4A66D47F"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Informacja o wyniku postępowania. </w:t>
      </w:r>
    </w:p>
    <w:p w14:paraId="65F2DA49"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Oświadczenie/oświadczenia o braku powiązań z wykonawcami, którzy złożyli oferty, podpisane przez beneficjenta lub osoby upoważnione do zaciągania zobowiązań w imieniu beneficjenta i osoby wykonujące w imieniu beneficjenta czynności związane z przygotowaniem i przeprowadzeniem procedury wyboru wykonawcy, a także realizacją lub zmianami umowy zawartej z wykonawcą. </w:t>
      </w:r>
    </w:p>
    <w:p w14:paraId="30AD0DAB"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 Umowa z wykonawcą wraz z ewentualnymi zmianami. </w:t>
      </w:r>
    </w:p>
    <w:p w14:paraId="79F22937" w14:textId="77777777" w:rsidR="00DB6E23" w:rsidRPr="00DB6E23" w:rsidRDefault="00DB6E23" w:rsidP="00DB6E23">
      <w:pPr>
        <w:spacing w:after="120" w:line="264" w:lineRule="auto"/>
        <w:contextualSpacing/>
        <w:jc w:val="both"/>
        <w:rPr>
          <w:rFonts w:ascii="Arial" w:hAnsi="Arial" w:cs="Arial"/>
          <w:sz w:val="24"/>
          <w:szCs w:val="24"/>
        </w:rPr>
      </w:pPr>
      <w:r w:rsidRPr="00DB6E23">
        <w:rPr>
          <w:rFonts w:ascii="Arial" w:hAnsi="Arial" w:cs="Arial"/>
          <w:sz w:val="24"/>
          <w:szCs w:val="24"/>
        </w:rPr>
        <w:t>- Protokoły odbioru.</w:t>
      </w:r>
    </w:p>
    <w:p w14:paraId="5A2429DA"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p>
    <w:p w14:paraId="3866683D"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Ponadto, w zależności od typu projektu IOK może wymagać przedstawienia  dodatkowych dokumentów niezbędnych do podpisania umowy o dofinansowanie projektu, m.in.:</w:t>
      </w:r>
    </w:p>
    <w:p w14:paraId="4BB9B00B" w14:textId="77777777" w:rsidR="00DB6E23" w:rsidRPr="00DB6E23" w:rsidRDefault="00DB6E23" w:rsidP="004B68B1">
      <w:pPr>
        <w:numPr>
          <w:ilvl w:val="0"/>
          <w:numId w:val="23"/>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Ostateczna decyzja o pozwoleniu na budowę;</w:t>
      </w:r>
    </w:p>
    <w:p w14:paraId="2DA38591" w14:textId="77777777" w:rsidR="00DB6E23" w:rsidRPr="00DB6E23" w:rsidRDefault="00DB6E23" w:rsidP="004B68B1">
      <w:pPr>
        <w:numPr>
          <w:ilvl w:val="0"/>
          <w:numId w:val="23"/>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Oświadczenie o formie zabezpieczenia prawidłowej realizacji umowy</w:t>
      </w:r>
      <w:r w:rsidR="008052DE">
        <w:rPr>
          <w:rStyle w:val="Odwoanieprzypisudolnego"/>
          <w:rFonts w:ascii="Arial" w:hAnsi="Arial"/>
          <w:sz w:val="24"/>
          <w:szCs w:val="24"/>
        </w:rPr>
        <w:footnoteReference w:id="9"/>
      </w:r>
      <w:r w:rsidRPr="00DB6E23">
        <w:rPr>
          <w:rFonts w:ascii="Arial" w:hAnsi="Arial" w:cs="Arial"/>
          <w:sz w:val="24"/>
          <w:szCs w:val="24"/>
        </w:rPr>
        <w:t>;</w:t>
      </w:r>
    </w:p>
    <w:p w14:paraId="7547D0E8" w14:textId="77777777" w:rsidR="00DB6E23" w:rsidRPr="00DB6E23" w:rsidRDefault="00DB6E23" w:rsidP="004B68B1">
      <w:pPr>
        <w:numPr>
          <w:ilvl w:val="0"/>
          <w:numId w:val="23"/>
        </w:numPr>
        <w:suppressAutoHyphens/>
        <w:autoSpaceDN w:val="0"/>
        <w:spacing w:before="120" w:after="0" w:line="264" w:lineRule="auto"/>
        <w:jc w:val="both"/>
        <w:textAlignment w:val="baseline"/>
        <w:rPr>
          <w:rFonts w:ascii="Arial" w:hAnsi="Arial" w:cs="Arial"/>
          <w:sz w:val="24"/>
          <w:szCs w:val="24"/>
        </w:rPr>
      </w:pPr>
      <w:r w:rsidRPr="00DB6E23">
        <w:rPr>
          <w:rFonts w:ascii="Arial" w:hAnsi="Arial" w:cs="Arial"/>
          <w:sz w:val="24"/>
          <w:szCs w:val="24"/>
        </w:rPr>
        <w:t>Dokumenty potwierdzające wartość otrzymanych środków ze źródeł zewnętrznych;</w:t>
      </w:r>
    </w:p>
    <w:p w14:paraId="5F264E30" w14:textId="77777777" w:rsidR="00DB6E23" w:rsidRPr="00DB6E23" w:rsidRDefault="00DB6E23" w:rsidP="004B68B1">
      <w:pPr>
        <w:numPr>
          <w:ilvl w:val="0"/>
          <w:numId w:val="23"/>
        </w:numPr>
        <w:suppressAutoHyphens/>
        <w:autoSpaceDN w:val="0"/>
        <w:spacing w:before="120" w:after="120" w:line="264" w:lineRule="auto"/>
        <w:ind w:left="714" w:hanging="357"/>
        <w:jc w:val="both"/>
        <w:textAlignment w:val="baseline"/>
        <w:rPr>
          <w:rFonts w:ascii="Arial" w:hAnsi="Arial" w:cs="Arial"/>
          <w:sz w:val="24"/>
          <w:szCs w:val="24"/>
        </w:rPr>
      </w:pPr>
      <w:r w:rsidRPr="00DB6E23">
        <w:rPr>
          <w:rFonts w:ascii="Arial" w:hAnsi="Arial" w:cs="Arial"/>
          <w:sz w:val="24"/>
          <w:szCs w:val="24"/>
        </w:rPr>
        <w:t>Zaświadczenie organu odpowiedzialnego za monitorowanie obszarów sieci Natura 2000;</w:t>
      </w:r>
    </w:p>
    <w:p w14:paraId="5B9275A8" w14:textId="77777777" w:rsidR="00DB6E23" w:rsidRPr="00DB6E23" w:rsidRDefault="00DB6E23" w:rsidP="004B68B1">
      <w:pPr>
        <w:numPr>
          <w:ilvl w:val="0"/>
          <w:numId w:val="23"/>
        </w:numPr>
        <w:suppressAutoHyphens/>
        <w:autoSpaceDN w:val="0"/>
        <w:spacing w:before="120" w:after="120" w:line="264" w:lineRule="auto"/>
        <w:jc w:val="both"/>
        <w:textAlignment w:val="baseline"/>
        <w:rPr>
          <w:rFonts w:ascii="Arial" w:hAnsi="Arial" w:cs="Arial"/>
          <w:color w:val="000000"/>
          <w:sz w:val="24"/>
          <w:szCs w:val="24"/>
        </w:rPr>
      </w:pPr>
      <w:r w:rsidRPr="00DB6E23">
        <w:rPr>
          <w:rFonts w:ascii="Arial" w:hAnsi="Arial" w:cs="Arial"/>
          <w:color w:val="000000"/>
          <w:sz w:val="24"/>
          <w:szCs w:val="24"/>
        </w:rPr>
        <w:t xml:space="preserve">Deklaracja właściwego organu odpowiedzialnego za gospodarkę wodną, zgodnie </w:t>
      </w:r>
      <w:r w:rsidRPr="00DB6E23">
        <w:rPr>
          <w:rFonts w:ascii="Arial" w:hAnsi="Arial" w:cs="Arial"/>
          <w:color w:val="000000"/>
          <w:sz w:val="24"/>
          <w:szCs w:val="24"/>
        </w:rPr>
        <w:br/>
        <w:t>z którą realizacja projektu nie wpłynie na pogorszenie stanu jednolitej części wód.</w:t>
      </w:r>
    </w:p>
    <w:p w14:paraId="1CB88F4A" w14:textId="77777777" w:rsidR="00DB6E23" w:rsidRPr="00F024FC" w:rsidRDefault="00F024FC" w:rsidP="004B68B1">
      <w:pPr>
        <w:numPr>
          <w:ilvl w:val="0"/>
          <w:numId w:val="23"/>
        </w:numPr>
        <w:jc w:val="both"/>
        <w:rPr>
          <w:rFonts w:ascii="Arial" w:hAnsi="Arial" w:cs="Arial"/>
          <w:sz w:val="24"/>
          <w:szCs w:val="24"/>
        </w:rPr>
      </w:pPr>
      <w:r w:rsidRPr="00F024FC">
        <w:rPr>
          <w:rFonts w:ascii="Arial" w:hAnsi="Arial" w:cs="Arial"/>
          <w:sz w:val="24"/>
          <w:szCs w:val="24"/>
        </w:rPr>
        <w:t>Oświadczen</w:t>
      </w:r>
      <w:r w:rsidRPr="00C063F4">
        <w:rPr>
          <w:rFonts w:ascii="Arial" w:hAnsi="Arial" w:cs="Arial"/>
          <w:sz w:val="24"/>
          <w:szCs w:val="24"/>
        </w:rPr>
        <w:t xml:space="preserve">ie o wartości otrzymanej pomocy de </w:t>
      </w:r>
      <w:proofErr w:type="spellStart"/>
      <w:r w:rsidRPr="00C063F4">
        <w:rPr>
          <w:rFonts w:ascii="Arial" w:hAnsi="Arial" w:cs="Arial"/>
          <w:sz w:val="24"/>
          <w:szCs w:val="24"/>
        </w:rPr>
        <w:t>minimis</w:t>
      </w:r>
      <w:proofErr w:type="spellEnd"/>
      <w:r w:rsidRPr="00C063F4">
        <w:rPr>
          <w:rFonts w:ascii="Arial" w:hAnsi="Arial" w:cs="Arial"/>
          <w:sz w:val="24"/>
          <w:szCs w:val="24"/>
        </w:rPr>
        <w:t xml:space="preserve">, jakie otrzymał beneficjent w roku, w którym ubiega się o pomoc, oraz w ciągu 2 poprzedzających go lat (dotyczy projektów w których występuje pomoc de </w:t>
      </w:r>
      <w:proofErr w:type="spellStart"/>
      <w:r w:rsidRPr="00C063F4">
        <w:rPr>
          <w:rFonts w:ascii="Arial" w:hAnsi="Arial" w:cs="Arial"/>
          <w:sz w:val="24"/>
          <w:szCs w:val="24"/>
        </w:rPr>
        <w:t>minimis</w:t>
      </w:r>
      <w:proofErr w:type="spellEnd"/>
      <w:r w:rsidRPr="00C063F4">
        <w:rPr>
          <w:rFonts w:ascii="Arial" w:hAnsi="Arial" w:cs="Arial"/>
          <w:sz w:val="24"/>
          <w:szCs w:val="24"/>
        </w:rPr>
        <w:t>).</w:t>
      </w:r>
      <w:r w:rsidRPr="00F024FC">
        <w:rPr>
          <w:rFonts w:ascii="Arial" w:hAnsi="Arial" w:cs="Arial"/>
          <w:sz w:val="24"/>
          <w:szCs w:val="24"/>
        </w:rPr>
        <w:t xml:space="preserve"> Tożsamy wymóg dotyczy partnerów przy projektach realizowanych w partnerstwie krajowym, gdy otrzymują pomoc publiczną</w:t>
      </w:r>
      <w:r w:rsidR="008052DE">
        <w:rPr>
          <w:rStyle w:val="Odwoanieprzypisudolnego"/>
          <w:rFonts w:ascii="Arial" w:hAnsi="Arial"/>
          <w:sz w:val="24"/>
          <w:szCs w:val="24"/>
        </w:rPr>
        <w:footnoteReference w:id="10"/>
      </w:r>
      <w:r w:rsidR="00DB6E23" w:rsidRPr="00F024FC">
        <w:rPr>
          <w:rFonts w:ascii="Arial" w:hAnsi="Arial" w:cs="Arial"/>
          <w:sz w:val="24"/>
          <w:szCs w:val="24"/>
        </w:rPr>
        <w:t>;</w:t>
      </w:r>
    </w:p>
    <w:p w14:paraId="6F5DDAE1" w14:textId="77777777" w:rsidR="00DB6E23" w:rsidRPr="00DB6E23" w:rsidRDefault="00DB6E23" w:rsidP="004B68B1">
      <w:pPr>
        <w:numPr>
          <w:ilvl w:val="0"/>
          <w:numId w:val="23"/>
        </w:numPr>
        <w:suppressAutoHyphens/>
        <w:autoSpaceDN w:val="0"/>
        <w:spacing w:after="120" w:line="264" w:lineRule="auto"/>
        <w:jc w:val="both"/>
        <w:textAlignment w:val="baseline"/>
        <w:rPr>
          <w:rFonts w:ascii="Arial" w:hAnsi="Arial" w:cs="Arial"/>
          <w:sz w:val="24"/>
          <w:szCs w:val="24"/>
        </w:rPr>
      </w:pPr>
      <w:r w:rsidRPr="00DB6E23">
        <w:rPr>
          <w:rFonts w:ascii="Arial" w:hAnsi="Arial" w:cs="Arial"/>
          <w:sz w:val="24"/>
          <w:szCs w:val="24"/>
        </w:rPr>
        <w:t xml:space="preserve">Formularz informacji przedstawianych przy ubieganiu się o pomoc de </w:t>
      </w:r>
      <w:proofErr w:type="spellStart"/>
      <w:r w:rsidRPr="00DB6E23">
        <w:rPr>
          <w:rFonts w:ascii="Arial" w:hAnsi="Arial" w:cs="Arial"/>
          <w:sz w:val="24"/>
          <w:szCs w:val="24"/>
        </w:rPr>
        <w:t>minimis</w:t>
      </w:r>
      <w:proofErr w:type="spellEnd"/>
      <w:r w:rsidRPr="00DB6E23">
        <w:rPr>
          <w:rFonts w:ascii="Arial" w:hAnsi="Arial" w:cs="Arial"/>
          <w:sz w:val="24"/>
          <w:szCs w:val="24"/>
        </w:rPr>
        <w:t xml:space="preserve"> (dotyczy projektów, w których występuje pomoc de </w:t>
      </w:r>
      <w:proofErr w:type="spellStart"/>
      <w:r w:rsidRPr="00DB6E23">
        <w:rPr>
          <w:rFonts w:ascii="Arial" w:hAnsi="Arial" w:cs="Arial"/>
          <w:sz w:val="24"/>
          <w:szCs w:val="24"/>
        </w:rPr>
        <w:t>minimis</w:t>
      </w:r>
      <w:proofErr w:type="spellEnd"/>
      <w:r w:rsidRPr="00DB6E23">
        <w:rPr>
          <w:rFonts w:ascii="Arial" w:hAnsi="Arial" w:cs="Arial"/>
          <w:sz w:val="24"/>
          <w:szCs w:val="24"/>
        </w:rPr>
        <w:t>). Tożsamy wymóg dotyczy partnerów przy projektach realizowanych w partnerstwie krajowym, gdy otrzymują pomoc publiczną</w:t>
      </w:r>
      <w:r w:rsidR="008052DE">
        <w:rPr>
          <w:rStyle w:val="Odwoanieprzypisudolnego"/>
          <w:rFonts w:ascii="Arial" w:hAnsi="Arial"/>
          <w:sz w:val="24"/>
          <w:szCs w:val="24"/>
        </w:rPr>
        <w:footnoteReference w:id="11"/>
      </w:r>
      <w:r w:rsidRPr="00DB6E23">
        <w:rPr>
          <w:rFonts w:ascii="Arial" w:hAnsi="Arial" w:cs="Arial"/>
          <w:sz w:val="24"/>
          <w:szCs w:val="24"/>
        </w:rPr>
        <w:t>;</w:t>
      </w:r>
    </w:p>
    <w:p w14:paraId="7EA2D123" w14:textId="77777777" w:rsidR="00DB6E23" w:rsidRPr="00DB6E23" w:rsidRDefault="00DB6E23" w:rsidP="004B68B1">
      <w:pPr>
        <w:numPr>
          <w:ilvl w:val="0"/>
          <w:numId w:val="23"/>
        </w:numPr>
        <w:suppressAutoHyphens/>
        <w:autoSpaceDN w:val="0"/>
        <w:spacing w:after="120" w:line="264" w:lineRule="auto"/>
        <w:jc w:val="both"/>
        <w:textAlignment w:val="baseline"/>
        <w:rPr>
          <w:rFonts w:ascii="Arial" w:hAnsi="Arial" w:cs="Arial"/>
          <w:color w:val="000000"/>
          <w:sz w:val="24"/>
          <w:szCs w:val="24"/>
        </w:rPr>
      </w:pPr>
      <w:r w:rsidRPr="00DB6E23">
        <w:rPr>
          <w:rFonts w:ascii="Arial" w:hAnsi="Arial" w:cs="Arial"/>
          <w:color w:val="000000"/>
          <w:sz w:val="24"/>
          <w:szCs w:val="24"/>
        </w:rPr>
        <w:t>Formularz w sprawie zakresu informacji przedstawionych przez podmiot ubiegający się o pomoc publiczną;</w:t>
      </w:r>
    </w:p>
    <w:p w14:paraId="473E1F08" w14:textId="77777777" w:rsidR="00DB6E23" w:rsidRPr="00DB6E23" w:rsidRDefault="00DB6E23" w:rsidP="004B68B1">
      <w:pPr>
        <w:numPr>
          <w:ilvl w:val="0"/>
          <w:numId w:val="23"/>
        </w:numPr>
        <w:suppressAutoHyphens/>
        <w:autoSpaceDN w:val="0"/>
        <w:spacing w:after="120" w:line="264" w:lineRule="auto"/>
        <w:jc w:val="both"/>
        <w:textAlignment w:val="baseline"/>
        <w:rPr>
          <w:rFonts w:ascii="Arial" w:hAnsi="Arial" w:cs="Arial"/>
          <w:sz w:val="24"/>
          <w:szCs w:val="24"/>
        </w:rPr>
      </w:pPr>
      <w:r w:rsidRPr="00DB6E23">
        <w:rPr>
          <w:rFonts w:ascii="Arial" w:hAnsi="Arial" w:cs="Arial"/>
          <w:sz w:val="24"/>
          <w:szCs w:val="24"/>
        </w:rPr>
        <w:t xml:space="preserve">W odniesieniu do projektów realizowanych w trybie "zaprojektuj i wybuduj" warunkiem podpisania umowy o dofinansowanie będzie wszczęcie postępowania </w:t>
      </w:r>
      <w:r w:rsidRPr="00DB6E23">
        <w:rPr>
          <w:rFonts w:ascii="Arial" w:hAnsi="Arial" w:cs="Arial"/>
          <w:sz w:val="24"/>
          <w:szCs w:val="24"/>
        </w:rPr>
        <w:br/>
        <w:t>o udzieleniu zamówienia na wyłonienie wykonawcy w trybie "zaprojektuj i wybuduj" – w ciągu 30 dni od momentu poinformowania beneficjenta o dofinansowaniu.</w:t>
      </w:r>
    </w:p>
    <w:p w14:paraId="35393E5D"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IOK zastrzega sobie prawo, w uzasadnionych przypadkach, do wezwania wnioskodawcy do złożenia innych dokumentów niezbędnych do zawarcia umowy o dofinansowanie niż wskazane w pierwotnym wezwaniu do uzupełnienia.</w:t>
      </w:r>
    </w:p>
    <w:p w14:paraId="701A420F" w14:textId="47EE7705"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Ponadto zwraca</w:t>
      </w:r>
      <w:r w:rsidR="00C9264B">
        <w:rPr>
          <w:rFonts w:ascii="Arial" w:hAnsi="Arial" w:cs="Arial"/>
          <w:sz w:val="24"/>
          <w:szCs w:val="24"/>
        </w:rPr>
        <w:t xml:space="preserve"> się</w:t>
      </w:r>
      <w:r w:rsidRPr="00DB6E23">
        <w:rPr>
          <w:rFonts w:ascii="Arial" w:hAnsi="Arial" w:cs="Arial"/>
          <w:sz w:val="24"/>
          <w:szCs w:val="24"/>
        </w:rPr>
        <w:t xml:space="preserve"> uwagę na następujące obowiązki wpływające na przebieg prawidłowej realizacji oraz zachowania trwałości projektu:</w:t>
      </w:r>
    </w:p>
    <w:p w14:paraId="3A65363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1. Krajowa Informacja Podatkowa (KIP) dotyczy wyłącznie przypadków, w których wnioskodawca zadeklarował VAT kwalifikowany. W oparciu o oświadczenie o kwalifikowalności podatku VAT, stanowiące załącznik do wniosku o dofinansowanie, wnioskodawca zobowiązany jest do przedstawienia dokumentu, wystawionego przez uprawniony organ podatkowy, w zakresie możliwości odzyskania poniesionego podatku VAT. We wniosku o wydanie interpretacji Beneficjent zobowiązany jest do przedstawienia pełnego stanu faktycznego, zgodnie z założeniami projektu. </w:t>
      </w:r>
    </w:p>
    <w:p w14:paraId="57DD535D"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W przypadku zmiany okoliczności prawnych lub faktycznych Beneficjent na wezwanie IZ RPO WSL zobowiązany będzie przedstawić oświadczenie o kwalifikowalności podatku od towarów i usług w projekcie oraz przedłoży aktualną indywidualną interpretację prawa podatkowego. Beneficjent jest zobowiązany do przedstawienia indywidualnej interpretacji prawa podatkowego dla projektu najpóźniej przy złożeniu pierwszego wniosku o płatność.</w:t>
      </w:r>
    </w:p>
    <w:p w14:paraId="60D3F4E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2. Harmonogram składania wniosków o płatność. Obowiązek przekazywania harmonogramu składania wniosku o płatność reguluje decyzja o dofinansowaniu. Wzór tej decyzji został załączony do regulaminu naboru, w wyniku którego wnioskodawca został wybrany do dofinansowania. Przed podjęciem decyzji o dofinansowaniu w celu zabezpieczenia środków na realizację decyzji konieczne jest wypełnienie Harmonogramu składania wniosków o płatność w zakładce „Harmonogramy do projektu”. Pierwszy harmonogram powinien być wypełniony niezwłocznie po wyborze projektu do dofinansowania. Następne harmonogramy powinny być składane cyklicznie przed rozpoczęciem każdego kolejnego kwartału. Przedstawione w harmonogramie kwoty powinny odzwierciedlać stan faktyczny w realizacji projektu oraz zawierać najbardziej aktualne dane w podziale na wydatki bieżące i majątkowe oraz źródła finansowania.</w:t>
      </w:r>
    </w:p>
    <w:p w14:paraId="3E66D46D" w14:textId="77777777" w:rsidR="00DB6E23" w:rsidRPr="00B51583" w:rsidRDefault="00DB6E23" w:rsidP="00DB6E23">
      <w:pPr>
        <w:keepNext/>
        <w:keepLines/>
        <w:suppressAutoHyphens/>
        <w:autoSpaceDN w:val="0"/>
        <w:spacing w:before="200" w:after="120"/>
        <w:textAlignment w:val="baseline"/>
        <w:outlineLvl w:val="1"/>
        <w:rPr>
          <w:rFonts w:ascii="Arial" w:hAnsi="Arial" w:cs="Arial"/>
          <w:bCs/>
          <w:color w:val="000000"/>
          <w:sz w:val="24"/>
          <w:szCs w:val="24"/>
        </w:rPr>
      </w:pPr>
      <w:bookmarkStart w:id="46" w:name="_Toc454528390"/>
      <w:bookmarkStart w:id="47" w:name="_Toc459726156"/>
      <w:bookmarkStart w:id="48" w:name="_Toc459813326"/>
      <w:bookmarkStart w:id="49" w:name="_Toc459961389"/>
      <w:bookmarkStart w:id="50" w:name="_Toc461088529"/>
      <w:bookmarkStart w:id="51" w:name="_Toc480524778"/>
      <w:bookmarkStart w:id="52" w:name="_Toc485975739"/>
      <w:bookmarkStart w:id="53" w:name="_Toc487445763"/>
      <w:r w:rsidRPr="00B51583">
        <w:rPr>
          <w:rFonts w:ascii="Arial" w:hAnsi="Arial" w:cs="Arial"/>
          <w:bCs/>
          <w:color w:val="000000"/>
          <w:sz w:val="24"/>
          <w:szCs w:val="24"/>
        </w:rPr>
        <w:t>8.1 Warunki zawarcia umowy o dofinansowanie</w:t>
      </w:r>
      <w:bookmarkEnd w:id="46"/>
      <w:bookmarkEnd w:id="47"/>
      <w:bookmarkEnd w:id="48"/>
      <w:bookmarkEnd w:id="49"/>
      <w:bookmarkEnd w:id="50"/>
      <w:bookmarkEnd w:id="51"/>
      <w:bookmarkEnd w:id="52"/>
      <w:bookmarkEnd w:id="53"/>
    </w:p>
    <w:p w14:paraId="09F02E45" w14:textId="77777777" w:rsidR="00DB6E23" w:rsidRPr="00DB6E23" w:rsidRDefault="00DB6E23" w:rsidP="00DB6E23">
      <w:pPr>
        <w:suppressAutoHyphens/>
        <w:autoSpaceDN w:val="0"/>
        <w:spacing w:before="120" w:after="0"/>
        <w:jc w:val="both"/>
        <w:textAlignment w:val="baseline"/>
      </w:pPr>
      <w:r w:rsidRPr="00DB6E23">
        <w:rPr>
          <w:rFonts w:ascii="Arial" w:hAnsi="Arial" w:cs="Arial"/>
          <w:sz w:val="24"/>
          <w:szCs w:val="24"/>
        </w:rPr>
        <w:t>1.Termin na złożenie kompletnych, poprawnych i prawomocnych dokumentów wynosi 5 miesięcy, liczone od daty podjęcia uchwały w sprawie rozstrzygnięcia konkursu.</w:t>
      </w:r>
    </w:p>
    <w:p w14:paraId="5E2BCA48"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 xml:space="preserve">2. Istnieje możliwość uzupełnienia dokumentów niezbędnych do podpisania umowy w terminie umożliwiającym jej zawarcie. Za złożenie dokumentów uznaje się datę ich przekazania w formie elektronicznej za pośrednictwem platformy SEKAP lub </w:t>
      </w:r>
      <w:proofErr w:type="spellStart"/>
      <w:r w:rsidRPr="00DB6E23">
        <w:rPr>
          <w:rFonts w:ascii="Arial" w:hAnsi="Arial" w:cs="Arial"/>
          <w:sz w:val="24"/>
          <w:szCs w:val="24"/>
        </w:rPr>
        <w:t>ePUAP</w:t>
      </w:r>
      <w:proofErr w:type="spellEnd"/>
      <w:r w:rsidRPr="00DB6E23">
        <w:rPr>
          <w:rFonts w:ascii="Arial" w:hAnsi="Arial" w:cs="Arial"/>
          <w:sz w:val="24"/>
          <w:szCs w:val="24"/>
        </w:rPr>
        <w:t>.</w:t>
      </w:r>
    </w:p>
    <w:p w14:paraId="50FC155B"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3. Maksymalny termin na podpisanie umowy o dofinansowanie wynosi 6 miesięcy od podjęcia uchwały w sprawie rozstrzygnięcia konkursu lub uchwały o dodatkowym wyborze, o której mowa w pkt. 5.3.7.</w:t>
      </w:r>
    </w:p>
    <w:p w14:paraId="71CC1ECB"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4. Co do zasady podpisanie umowy o dofinansowanie poprzedzone będzie kontrolą zamówień udzielonych przed otrzymaniem pisma wzywającego beneficjenta o uzupełnienie dokumentów niezbędnych do podpisania umowy o dofinansowanie.</w:t>
      </w:r>
    </w:p>
    <w:p w14:paraId="3EC650AD"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5. W przypadku wystąpienia nieprawidłowości skutkującej nałożeniem korekty finansowej beneficjent będzie zobowiązany do pomniejszenia wartości dofinansowania wynikającej z nałożonej korekty.</w:t>
      </w:r>
    </w:p>
    <w:p w14:paraId="5911CB4C"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6. Niespełnienie przez wnioskodawcę warunków określonych w pkt 1 oraz pkt 2 lub niepodpisanie umowy w terminie, o którym mowa w pkt 3, oznacza rezygnację z ubiegania się o dofinansowanie. W takim przypadku projekt jest skreślany z odpowiedniej listy projektów wybranych do dofinansowania.</w:t>
      </w:r>
    </w:p>
    <w:p w14:paraId="1AB10345"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7. Przygotowane przez IOK trzy egzemplarze umowy w formie pisemnej w pierwszej kolejności podpisuje beneficjent, a następnie IOK. Za datę podpisania umowy o dofinansowanie rozumie się datę złożenia ostatniego podpisu przez Członka Zarządu Województwa lub osobę upoważnioną ze strony IOK.</w:t>
      </w:r>
    </w:p>
    <w:p w14:paraId="13D72DAF"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 xml:space="preserve">8. IOK zastrzega sobie prawo do przedłużenia terminu na podpisanie umowy o dofinansowanie w przypadku braku dostępności środków EFRR na zawarcie umowy. </w:t>
      </w:r>
    </w:p>
    <w:p w14:paraId="41004E38" w14:textId="77777777" w:rsidR="00DB6E23" w:rsidRPr="00DB6E23" w:rsidRDefault="00DB6E23" w:rsidP="00DB6E23">
      <w:pPr>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9. W przypadku wystąpienia podejrzenia nadużycia finansowego IOK rozważy wstrzymanie podpisania umowy o dofinansowanie projektu do czasu wyjaśnienia sprawy. Jednakże, jeżeli istnieje wysokie prawdopodobieństwo, że nadużycie finansowe miało miejsce, IOK wstrzyma podpisanie umowy. W sytuacji stwierdzenia nadużycia finansowego, np. fałszerstwa dokumentów stanowiących załączniki do wniosku o dofinansowanie projektu, IOK odstąpi od zawarcia umowy o dofinansowanie.</w:t>
      </w:r>
    </w:p>
    <w:p w14:paraId="43C5844C" w14:textId="77777777" w:rsidR="00DB6E23" w:rsidRPr="00DB6E23" w:rsidRDefault="00DB6E23" w:rsidP="00DB6E23">
      <w:pPr>
        <w:suppressAutoHyphens/>
        <w:autoSpaceDN w:val="0"/>
        <w:spacing w:before="120" w:after="120"/>
        <w:jc w:val="both"/>
        <w:textAlignment w:val="baseline"/>
        <w:rPr>
          <w:rFonts w:ascii="Arial" w:hAnsi="Arial" w:cs="Arial"/>
          <w:sz w:val="24"/>
          <w:szCs w:val="24"/>
        </w:rPr>
      </w:pPr>
      <w:r w:rsidRPr="00DB6E23">
        <w:rPr>
          <w:rFonts w:ascii="Arial" w:hAnsi="Arial" w:cs="Arial"/>
          <w:sz w:val="24"/>
          <w:szCs w:val="24"/>
        </w:rPr>
        <w:t>10. W przypadku stwierdzenia nieprawidłowości w projekcie, którego realizacja rozpoczęła się przed złożeniem wniosku o dofinansowanie, jeżeli wartość tej nieprawidłowości nie skutkowałaby uznaniem całości wydatków za niekwalifikowalne oraz nie istnieje podejrzenie nadużycia finansowego, umowa o dofinansowanie projektu może zostać zawarta. Wydatki nieprawidłowe nie będą jednak mogły być uznane za kwalifikowalne i zostaną pomniejszone w aneksie do umowy o dofinansowanie.</w:t>
      </w:r>
    </w:p>
    <w:p w14:paraId="0B713C2B"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 xml:space="preserve">11. W sytuacji, gdy nieprawidłowość dotyczy zamówienia publicznego kluczowego dla realizacji projektu rozpoczętego przed podpisaniem umowy o dofinansowanie, i jednocześnie nieprawidłowość nie skutkowałaby nałożeniem korekty 100% na wydatki objęte zamówieniem, zawarcie umowy z beneficjentem nadal jest możliwe. Wydatki nieprawidłowe nie będą mogły być uznane za kwalifikowalne i zostaną pomniejszone </w:t>
      </w:r>
      <w:r w:rsidRPr="00DB6E23">
        <w:rPr>
          <w:rFonts w:ascii="Arial" w:hAnsi="Arial" w:cs="Arial"/>
          <w:sz w:val="24"/>
          <w:szCs w:val="24"/>
        </w:rPr>
        <w:br/>
        <w:t>w aneksie do umowy o dofinansowanie.</w:t>
      </w:r>
    </w:p>
    <w:p w14:paraId="121DE7F5"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12. W przypadku, gdy kwoty nieprawidłowości nie będzie można precyzyjnie określić, wartość nieprawidłowości zostanie obliczona zgodnie z rozporządzeniem wydanym na podstawie art. 24 ust. 13 ustawy wdrożeniowej.</w:t>
      </w:r>
    </w:p>
    <w:p w14:paraId="20586D89" w14:textId="77777777" w:rsidR="00DB6E23" w:rsidRPr="00DB6E23" w:rsidRDefault="00DB6E23" w:rsidP="00DB6E23">
      <w:pPr>
        <w:suppressAutoHyphens/>
        <w:autoSpaceDN w:val="0"/>
        <w:jc w:val="both"/>
        <w:textAlignment w:val="baseline"/>
      </w:pPr>
      <w:r w:rsidRPr="00DB6E23">
        <w:rPr>
          <w:rFonts w:ascii="Arial" w:hAnsi="Arial" w:cs="Arial"/>
          <w:sz w:val="24"/>
          <w:szCs w:val="24"/>
        </w:rPr>
        <w:t>13. W odniesieniu do projektów realizowanych w trybie "zaprojektuj i wybuduj" ocena wniosku i podpisanie umowy o dofinansowanie będą opierać się na Programie Funkcjonalno-Użytkowym. Warunkiem podpisania umowy o dofinansowanie będzie wszczęcie postępowania o udzielenie zamówienia na wyłonienie wykonawcy w trybie "zaprojektuj i wybuduj" – w ciągu 30 dni od momentu poinformowania beneficjenta o dofinansowaniu.</w:t>
      </w:r>
    </w:p>
    <w:p w14:paraId="7B6ED7D7" w14:textId="77777777" w:rsidR="00DB6E23" w:rsidRPr="00DB6E23" w:rsidRDefault="00DB6E23" w:rsidP="00DB6E23">
      <w:pPr>
        <w:suppressAutoHyphens/>
        <w:autoSpaceDN w:val="0"/>
        <w:jc w:val="both"/>
        <w:textAlignment w:val="baseline"/>
        <w:rPr>
          <w:rFonts w:ascii="Arial" w:hAnsi="Arial" w:cs="Arial"/>
          <w:sz w:val="24"/>
          <w:szCs w:val="24"/>
        </w:rPr>
      </w:pPr>
      <w:r w:rsidRPr="00DB6E23">
        <w:rPr>
          <w:rFonts w:ascii="Arial" w:hAnsi="Arial" w:cs="Arial"/>
          <w:sz w:val="24"/>
          <w:szCs w:val="24"/>
        </w:rPr>
        <w:t>14. Instytucja organizująca konkurs może odmówić podpisania umowy o dofinansowanie w oparciu o przepisy prawa krajowego i unijneg</w:t>
      </w:r>
      <w:r w:rsidR="00444ACA">
        <w:rPr>
          <w:rFonts w:ascii="Arial" w:hAnsi="Arial" w:cs="Arial"/>
          <w:sz w:val="24"/>
          <w:szCs w:val="24"/>
        </w:rPr>
        <w:t xml:space="preserve">o, regulamin konkursu, a także </w:t>
      </w:r>
      <w:r w:rsidRPr="00DB6E23">
        <w:rPr>
          <w:rFonts w:ascii="Arial" w:hAnsi="Arial" w:cs="Arial"/>
          <w:sz w:val="24"/>
          <w:szCs w:val="24"/>
        </w:rPr>
        <w:t>w przypadku zaistnienia nowych okoliczności, nieznanych w momencie wyboru projektów, a mogących mieć wpływ na wynik przeprowadzonej oceny projektu i w konsekwencji na wybór projektu do dofinansowania. W takiej sytuacji projekt jest skreślany z listy projektów wybranych do dofinansowania.</w:t>
      </w:r>
    </w:p>
    <w:p w14:paraId="665B4059" w14:textId="77777777" w:rsidR="00DB6E23" w:rsidRPr="00B51583" w:rsidRDefault="00DB6E23" w:rsidP="00DB6E23">
      <w:pPr>
        <w:keepNext/>
        <w:keepLines/>
        <w:suppressAutoHyphens/>
        <w:autoSpaceDN w:val="0"/>
        <w:spacing w:before="200" w:after="120"/>
        <w:textAlignment w:val="baseline"/>
        <w:outlineLvl w:val="1"/>
        <w:rPr>
          <w:rFonts w:ascii="Arial" w:hAnsi="Arial" w:cs="Arial"/>
          <w:bCs/>
          <w:color w:val="000000"/>
          <w:sz w:val="24"/>
          <w:szCs w:val="24"/>
        </w:rPr>
      </w:pPr>
      <w:bookmarkStart w:id="54" w:name="_Toc454528391"/>
      <w:bookmarkStart w:id="55" w:name="_Toc459726157"/>
      <w:bookmarkStart w:id="56" w:name="_Toc459813327"/>
      <w:bookmarkStart w:id="57" w:name="_Toc459961390"/>
      <w:bookmarkStart w:id="58" w:name="_Toc461088530"/>
      <w:bookmarkStart w:id="59" w:name="_Toc480524779"/>
      <w:bookmarkStart w:id="60" w:name="_Toc485975740"/>
      <w:bookmarkStart w:id="61" w:name="_Toc487445764"/>
      <w:r w:rsidRPr="00B51583">
        <w:rPr>
          <w:rFonts w:ascii="Arial" w:hAnsi="Arial" w:cs="Arial"/>
          <w:bCs/>
          <w:color w:val="000000"/>
          <w:sz w:val="24"/>
          <w:szCs w:val="24"/>
        </w:rPr>
        <w:t>8.2 Zabezpieczenie prawidłowej realizacji umowy o dofinansowanie</w:t>
      </w:r>
      <w:bookmarkEnd w:id="54"/>
      <w:bookmarkEnd w:id="55"/>
      <w:bookmarkEnd w:id="56"/>
      <w:bookmarkEnd w:id="57"/>
      <w:bookmarkEnd w:id="58"/>
      <w:bookmarkEnd w:id="59"/>
      <w:bookmarkEnd w:id="60"/>
      <w:r w:rsidR="008D166E">
        <w:rPr>
          <w:rStyle w:val="Odwoanieprzypisudolnego"/>
          <w:rFonts w:ascii="Arial" w:hAnsi="Arial"/>
          <w:bCs/>
          <w:color w:val="000000"/>
          <w:sz w:val="24"/>
          <w:szCs w:val="24"/>
        </w:rPr>
        <w:footnoteReference w:id="12"/>
      </w:r>
      <w:bookmarkEnd w:id="61"/>
    </w:p>
    <w:p w14:paraId="55C0903D" w14:textId="77777777" w:rsidR="00DB6E23" w:rsidRPr="00DB6E23" w:rsidRDefault="00DB6E23" w:rsidP="00DB6E23">
      <w:pPr>
        <w:tabs>
          <w:tab w:val="left" w:pos="426"/>
        </w:tabs>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 xml:space="preserve">1. Beneficjent (nie dotyczy jednostek sektora finansów publicznych albo fundacji, których jedynym fundatorem jest Skarb Państwa a także Banku Gospodarstwa Krajowego) wnosi do IOK poprawnie ustanowione zabezpieczenie prawidłowej realizacji umowy na kwotę nie mniejszą niż wysokość łącznej kwoty dofinansowania w formach wskazanych w przepisach rozporządzenia Ministra Rozwoju Regionalnego z dnia 18 grudnia 2009 r. w sprawie warunków i trybu udzielania i rozliczania zaliczek oraz zakresu i terminów składania wniosków o płatność w ramach programów finansowych  z udziałem środków europejskich (Dz. U z 2009 nr 223, poz. 1786 z </w:t>
      </w:r>
      <w:proofErr w:type="spellStart"/>
      <w:r w:rsidRPr="00DB6E23">
        <w:rPr>
          <w:rFonts w:ascii="Arial" w:hAnsi="Arial" w:cs="Arial"/>
          <w:sz w:val="24"/>
          <w:szCs w:val="24"/>
        </w:rPr>
        <w:t>późn</w:t>
      </w:r>
      <w:proofErr w:type="spellEnd"/>
      <w:r w:rsidRPr="00DB6E23">
        <w:rPr>
          <w:rFonts w:ascii="Arial" w:hAnsi="Arial" w:cs="Arial"/>
          <w:sz w:val="24"/>
          <w:szCs w:val="24"/>
        </w:rPr>
        <w:t xml:space="preserve">. zm.), w terminie do 30 dni kalendarzowych od dnia zawarcia umowy. </w:t>
      </w:r>
    </w:p>
    <w:p w14:paraId="576A624E" w14:textId="77777777" w:rsidR="00DB6E23" w:rsidRPr="00DB6E23" w:rsidRDefault="00DB6E23" w:rsidP="00DB6E23">
      <w:pPr>
        <w:tabs>
          <w:tab w:val="left" w:pos="426"/>
        </w:tabs>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 xml:space="preserve">2. W uzasadnionych przypadkach IZ RPO WSL dopuszcza wniesienie zabezpieczenia prawidłowej realizacji umowy w terminie późniejszym niż 30 dni kalendarzowych od dnia zawarcia umowy, ale nie później niż do dnia złożenia pierwszego wniosku o płatność. </w:t>
      </w:r>
    </w:p>
    <w:p w14:paraId="274A24A0" w14:textId="77777777" w:rsidR="00DB6E23" w:rsidRPr="00DB6E23" w:rsidRDefault="00DB6E23" w:rsidP="00DB6E23">
      <w:pPr>
        <w:tabs>
          <w:tab w:val="left" w:pos="426"/>
        </w:tabs>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3. Zabezpieczenie, o którym mowa w pkt. 1 ustanawiane jest na okres od dnia zawarcia umowy do upływu okresu trwałości projektu. Koszty ustanowienia, zmiany i wykreślenia zabezpieczenia ponosi beneficjent.</w:t>
      </w:r>
    </w:p>
    <w:p w14:paraId="626BE33E" w14:textId="77777777" w:rsidR="00DB6E23" w:rsidRPr="00DB6E23" w:rsidRDefault="00DB6E23" w:rsidP="00DB6E23">
      <w:pPr>
        <w:tabs>
          <w:tab w:val="left" w:pos="426"/>
        </w:tabs>
        <w:suppressAutoHyphens/>
        <w:autoSpaceDN w:val="0"/>
        <w:spacing w:before="120" w:after="0"/>
        <w:jc w:val="both"/>
        <w:textAlignment w:val="baseline"/>
        <w:rPr>
          <w:rFonts w:ascii="Arial" w:hAnsi="Arial" w:cs="Arial"/>
          <w:sz w:val="24"/>
          <w:szCs w:val="24"/>
        </w:rPr>
      </w:pPr>
      <w:r w:rsidRPr="00DB6E23">
        <w:rPr>
          <w:rFonts w:ascii="Arial" w:hAnsi="Arial" w:cs="Arial"/>
          <w:sz w:val="24"/>
          <w:szCs w:val="24"/>
        </w:rPr>
        <w:t>4. W przypadku prawidłowego wypełnienia przez beneficjenta wszelkich zobowiązań określonych w  umowie, IOK zwróci ustanowione zabezpieczenie po upływie okresu trwałości projektu.</w:t>
      </w:r>
    </w:p>
    <w:p w14:paraId="5FF9A88C" w14:textId="77777777" w:rsidR="00DB6E23" w:rsidRPr="00DB6E23" w:rsidRDefault="00DB6E23" w:rsidP="00DB6E23">
      <w:pPr>
        <w:rPr>
          <w:lang w:eastAsia="pl-PL"/>
        </w:rPr>
      </w:pPr>
    </w:p>
    <w:p w14:paraId="07C3F9B3" w14:textId="77777777" w:rsidR="005550A2" w:rsidRPr="009B4BAA" w:rsidRDefault="007E7EE0" w:rsidP="006D733E">
      <w:pPr>
        <w:pStyle w:val="Nagwek1"/>
        <w:spacing w:before="240"/>
        <w:rPr>
          <w:rFonts w:ascii="Arial" w:hAnsi="Arial" w:cs="Arial"/>
          <w:b w:val="0"/>
          <w:sz w:val="26"/>
          <w:szCs w:val="26"/>
          <w:highlight w:val="yellow"/>
        </w:rPr>
      </w:pPr>
      <w:r w:rsidRPr="009B4BAA">
        <w:rPr>
          <w:rFonts w:ascii="Arial" w:hAnsi="Arial" w:cs="Arial"/>
          <w:sz w:val="24"/>
          <w:szCs w:val="24"/>
          <w:highlight w:val="yellow"/>
        </w:rPr>
        <w:br w:type="page"/>
      </w:r>
      <w:bookmarkStart w:id="62" w:name="_Toc487445765"/>
      <w:r w:rsidR="00720DCC" w:rsidRPr="006C1178">
        <w:rPr>
          <w:rFonts w:ascii="Arial" w:hAnsi="Arial" w:cs="Arial"/>
          <w:bCs w:val="0"/>
          <w:color w:val="auto"/>
          <w:sz w:val="26"/>
          <w:szCs w:val="26"/>
          <w:lang w:eastAsia="x-none"/>
        </w:rPr>
        <w:t>9</w:t>
      </w:r>
      <w:r w:rsidR="005550A2" w:rsidRPr="006C1178">
        <w:rPr>
          <w:rFonts w:ascii="Arial" w:hAnsi="Arial" w:cs="Arial"/>
          <w:bCs w:val="0"/>
          <w:color w:val="auto"/>
          <w:sz w:val="26"/>
          <w:szCs w:val="26"/>
          <w:lang w:eastAsia="x-none"/>
        </w:rPr>
        <w:t>. Dodatkowe informacje</w:t>
      </w:r>
      <w:bookmarkEnd w:id="62"/>
    </w:p>
    <w:p w14:paraId="044EFEA7" w14:textId="77777777" w:rsidR="002668D5" w:rsidRPr="002668D5" w:rsidRDefault="002668D5" w:rsidP="002668D5">
      <w:pPr>
        <w:suppressAutoHyphens/>
        <w:autoSpaceDN w:val="0"/>
        <w:spacing w:before="120" w:after="120"/>
        <w:jc w:val="both"/>
        <w:textAlignment w:val="baseline"/>
        <w:rPr>
          <w:rFonts w:ascii="Arial" w:hAnsi="Arial" w:cs="Arial"/>
          <w:sz w:val="24"/>
          <w:szCs w:val="24"/>
        </w:rPr>
      </w:pPr>
      <w:r w:rsidRPr="002668D5">
        <w:rPr>
          <w:rFonts w:ascii="Arial" w:hAnsi="Arial" w:cs="Arial"/>
          <w:sz w:val="24"/>
          <w:szCs w:val="24"/>
        </w:rPr>
        <w:t>1. Wnioskodawcy mają prawo dostępu do dokumentów z konkursu związanych z oceną złożonego przez siebie wniosku o dofinansowanie, przy zachowaniu zasady anonimowości osób dokonujących oceny wniosku.</w:t>
      </w:r>
    </w:p>
    <w:p w14:paraId="658C101A"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2. Na podstawie art. 37 ust. 6 ustawy wdrożeniowej informacją publiczną, w rozumieniu ustawy z dnia 6 września 2001 r. o dostępie do informacji publicznej (</w:t>
      </w:r>
      <w:proofErr w:type="spellStart"/>
      <w:r w:rsidRPr="002668D5">
        <w:rPr>
          <w:rFonts w:ascii="Arial" w:hAnsi="Arial" w:cs="Arial"/>
          <w:sz w:val="24"/>
          <w:szCs w:val="24"/>
        </w:rPr>
        <w:t>t.j</w:t>
      </w:r>
      <w:proofErr w:type="spellEnd"/>
      <w:r w:rsidRPr="002668D5">
        <w:rPr>
          <w:rFonts w:ascii="Arial" w:hAnsi="Arial" w:cs="Arial"/>
          <w:sz w:val="24"/>
          <w:szCs w:val="24"/>
        </w:rPr>
        <w:t>. Dz. U. z 2016 r. poz. 1764), nie są:</w:t>
      </w:r>
    </w:p>
    <w:p w14:paraId="4952A191" w14:textId="77777777" w:rsidR="002668D5" w:rsidRPr="002668D5" w:rsidRDefault="002668D5" w:rsidP="002668D5">
      <w:pPr>
        <w:suppressAutoHyphens/>
        <w:autoSpaceDN w:val="0"/>
        <w:ind w:left="426"/>
        <w:jc w:val="both"/>
        <w:textAlignment w:val="baseline"/>
        <w:rPr>
          <w:rFonts w:ascii="Arial" w:hAnsi="Arial" w:cs="Arial"/>
          <w:sz w:val="24"/>
          <w:szCs w:val="24"/>
        </w:rPr>
      </w:pPr>
      <w:r w:rsidRPr="002668D5">
        <w:rPr>
          <w:rFonts w:ascii="Arial" w:hAnsi="Arial" w:cs="Arial"/>
          <w:sz w:val="24"/>
          <w:szCs w:val="24"/>
        </w:rPr>
        <w:t>a) wszelkie dokumenty i informacje przedstawiane przez wnioskodawców, do momentu zawarcia z nimi umowy o dofinansowanie projektu albo wydania w stosunku do nich decyzji o dofinansowaniu projektu,</w:t>
      </w:r>
    </w:p>
    <w:p w14:paraId="020D15A4" w14:textId="77777777" w:rsidR="002668D5" w:rsidRPr="002668D5" w:rsidRDefault="002668D5" w:rsidP="002668D5">
      <w:pPr>
        <w:suppressAutoHyphens/>
        <w:autoSpaceDN w:val="0"/>
        <w:ind w:left="426"/>
        <w:jc w:val="both"/>
        <w:textAlignment w:val="baseline"/>
        <w:rPr>
          <w:rFonts w:ascii="Arial" w:hAnsi="Arial" w:cs="Arial"/>
          <w:sz w:val="24"/>
          <w:szCs w:val="24"/>
        </w:rPr>
      </w:pPr>
      <w:r w:rsidRPr="002668D5">
        <w:rPr>
          <w:rFonts w:ascii="Arial" w:hAnsi="Arial" w:cs="Arial"/>
          <w:sz w:val="24"/>
          <w:szCs w:val="24"/>
        </w:rPr>
        <w:t>b) dokumenty wytworzone lub przygotowane w związku z oceną dokumentów i informacji przedstawianych przez wnioskodawców, do momentu rozstrzygnięcia konkursu albo zamieszczenia informacji na stronie właściwej instytucji oraz na portalu o wyborze w trybie pozakonkursowym projektu do dofinansowania.</w:t>
      </w:r>
    </w:p>
    <w:p w14:paraId="4B03DF83"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3. Jednocześnie wystąpienie okoliczności, o których mowa w lit. a i b, tzn. zawarcie umowy o dofinansowanie lub wydanie decyzji o dofinansowaniu projektu albo rozstrzygnięcie konkursu lub zamieszczenie informacji na stronie właściwej instytucji oraz na portalu o wyborze w trybie pozakonkursowym projektu do dofinansowania oznacza, że dokumenty i informacje, o których mowa w lit. a i b, stają się informacjami publicznymi, których udostępnienie lub odmowa udostępnienia będzie następowało w trybie określonym ustawą o dostępie do informacji publicznej.</w:t>
      </w:r>
    </w:p>
    <w:p w14:paraId="6EA28180"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 xml:space="preserve">4. Regulamin konkursu może ulegać zmianom w trakcie trwania konkursu. Do czasu rozstrzygnięcia konkursu regulamin nie może być zmieniany w sposób skutkujący nierównym traktowaniem wnioskodawców, chyba, że konieczność jego zmiany wynika z przepisów prawa powszechnie obowiązującego. W przypadku zmiany regulaminu IOK zamieszcza na swojej stronie internetowej oraz na portalu informację o zmianie regulaminu, aktualną treść regulaminu, uzasadnienie oraz termin, </w:t>
      </w:r>
      <w:r w:rsidRPr="002668D5">
        <w:rPr>
          <w:rFonts w:ascii="Arial" w:hAnsi="Arial" w:cs="Arial"/>
          <w:sz w:val="24"/>
          <w:szCs w:val="24"/>
        </w:rPr>
        <w:br/>
        <w:t>od którego zmiana obowiązuje.</w:t>
      </w:r>
    </w:p>
    <w:p w14:paraId="6B4F0555"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5. W razie zmiany lub wejścia w życie nowych przepisów prawnych lub wytycznych Ministerstwa Rozwoju, IOK zastrzega sobie prawo dokonania zmian w regulaminie konkursu, pod warunkiem dochowania zgodności z przepisami określonymi w ustawie wdrożeniowej. Informacja o zmianie regulaminu konkursu wraz ze wskazaniem daty, od której obowiązuje zmiana zostanie zamieszczona na stronie internetowej IOK (także na portalu).</w:t>
      </w:r>
    </w:p>
    <w:p w14:paraId="518C7534"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6. Termin zakończenia projektu i poszczególnych zadań nie powinien co do zasady przekraczać okresu 48 miesięcy od daty podpisania umowy o dofinansowanie (porozumienia/decyzji).</w:t>
      </w:r>
    </w:p>
    <w:p w14:paraId="14793851"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7. W uzasadnionych sytuacjach IOK ma prawo anulować konkurs. Przesłankami do anulowania konkursu mogą być:</w:t>
      </w:r>
    </w:p>
    <w:p w14:paraId="09722889" w14:textId="77777777" w:rsidR="002668D5" w:rsidRP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a) zmiana krajowych/unijnych aktów prawnych/wytycznych wpływających w sposób istotny na proces wyboru projektów do dofinansowania;</w:t>
      </w:r>
    </w:p>
    <w:p w14:paraId="7B89D094" w14:textId="77777777" w:rsidR="002668D5" w:rsidRDefault="002668D5" w:rsidP="002668D5">
      <w:pPr>
        <w:suppressAutoHyphens/>
        <w:autoSpaceDN w:val="0"/>
        <w:jc w:val="both"/>
        <w:textAlignment w:val="baseline"/>
        <w:rPr>
          <w:rFonts w:ascii="Arial" w:hAnsi="Arial" w:cs="Arial"/>
          <w:sz w:val="24"/>
          <w:szCs w:val="24"/>
        </w:rPr>
      </w:pPr>
      <w:r w:rsidRPr="002668D5">
        <w:rPr>
          <w:rFonts w:ascii="Arial" w:hAnsi="Arial" w:cs="Arial"/>
          <w:sz w:val="24"/>
          <w:szCs w:val="24"/>
        </w:rPr>
        <w:t>b) inne zdarzenia losowe, których nie da się przewidzieć na etapie konstruowania założeń przedmiotowego regulaminu.</w:t>
      </w:r>
    </w:p>
    <w:p w14:paraId="7113C289" w14:textId="77777777" w:rsidR="000C4B3A" w:rsidRPr="002668D5" w:rsidRDefault="000C4B3A" w:rsidP="002668D5">
      <w:pPr>
        <w:suppressAutoHyphens/>
        <w:autoSpaceDN w:val="0"/>
        <w:jc w:val="both"/>
        <w:textAlignment w:val="baseline"/>
        <w:rPr>
          <w:rFonts w:ascii="Arial" w:hAnsi="Arial" w:cs="Arial"/>
          <w:sz w:val="24"/>
          <w:szCs w:val="24"/>
        </w:rPr>
      </w:pPr>
      <w:r w:rsidRPr="000C4B3A">
        <w:rPr>
          <w:rFonts w:ascii="Arial" w:hAnsi="Arial" w:cs="Arial"/>
          <w:sz w:val="24"/>
          <w:szCs w:val="24"/>
        </w:rPr>
        <w:t>8. W przypadku anulowania konkursu IOK przekaże do publicznej wiadomości informację o anulowaniu konkursu wraz z podaniem przyczyny</w:t>
      </w:r>
      <w:r>
        <w:rPr>
          <w:rFonts w:ascii="Arial" w:hAnsi="Arial" w:cs="Arial"/>
          <w:sz w:val="24"/>
          <w:szCs w:val="24"/>
        </w:rPr>
        <w:t>.</w:t>
      </w:r>
    </w:p>
    <w:p w14:paraId="1E1AFCE1" w14:textId="77777777" w:rsidR="00A978DD" w:rsidRPr="009B4BAA" w:rsidRDefault="002668D5" w:rsidP="006D733E">
      <w:pPr>
        <w:pStyle w:val="Nagwek1"/>
        <w:spacing w:before="240"/>
        <w:jc w:val="both"/>
        <w:rPr>
          <w:rFonts w:ascii="Arial" w:hAnsi="Arial" w:cs="Arial"/>
          <w:highlight w:val="yellow"/>
        </w:rPr>
      </w:pPr>
      <w:r>
        <w:rPr>
          <w:rFonts w:ascii="Arial" w:hAnsi="Arial" w:cs="Arial"/>
          <w:sz w:val="24"/>
          <w:szCs w:val="24"/>
        </w:rPr>
        <w:br w:type="page"/>
      </w:r>
      <w:bookmarkStart w:id="63" w:name="_Toc487445766"/>
      <w:r w:rsidR="00720DCC" w:rsidRPr="007E0801">
        <w:rPr>
          <w:rFonts w:ascii="Arial" w:hAnsi="Arial" w:cs="Arial"/>
          <w:bCs w:val="0"/>
          <w:color w:val="auto"/>
          <w:sz w:val="26"/>
          <w:szCs w:val="26"/>
          <w:lang w:eastAsia="x-none"/>
        </w:rPr>
        <w:t>10</w:t>
      </w:r>
      <w:r w:rsidR="00A45FC5" w:rsidRPr="007E0801">
        <w:rPr>
          <w:rFonts w:ascii="Arial" w:hAnsi="Arial" w:cs="Arial"/>
          <w:bCs w:val="0"/>
          <w:color w:val="auto"/>
          <w:sz w:val="26"/>
          <w:szCs w:val="26"/>
          <w:lang w:eastAsia="x-none"/>
        </w:rPr>
        <w:t xml:space="preserve">. </w:t>
      </w:r>
      <w:r w:rsidR="00633067" w:rsidRPr="006C1178">
        <w:rPr>
          <w:rFonts w:ascii="Arial" w:hAnsi="Arial" w:cs="Arial"/>
          <w:bCs w:val="0"/>
          <w:color w:val="auto"/>
          <w:sz w:val="26"/>
          <w:szCs w:val="26"/>
          <w:lang w:eastAsia="x-none"/>
        </w:rPr>
        <w:t>Forma</w:t>
      </w:r>
      <w:r w:rsidR="00633067" w:rsidRPr="007E0801">
        <w:rPr>
          <w:rFonts w:ascii="Arial" w:hAnsi="Arial" w:cs="Arial"/>
          <w:bCs w:val="0"/>
          <w:color w:val="auto"/>
          <w:sz w:val="26"/>
          <w:szCs w:val="26"/>
          <w:lang w:eastAsia="x-none"/>
        </w:rPr>
        <w:t xml:space="preserve"> i sposób udzielania wnioskodawcy wyjaśnień w kwestiach dotyczących konkursu</w:t>
      </w:r>
      <w:bookmarkEnd w:id="63"/>
    </w:p>
    <w:p w14:paraId="0C640800" w14:textId="77777777" w:rsidR="0093122E" w:rsidRPr="0093122E" w:rsidRDefault="0093122E" w:rsidP="0093122E">
      <w:pPr>
        <w:suppressAutoHyphens/>
        <w:autoSpaceDN w:val="0"/>
        <w:spacing w:before="120" w:after="120"/>
        <w:jc w:val="both"/>
        <w:textAlignment w:val="baseline"/>
        <w:rPr>
          <w:rFonts w:ascii="Arial" w:hAnsi="Arial" w:cs="Arial"/>
          <w:b/>
          <w:sz w:val="24"/>
          <w:szCs w:val="24"/>
        </w:rPr>
      </w:pPr>
      <w:r w:rsidRPr="0093122E">
        <w:rPr>
          <w:rFonts w:ascii="Arial" w:hAnsi="Arial" w:cs="Arial"/>
          <w:b/>
          <w:sz w:val="24"/>
          <w:szCs w:val="24"/>
        </w:rPr>
        <w:t>Wnioskodawca wyraża zgodę na doręczanie pism za pomocą środków komunikacji elektronicznej.</w:t>
      </w:r>
    </w:p>
    <w:p w14:paraId="7493ADAE" w14:textId="77777777" w:rsidR="00CA4850" w:rsidRPr="00CA4850" w:rsidRDefault="00CA4850" w:rsidP="004B68B1">
      <w:pPr>
        <w:numPr>
          <w:ilvl w:val="0"/>
          <w:numId w:val="2"/>
        </w:numPr>
        <w:spacing w:after="0"/>
        <w:ind w:left="426"/>
        <w:contextualSpacing/>
        <w:jc w:val="both"/>
        <w:rPr>
          <w:rFonts w:ascii="Arial" w:hAnsi="Arial" w:cs="Arial"/>
          <w:sz w:val="24"/>
          <w:szCs w:val="24"/>
        </w:rPr>
      </w:pPr>
      <w:r w:rsidRPr="00CA4850">
        <w:rPr>
          <w:rFonts w:ascii="Arial" w:hAnsi="Arial" w:cs="Arial"/>
          <w:sz w:val="24"/>
          <w:szCs w:val="24"/>
        </w:rPr>
        <w:t xml:space="preserve">Korespondencja dotycząca wniosku o dofinansowanie prowadzona jest z Wnioskodawcą za pomocą środków komunikacji elektronicznej, skrzynka podawcza SEKAP dostępna jest pod adresem internetowym: https://www.sekap.pl/katalogstartk.seam?id=56000 lub skrzynka podawcza </w:t>
      </w:r>
      <w:proofErr w:type="spellStart"/>
      <w:r w:rsidRPr="00CA4850">
        <w:rPr>
          <w:rFonts w:ascii="Arial" w:hAnsi="Arial" w:cs="Arial"/>
          <w:sz w:val="24"/>
          <w:szCs w:val="24"/>
        </w:rPr>
        <w:t>ePUAP</w:t>
      </w:r>
      <w:proofErr w:type="spellEnd"/>
      <w:r w:rsidRPr="00CA4850">
        <w:rPr>
          <w:rFonts w:ascii="Arial" w:hAnsi="Arial" w:cs="Arial"/>
          <w:sz w:val="24"/>
          <w:szCs w:val="24"/>
        </w:rPr>
        <w:t xml:space="preserve">/UMWSL/skrytka / IP RPO WSL-SCP </w:t>
      </w:r>
      <w:hyperlink r:id="rId26" w:history="1">
        <w:r w:rsidRPr="009E233B">
          <w:rPr>
            <w:rStyle w:val="Hipercze"/>
            <w:rFonts w:ascii="Arial" w:hAnsi="Arial" w:cs="Arial"/>
            <w:b/>
            <w:bCs/>
            <w:sz w:val="24"/>
            <w:szCs w:val="24"/>
          </w:rPr>
          <w:t>https://www.sekap.pl/id/54984</w:t>
        </w:r>
      </w:hyperlink>
      <w:r>
        <w:rPr>
          <w:rFonts w:ascii="Arial" w:hAnsi="Arial" w:cs="Arial"/>
          <w:b/>
          <w:bCs/>
          <w:sz w:val="24"/>
          <w:szCs w:val="24"/>
        </w:rPr>
        <w:t xml:space="preserve"> </w:t>
      </w:r>
      <w:r w:rsidRPr="00CA4850">
        <w:rPr>
          <w:rFonts w:ascii="Arial" w:hAnsi="Arial" w:cs="Arial"/>
          <w:sz w:val="24"/>
          <w:szCs w:val="24"/>
        </w:rPr>
        <w:t xml:space="preserve"> Skrytka </w:t>
      </w:r>
      <w:proofErr w:type="spellStart"/>
      <w:r w:rsidRPr="00CA4850">
        <w:rPr>
          <w:rFonts w:ascii="Arial" w:hAnsi="Arial" w:cs="Arial"/>
          <w:sz w:val="24"/>
          <w:szCs w:val="24"/>
        </w:rPr>
        <w:t>ePUAP</w:t>
      </w:r>
      <w:proofErr w:type="spellEnd"/>
      <w:r w:rsidRPr="00CA4850">
        <w:rPr>
          <w:rFonts w:ascii="Arial" w:hAnsi="Arial" w:cs="Arial"/>
          <w:sz w:val="24"/>
          <w:szCs w:val="24"/>
        </w:rPr>
        <w:t xml:space="preserve">: </w:t>
      </w:r>
      <w:r w:rsidRPr="00CA4850">
        <w:rPr>
          <w:rFonts w:ascii="Arial" w:hAnsi="Arial" w:cs="Arial"/>
          <w:b/>
          <w:bCs/>
          <w:sz w:val="24"/>
          <w:szCs w:val="24"/>
        </w:rPr>
        <w:t>/SCP/skrytka</w:t>
      </w:r>
      <w:r w:rsidRPr="00CA4850">
        <w:rPr>
          <w:rFonts w:ascii="Arial" w:hAnsi="Arial" w:cs="Arial"/>
          <w:sz w:val="24"/>
          <w:szCs w:val="24"/>
        </w:rPr>
        <w:t>.</w:t>
      </w:r>
    </w:p>
    <w:p w14:paraId="607AE990" w14:textId="77777777" w:rsidR="00CA4850" w:rsidRPr="00CA4850" w:rsidRDefault="00CA4850" w:rsidP="004B68B1">
      <w:pPr>
        <w:numPr>
          <w:ilvl w:val="0"/>
          <w:numId w:val="2"/>
        </w:numPr>
        <w:spacing w:after="0"/>
        <w:ind w:left="426"/>
        <w:jc w:val="both"/>
        <w:rPr>
          <w:rFonts w:ascii="Arial" w:hAnsi="Arial" w:cs="Arial"/>
          <w:sz w:val="24"/>
          <w:szCs w:val="24"/>
        </w:rPr>
      </w:pPr>
      <w:r w:rsidRPr="00CA4850">
        <w:rPr>
          <w:rFonts w:ascii="Arial" w:hAnsi="Arial" w:cs="Arial"/>
          <w:sz w:val="24"/>
          <w:szCs w:val="24"/>
        </w:rPr>
        <w:t xml:space="preserve">Zawiadomienie o wyniku oceny wniosku zostanie przekazane w sposób elektroniczny na indywidualną Skrzynkę Kontaktową </w:t>
      </w:r>
      <w:proofErr w:type="spellStart"/>
      <w:r w:rsidRPr="00CA4850">
        <w:rPr>
          <w:rFonts w:ascii="Arial" w:hAnsi="Arial" w:cs="Arial"/>
          <w:sz w:val="24"/>
          <w:szCs w:val="24"/>
        </w:rPr>
        <w:t>PeUP</w:t>
      </w:r>
      <w:proofErr w:type="spellEnd"/>
      <w:r w:rsidRPr="00CA4850">
        <w:rPr>
          <w:rFonts w:ascii="Arial" w:hAnsi="Arial" w:cs="Arial"/>
          <w:sz w:val="24"/>
          <w:szCs w:val="24"/>
        </w:rPr>
        <w:t xml:space="preserve"> na platformie SEKAP lub </w:t>
      </w:r>
      <w:proofErr w:type="spellStart"/>
      <w:r w:rsidRPr="00CA4850">
        <w:rPr>
          <w:rFonts w:ascii="Arial" w:hAnsi="Arial" w:cs="Arial"/>
          <w:sz w:val="24"/>
          <w:szCs w:val="24"/>
        </w:rPr>
        <w:t>ePUAP</w:t>
      </w:r>
      <w:proofErr w:type="spellEnd"/>
      <w:r w:rsidRPr="00CA4850">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r w:rsidRPr="00CA4850">
        <w:rPr>
          <w:rFonts w:ascii="Arial" w:hAnsi="Arial" w:cs="Arial"/>
          <w:color w:val="FF0000"/>
          <w:sz w:val="24"/>
          <w:szCs w:val="24"/>
        </w:rPr>
        <w:t xml:space="preserve"> </w:t>
      </w:r>
    </w:p>
    <w:p w14:paraId="665F352B" w14:textId="77777777" w:rsidR="00CA4850" w:rsidRPr="00CA4850" w:rsidRDefault="00CA4850" w:rsidP="004B68B1">
      <w:pPr>
        <w:numPr>
          <w:ilvl w:val="0"/>
          <w:numId w:val="2"/>
        </w:numPr>
        <w:spacing w:after="0"/>
        <w:ind w:left="426"/>
        <w:jc w:val="both"/>
        <w:rPr>
          <w:rFonts w:ascii="Arial" w:hAnsi="Arial" w:cs="Arial"/>
          <w:sz w:val="24"/>
          <w:szCs w:val="24"/>
        </w:rPr>
      </w:pPr>
      <w:r w:rsidRPr="00CA4850">
        <w:rPr>
          <w:rFonts w:ascii="Arial" w:hAnsi="Arial" w:cs="Arial"/>
          <w:sz w:val="24"/>
          <w:szCs w:val="24"/>
        </w:rPr>
        <w:t xml:space="preserve">Pismo uznaje się za doręczone zgodnie z art. 46, art. 57 § 5 pkt 1) ustawy z dnia 14 czerwca 1960 r. Kodeks postępowania administracyjnego (t. j. Dz. U. z 2016 r. poz. 23 z </w:t>
      </w:r>
      <w:proofErr w:type="spellStart"/>
      <w:r w:rsidRPr="00CA4850">
        <w:rPr>
          <w:rFonts w:ascii="Arial" w:hAnsi="Arial" w:cs="Arial"/>
          <w:sz w:val="24"/>
          <w:szCs w:val="24"/>
        </w:rPr>
        <w:t>późn</w:t>
      </w:r>
      <w:proofErr w:type="spellEnd"/>
      <w:r w:rsidRPr="00CA4850">
        <w:rPr>
          <w:rFonts w:ascii="Arial" w:hAnsi="Arial" w:cs="Arial"/>
          <w:sz w:val="24"/>
          <w:szCs w:val="24"/>
        </w:rPr>
        <w:t>. zm.).</w:t>
      </w:r>
    </w:p>
    <w:p w14:paraId="6D879620" w14:textId="77777777" w:rsidR="00CA4850" w:rsidRDefault="00CA4850" w:rsidP="004B68B1">
      <w:pPr>
        <w:numPr>
          <w:ilvl w:val="0"/>
          <w:numId w:val="2"/>
        </w:numPr>
        <w:spacing w:after="0"/>
        <w:ind w:left="426"/>
        <w:jc w:val="both"/>
        <w:rPr>
          <w:rFonts w:ascii="Arial" w:hAnsi="Arial" w:cs="Arial"/>
          <w:sz w:val="24"/>
          <w:szCs w:val="24"/>
        </w:rPr>
      </w:pPr>
      <w:r w:rsidRPr="00CA4850">
        <w:rPr>
          <w:rFonts w:ascii="Arial" w:hAnsi="Arial" w:cs="Arial"/>
          <w:sz w:val="24"/>
          <w:szCs w:val="24"/>
        </w:rPr>
        <w:t xml:space="preserve">W uzasadnionych przypadkach dopuszcza się zastosowanie innych dodatkowych form komunikacji z Wnioskodawcą. </w:t>
      </w:r>
    </w:p>
    <w:p w14:paraId="05972BDC" w14:textId="77777777" w:rsidR="0093122E" w:rsidRPr="0093122E" w:rsidRDefault="00CA4850" w:rsidP="004B68B1">
      <w:pPr>
        <w:numPr>
          <w:ilvl w:val="0"/>
          <w:numId w:val="2"/>
        </w:numPr>
        <w:spacing w:after="0"/>
        <w:ind w:left="426"/>
        <w:jc w:val="both"/>
        <w:rPr>
          <w:rFonts w:ascii="Arial" w:hAnsi="Arial" w:cs="Arial"/>
          <w:sz w:val="24"/>
          <w:szCs w:val="24"/>
        </w:rPr>
      </w:pPr>
      <w:r w:rsidRPr="00CA4850">
        <w:rPr>
          <w:rFonts w:ascii="Arial" w:hAnsi="Arial" w:cs="Arial"/>
          <w:sz w:val="24"/>
          <w:szCs w:val="24"/>
        </w:rPr>
        <w:t xml:space="preserve">W przypadku konieczności udzielenia Wnioskodawcy wyjaśnień w kwestiach dotyczących konkursu oraz pomocy w interpretacji postanowień </w:t>
      </w:r>
      <w:r w:rsidRPr="00CA4850">
        <w:rPr>
          <w:rFonts w:ascii="Arial" w:hAnsi="Arial" w:cs="Arial"/>
          <w:i/>
          <w:sz w:val="24"/>
          <w:szCs w:val="24"/>
        </w:rPr>
        <w:t>Regulaminu konkursu</w:t>
      </w:r>
      <w:r w:rsidRPr="00CA4850">
        <w:rPr>
          <w:rFonts w:ascii="Arial" w:hAnsi="Arial" w:cs="Arial"/>
          <w:sz w:val="24"/>
          <w:szCs w:val="24"/>
        </w:rPr>
        <w:t>, IOK udziela indywidualnie odpowiedzi na pytania Wnioskodawcy:</w:t>
      </w:r>
    </w:p>
    <w:p w14:paraId="137A4F7F" w14:textId="77777777" w:rsidR="0093122E" w:rsidRPr="0093122E" w:rsidRDefault="0093122E" w:rsidP="004B68B1">
      <w:pPr>
        <w:numPr>
          <w:ilvl w:val="0"/>
          <w:numId w:val="24"/>
        </w:numPr>
        <w:tabs>
          <w:tab w:val="left" w:pos="426"/>
        </w:tabs>
        <w:suppressAutoHyphens/>
        <w:autoSpaceDN w:val="0"/>
        <w:spacing w:before="240" w:after="120" w:line="23" w:lineRule="atLeast"/>
        <w:ind w:left="425" w:firstLine="0"/>
        <w:jc w:val="both"/>
        <w:textAlignment w:val="baseline"/>
        <w:rPr>
          <w:rFonts w:ascii="Arial" w:hAnsi="Arial" w:cs="Arial"/>
          <w:sz w:val="24"/>
          <w:szCs w:val="24"/>
        </w:rPr>
      </w:pPr>
      <w:r w:rsidRPr="0093122E">
        <w:rPr>
          <w:rFonts w:ascii="Arial" w:hAnsi="Arial" w:cs="Arial"/>
          <w:sz w:val="24"/>
          <w:szCs w:val="24"/>
        </w:rPr>
        <w:t>osobiście w siedzibie  Urzędu Marszałkowskiego Województwa Śląskiego</w:t>
      </w:r>
    </w:p>
    <w:p w14:paraId="564873EE" w14:textId="77777777" w:rsidR="0093122E" w:rsidRPr="0093122E" w:rsidRDefault="0093122E" w:rsidP="0093122E">
      <w:pPr>
        <w:tabs>
          <w:tab w:val="left" w:pos="426"/>
        </w:tabs>
        <w:suppressAutoHyphens/>
        <w:autoSpaceDN w:val="0"/>
        <w:spacing w:after="120" w:line="23" w:lineRule="atLeast"/>
        <w:ind w:left="426"/>
        <w:jc w:val="both"/>
        <w:textAlignment w:val="baseline"/>
        <w:rPr>
          <w:rFonts w:ascii="Arial" w:hAnsi="Arial" w:cs="Arial"/>
          <w:sz w:val="24"/>
          <w:szCs w:val="24"/>
        </w:rPr>
      </w:pPr>
      <w:r w:rsidRPr="0093122E">
        <w:rPr>
          <w:rFonts w:ascii="Arial" w:hAnsi="Arial" w:cs="Arial"/>
          <w:sz w:val="24"/>
          <w:szCs w:val="24"/>
        </w:rPr>
        <w:t>ul. Dąbrowskiego 23, Katowice</w:t>
      </w:r>
    </w:p>
    <w:p w14:paraId="34946587" w14:textId="77777777" w:rsidR="0093122E" w:rsidRPr="0093122E" w:rsidRDefault="0093122E" w:rsidP="0093122E">
      <w:pPr>
        <w:tabs>
          <w:tab w:val="left" w:pos="426"/>
        </w:tabs>
        <w:suppressAutoHyphens/>
        <w:autoSpaceDN w:val="0"/>
        <w:spacing w:after="120" w:line="23" w:lineRule="atLeast"/>
        <w:ind w:left="426"/>
        <w:jc w:val="both"/>
        <w:textAlignment w:val="baseline"/>
        <w:rPr>
          <w:rFonts w:ascii="Arial" w:hAnsi="Arial" w:cs="Arial"/>
          <w:sz w:val="24"/>
          <w:szCs w:val="24"/>
        </w:rPr>
      </w:pPr>
      <w:r w:rsidRPr="0093122E">
        <w:rPr>
          <w:rFonts w:ascii="Arial" w:hAnsi="Arial" w:cs="Arial"/>
          <w:sz w:val="24"/>
          <w:szCs w:val="24"/>
        </w:rPr>
        <w:t>w godzinach pracy: 7:30 – 15:30</w:t>
      </w:r>
    </w:p>
    <w:p w14:paraId="3C07AD62" w14:textId="77777777" w:rsidR="0093122E" w:rsidRPr="0093122E" w:rsidRDefault="0093122E" w:rsidP="0093122E">
      <w:pPr>
        <w:tabs>
          <w:tab w:val="left" w:pos="426"/>
        </w:tabs>
        <w:suppressAutoHyphens/>
        <w:autoSpaceDN w:val="0"/>
        <w:spacing w:after="120" w:line="23" w:lineRule="atLeast"/>
        <w:ind w:left="426"/>
        <w:jc w:val="both"/>
        <w:textAlignment w:val="baseline"/>
        <w:rPr>
          <w:rFonts w:ascii="Arial" w:hAnsi="Arial" w:cs="Arial"/>
          <w:sz w:val="24"/>
          <w:szCs w:val="24"/>
        </w:rPr>
      </w:pPr>
      <w:r w:rsidRPr="0093122E">
        <w:rPr>
          <w:rFonts w:ascii="Arial" w:hAnsi="Arial" w:cs="Arial"/>
          <w:sz w:val="24"/>
          <w:szCs w:val="24"/>
        </w:rPr>
        <w:t>w celu uzgodnienia terminu spotkania należy skontaktować się pod numerem telefonu: +48 32 77 40 302 (Referat oceny projektów 2)</w:t>
      </w:r>
    </w:p>
    <w:p w14:paraId="0D934B11" w14:textId="77777777" w:rsidR="0093122E" w:rsidRPr="0093122E" w:rsidRDefault="0093122E" w:rsidP="004B68B1">
      <w:pPr>
        <w:numPr>
          <w:ilvl w:val="0"/>
          <w:numId w:val="24"/>
        </w:numPr>
        <w:tabs>
          <w:tab w:val="left" w:pos="426"/>
        </w:tabs>
        <w:suppressAutoHyphens/>
        <w:autoSpaceDN w:val="0"/>
        <w:spacing w:before="120" w:after="120"/>
        <w:ind w:left="426" w:firstLine="0"/>
        <w:jc w:val="both"/>
        <w:textAlignment w:val="baseline"/>
      </w:pPr>
      <w:r w:rsidRPr="0093122E">
        <w:rPr>
          <w:rFonts w:ascii="Arial" w:hAnsi="Arial" w:cs="Arial"/>
          <w:sz w:val="24"/>
          <w:szCs w:val="24"/>
        </w:rPr>
        <w:t>telefonicznie lub mailowo:</w:t>
      </w:r>
    </w:p>
    <w:p w14:paraId="66B38312"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b/>
          <w:sz w:val="24"/>
          <w:szCs w:val="24"/>
        </w:rPr>
      </w:pPr>
      <w:r w:rsidRPr="0093122E">
        <w:rPr>
          <w:rFonts w:ascii="Arial" w:hAnsi="Arial" w:cs="Arial"/>
          <w:b/>
          <w:sz w:val="24"/>
          <w:szCs w:val="24"/>
        </w:rPr>
        <w:t xml:space="preserve">Główny Punkt Informacyjny o Funduszach Europejskich w Katowicach </w:t>
      </w:r>
    </w:p>
    <w:p w14:paraId="0FB836B6"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ul. Dąbrowskiego 23, </w:t>
      </w:r>
    </w:p>
    <w:p w14:paraId="2917B08C"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godziny pracy: pon. 7:00 – 17:00, wt. – pt. 7:30 – 15:30. </w:t>
      </w:r>
    </w:p>
    <w:p w14:paraId="0CDCA8D4"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Telefony konsultantów: </w:t>
      </w:r>
    </w:p>
    <w:p w14:paraId="084588D0"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+48 32 77 40 172, </w:t>
      </w:r>
    </w:p>
    <w:p w14:paraId="6E9E4516"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+48 32 77 40 193 </w:t>
      </w:r>
    </w:p>
    <w:p w14:paraId="48CD5FAB"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+48 32 77 40 194, </w:t>
      </w:r>
    </w:p>
    <w:p w14:paraId="09DBF492" w14:textId="77777777" w:rsidR="0093122E" w:rsidRPr="0093122E"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93122E">
        <w:rPr>
          <w:rFonts w:ascii="Arial" w:hAnsi="Arial" w:cs="Arial"/>
          <w:sz w:val="24"/>
          <w:szCs w:val="24"/>
        </w:rPr>
        <w:t xml:space="preserve">+48 32 77 40 418 </w:t>
      </w:r>
    </w:p>
    <w:p w14:paraId="56424986" w14:textId="77777777" w:rsidR="0093122E" w:rsidRPr="00C246B6" w:rsidRDefault="0093122E" w:rsidP="00CA4850">
      <w:pPr>
        <w:tabs>
          <w:tab w:val="left" w:pos="426"/>
        </w:tabs>
        <w:suppressAutoHyphens/>
        <w:autoSpaceDN w:val="0"/>
        <w:spacing w:after="0"/>
        <w:ind w:left="425"/>
        <w:jc w:val="both"/>
        <w:textAlignment w:val="baseline"/>
      </w:pPr>
      <w:r w:rsidRPr="00C246B6">
        <w:rPr>
          <w:rFonts w:ascii="Arial" w:hAnsi="Arial" w:cs="Arial"/>
          <w:sz w:val="24"/>
          <w:szCs w:val="24"/>
        </w:rPr>
        <w:t xml:space="preserve">adres e-mail: </w:t>
      </w:r>
      <w:hyperlink r:id="rId27" w:history="1">
        <w:r w:rsidRPr="00C246B6">
          <w:rPr>
            <w:rFonts w:ascii="Arial" w:hAnsi="Arial" w:cs="Arial"/>
            <w:color w:val="0000FF"/>
            <w:sz w:val="24"/>
            <w:szCs w:val="24"/>
            <w:u w:val="single"/>
          </w:rPr>
          <w:t>punktinformacyjny@slaskie.pl</w:t>
        </w:r>
      </w:hyperlink>
      <w:r w:rsidRPr="00C246B6">
        <w:rPr>
          <w:rFonts w:ascii="Arial" w:hAnsi="Arial" w:cs="Arial"/>
          <w:sz w:val="24"/>
          <w:szCs w:val="24"/>
        </w:rPr>
        <w:t xml:space="preserve"> </w:t>
      </w:r>
    </w:p>
    <w:p w14:paraId="480B7445" w14:textId="77777777" w:rsidR="0093122E" w:rsidRPr="00C246B6" w:rsidRDefault="0093122E" w:rsidP="00CA4850">
      <w:pPr>
        <w:tabs>
          <w:tab w:val="left" w:pos="426"/>
        </w:tabs>
        <w:suppressAutoHyphens/>
        <w:autoSpaceDN w:val="0"/>
        <w:spacing w:after="0"/>
        <w:ind w:left="425"/>
        <w:jc w:val="both"/>
        <w:textAlignment w:val="baseline"/>
        <w:rPr>
          <w:rFonts w:ascii="Arial" w:hAnsi="Arial" w:cs="Arial"/>
          <w:b/>
          <w:sz w:val="10"/>
          <w:szCs w:val="10"/>
        </w:rPr>
      </w:pPr>
    </w:p>
    <w:p w14:paraId="53965ADC" w14:textId="77777777" w:rsidR="0093122E" w:rsidRPr="00207597" w:rsidRDefault="0093122E" w:rsidP="00CA4850">
      <w:pPr>
        <w:tabs>
          <w:tab w:val="left" w:pos="426"/>
        </w:tabs>
        <w:suppressAutoHyphens/>
        <w:autoSpaceDN w:val="0"/>
        <w:spacing w:before="120" w:after="0"/>
        <w:ind w:left="425"/>
        <w:jc w:val="both"/>
        <w:textAlignment w:val="baseline"/>
        <w:rPr>
          <w:rFonts w:ascii="Arial" w:hAnsi="Arial" w:cs="Arial"/>
          <w:b/>
          <w:sz w:val="24"/>
          <w:szCs w:val="24"/>
        </w:rPr>
      </w:pPr>
      <w:r w:rsidRPr="00207597">
        <w:rPr>
          <w:rFonts w:ascii="Arial" w:hAnsi="Arial" w:cs="Arial"/>
          <w:b/>
          <w:sz w:val="24"/>
          <w:szCs w:val="24"/>
        </w:rPr>
        <w:t xml:space="preserve">Lokalny Punkt Informacyjny Funduszy Europejskich w Rybniku </w:t>
      </w:r>
    </w:p>
    <w:p w14:paraId="4A288B1B" w14:textId="77777777" w:rsidR="0093122E" w:rsidRPr="00207597"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207597">
        <w:rPr>
          <w:rFonts w:ascii="Arial" w:hAnsi="Arial" w:cs="Arial"/>
          <w:sz w:val="24"/>
          <w:szCs w:val="24"/>
        </w:rPr>
        <w:t xml:space="preserve">ul. Powstańców Śląskich 34, 44-200 Rybnik </w:t>
      </w:r>
    </w:p>
    <w:p w14:paraId="106D54D7" w14:textId="77777777" w:rsidR="0093122E" w:rsidRPr="00207597"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207597">
        <w:rPr>
          <w:rFonts w:ascii="Arial" w:hAnsi="Arial" w:cs="Arial"/>
          <w:sz w:val="24"/>
          <w:szCs w:val="24"/>
        </w:rPr>
        <w:t xml:space="preserve">godziny pracy: pon. 7:00 – 17:00, wt. – pt. 7:30 – 15:30 </w:t>
      </w:r>
    </w:p>
    <w:p w14:paraId="4D5C8144" w14:textId="77777777" w:rsidR="0093122E" w:rsidRPr="00207597"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207597">
        <w:rPr>
          <w:rFonts w:ascii="Arial" w:hAnsi="Arial" w:cs="Arial"/>
          <w:sz w:val="24"/>
          <w:szCs w:val="24"/>
        </w:rPr>
        <w:t xml:space="preserve">Telefony konsultantów: </w:t>
      </w:r>
    </w:p>
    <w:p w14:paraId="70D7DA47" w14:textId="77777777" w:rsidR="0093122E" w:rsidRPr="00207597"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207597">
        <w:rPr>
          <w:rFonts w:ascii="Arial" w:hAnsi="Arial" w:cs="Arial"/>
          <w:sz w:val="24"/>
          <w:szCs w:val="24"/>
        </w:rPr>
        <w:t xml:space="preserve">+48 32 431 50 25, </w:t>
      </w:r>
    </w:p>
    <w:p w14:paraId="23DDC810" w14:textId="77777777" w:rsidR="0093122E" w:rsidRPr="00207597" w:rsidRDefault="0093122E" w:rsidP="00CA4850">
      <w:pPr>
        <w:tabs>
          <w:tab w:val="left" w:pos="426"/>
        </w:tabs>
        <w:suppressAutoHyphens/>
        <w:autoSpaceDN w:val="0"/>
        <w:spacing w:after="0"/>
        <w:ind w:left="425"/>
        <w:jc w:val="both"/>
        <w:textAlignment w:val="baseline"/>
        <w:rPr>
          <w:rFonts w:ascii="Arial" w:hAnsi="Arial" w:cs="Arial"/>
          <w:sz w:val="24"/>
          <w:szCs w:val="24"/>
        </w:rPr>
      </w:pPr>
      <w:r w:rsidRPr="00207597">
        <w:rPr>
          <w:rFonts w:ascii="Arial" w:hAnsi="Arial" w:cs="Arial"/>
          <w:sz w:val="24"/>
          <w:szCs w:val="24"/>
        </w:rPr>
        <w:t xml:space="preserve">+48 32 423 70 32 </w:t>
      </w:r>
    </w:p>
    <w:p w14:paraId="56B4940E" w14:textId="195799AE" w:rsidR="003074C7" w:rsidRPr="004125E9" w:rsidRDefault="003074C7" w:rsidP="004125E9">
      <w:pPr>
        <w:numPr>
          <w:ilvl w:val="0"/>
          <w:numId w:val="2"/>
        </w:numPr>
        <w:spacing w:before="120" w:after="0"/>
        <w:ind w:left="425" w:hanging="357"/>
        <w:jc w:val="both"/>
        <w:rPr>
          <w:rFonts w:ascii="Arial" w:hAnsi="Arial" w:cs="Arial"/>
          <w:sz w:val="24"/>
          <w:szCs w:val="24"/>
        </w:rPr>
      </w:pPr>
      <w:r w:rsidRPr="003074C7">
        <w:rPr>
          <w:rFonts w:ascii="Arial" w:hAnsi="Arial" w:cs="Arial"/>
          <w:sz w:val="24"/>
          <w:szCs w:val="24"/>
        </w:rPr>
        <w:t xml:space="preserve">W przypadku konieczności udzielenia Wnioskodawcy wyjaśnień w kwestiach dotyczących Strategii Subregionu </w:t>
      </w:r>
      <w:r w:rsidR="00F61B39">
        <w:rPr>
          <w:rFonts w:ascii="Arial" w:hAnsi="Arial" w:cs="Arial"/>
          <w:sz w:val="24"/>
          <w:szCs w:val="24"/>
        </w:rPr>
        <w:t>Zachodniego</w:t>
      </w:r>
      <w:r w:rsidRPr="003074C7">
        <w:rPr>
          <w:rFonts w:ascii="Arial" w:hAnsi="Arial" w:cs="Arial"/>
          <w:sz w:val="24"/>
          <w:szCs w:val="24"/>
        </w:rPr>
        <w:t xml:space="preserve"> Województwa Śląskiego na lata 2014-2020:</w:t>
      </w:r>
    </w:p>
    <w:p w14:paraId="41D4B69E" w14:textId="3D1E18E0" w:rsidR="004125E9" w:rsidRDefault="004125E9" w:rsidP="009725B8">
      <w:pPr>
        <w:tabs>
          <w:tab w:val="left" w:pos="426"/>
        </w:tabs>
        <w:suppressAutoHyphens/>
        <w:autoSpaceDN w:val="0"/>
        <w:spacing w:before="120" w:after="0"/>
        <w:ind w:left="425"/>
        <w:jc w:val="both"/>
        <w:textAlignment w:val="baseline"/>
        <w:rPr>
          <w:rFonts w:ascii="Arial" w:hAnsi="Arial" w:cs="Arial"/>
          <w:sz w:val="24"/>
          <w:szCs w:val="24"/>
        </w:rPr>
      </w:pPr>
      <w:r w:rsidRPr="00360A7A">
        <w:rPr>
          <w:rFonts w:ascii="Arial" w:hAnsi="Arial" w:cs="Arial"/>
          <w:sz w:val="24"/>
          <w:szCs w:val="24"/>
        </w:rPr>
        <w:t>Związek Gmin i Powiatów Subregionu Zach</w:t>
      </w:r>
      <w:r w:rsidR="00250442">
        <w:rPr>
          <w:rFonts w:ascii="Arial" w:hAnsi="Arial" w:cs="Arial"/>
          <w:sz w:val="24"/>
          <w:szCs w:val="24"/>
        </w:rPr>
        <w:t>odniego Województwa Śląskiego z </w:t>
      </w:r>
      <w:r w:rsidRPr="00360A7A">
        <w:rPr>
          <w:rFonts w:ascii="Arial" w:hAnsi="Arial" w:cs="Arial"/>
          <w:sz w:val="24"/>
          <w:szCs w:val="24"/>
        </w:rPr>
        <w:t xml:space="preserve">siedzibą w Rybniku, ul. J. i F. Białych 7 </w:t>
      </w:r>
    </w:p>
    <w:p w14:paraId="413DB112" w14:textId="186EB473" w:rsidR="004125E9" w:rsidRDefault="004125E9" w:rsidP="009725B8">
      <w:pPr>
        <w:tabs>
          <w:tab w:val="left" w:pos="426"/>
        </w:tabs>
        <w:suppressAutoHyphens/>
        <w:autoSpaceDN w:val="0"/>
        <w:spacing w:after="0"/>
        <w:ind w:left="426"/>
        <w:contextualSpacing/>
        <w:jc w:val="both"/>
        <w:textAlignment w:val="baseline"/>
        <w:rPr>
          <w:rFonts w:ascii="Arial" w:hAnsi="Arial" w:cs="Arial"/>
          <w:sz w:val="24"/>
          <w:szCs w:val="24"/>
        </w:rPr>
      </w:pPr>
      <w:r w:rsidRPr="00360A7A">
        <w:rPr>
          <w:rFonts w:ascii="Arial" w:hAnsi="Arial" w:cs="Arial"/>
          <w:sz w:val="24"/>
          <w:szCs w:val="24"/>
        </w:rPr>
        <w:t>44-200 Rybnik;</w:t>
      </w:r>
    </w:p>
    <w:p w14:paraId="1A7F0812" w14:textId="57A2D846" w:rsidR="004125E9" w:rsidRDefault="004125E9" w:rsidP="009725B8">
      <w:pPr>
        <w:tabs>
          <w:tab w:val="left" w:pos="426"/>
        </w:tabs>
        <w:suppressAutoHyphens/>
        <w:autoSpaceDN w:val="0"/>
        <w:spacing w:after="0"/>
        <w:ind w:left="426"/>
        <w:contextualSpacing/>
        <w:jc w:val="both"/>
        <w:textAlignment w:val="baseline"/>
        <w:rPr>
          <w:rFonts w:ascii="Arial" w:hAnsi="Arial" w:cs="Arial"/>
          <w:sz w:val="24"/>
          <w:szCs w:val="24"/>
        </w:rPr>
      </w:pPr>
      <w:r w:rsidRPr="00E20885">
        <w:rPr>
          <w:rFonts w:ascii="Arial" w:hAnsi="Arial" w:cs="Arial"/>
          <w:sz w:val="24"/>
          <w:szCs w:val="24"/>
        </w:rPr>
        <w:t>tel. +48 32 42 22 446</w:t>
      </w:r>
    </w:p>
    <w:p w14:paraId="11E2B8B5" w14:textId="14929D22" w:rsidR="004125E9" w:rsidRPr="00E20885" w:rsidRDefault="004125E9" w:rsidP="004125E9">
      <w:pPr>
        <w:tabs>
          <w:tab w:val="left" w:pos="426"/>
        </w:tabs>
        <w:suppressAutoHyphens/>
        <w:autoSpaceDN w:val="0"/>
        <w:ind w:left="425"/>
        <w:jc w:val="both"/>
        <w:textAlignment w:val="baseline"/>
        <w:rPr>
          <w:rFonts w:ascii="Arial" w:hAnsi="Arial" w:cs="Arial"/>
          <w:sz w:val="24"/>
          <w:szCs w:val="24"/>
        </w:rPr>
      </w:pPr>
      <w:r w:rsidRPr="00E20885">
        <w:rPr>
          <w:rFonts w:ascii="Arial" w:hAnsi="Arial" w:cs="Arial"/>
          <w:sz w:val="24"/>
          <w:szCs w:val="24"/>
        </w:rPr>
        <w:t xml:space="preserve">adres e-mail: </w:t>
      </w:r>
      <w:hyperlink r:id="rId28" w:history="1">
        <w:r w:rsidRPr="00E20885">
          <w:rPr>
            <w:rStyle w:val="Hipercze"/>
            <w:rFonts w:ascii="Arial" w:hAnsi="Arial" w:cs="Arial"/>
            <w:sz w:val="24"/>
            <w:szCs w:val="24"/>
          </w:rPr>
          <w:t>biuro@subregion.pl</w:t>
        </w:r>
      </w:hyperlink>
      <w:r w:rsidRPr="00E20885">
        <w:rPr>
          <w:rFonts w:ascii="Arial" w:hAnsi="Arial" w:cs="Arial"/>
          <w:sz w:val="24"/>
          <w:szCs w:val="24"/>
        </w:rPr>
        <w:t xml:space="preserve">, </w:t>
      </w:r>
    </w:p>
    <w:p w14:paraId="2BD4C65D" w14:textId="77777777" w:rsidR="00161832" w:rsidRPr="00161832" w:rsidRDefault="00161832" w:rsidP="004125E9">
      <w:pPr>
        <w:numPr>
          <w:ilvl w:val="0"/>
          <w:numId w:val="2"/>
        </w:numPr>
        <w:spacing w:before="120" w:after="0"/>
        <w:ind w:left="425" w:hanging="357"/>
        <w:jc w:val="both"/>
        <w:rPr>
          <w:rFonts w:ascii="Arial" w:hAnsi="Arial" w:cs="Arial"/>
          <w:sz w:val="24"/>
          <w:szCs w:val="24"/>
        </w:rPr>
      </w:pPr>
      <w:r w:rsidRPr="00161832">
        <w:rPr>
          <w:rFonts w:ascii="Arial" w:hAnsi="Arial" w:cs="Arial"/>
          <w:sz w:val="24"/>
          <w:szCs w:val="24"/>
        </w:rPr>
        <w:t>IOK upowszechnia treść wyjaśnień, o których mowa w pkt. 5, w odrębnej zakładce (FAQ) na stronie internetowej RPO WSL 2014-2020 zawierającej informacje o konkursie.</w:t>
      </w:r>
    </w:p>
    <w:p w14:paraId="1CCAA352" w14:textId="77777777" w:rsidR="00161832" w:rsidRPr="0093122E" w:rsidRDefault="00161832" w:rsidP="00161832">
      <w:pPr>
        <w:tabs>
          <w:tab w:val="left" w:pos="426"/>
        </w:tabs>
        <w:suppressAutoHyphens/>
        <w:autoSpaceDN w:val="0"/>
        <w:spacing w:after="0"/>
        <w:jc w:val="both"/>
        <w:textAlignment w:val="baseline"/>
        <w:rPr>
          <w:rFonts w:ascii="Arial" w:hAnsi="Arial" w:cs="Arial"/>
          <w:sz w:val="24"/>
          <w:szCs w:val="24"/>
        </w:rPr>
      </w:pPr>
    </w:p>
    <w:p w14:paraId="24E849D9" w14:textId="77777777" w:rsidR="00924C4D" w:rsidRPr="004856CF" w:rsidRDefault="00924C4D" w:rsidP="004856CF">
      <w:pPr>
        <w:tabs>
          <w:tab w:val="left" w:pos="426"/>
        </w:tabs>
        <w:suppressAutoHyphens/>
        <w:autoSpaceDN w:val="0"/>
        <w:jc w:val="both"/>
        <w:textAlignment w:val="baseline"/>
        <w:rPr>
          <w:rFonts w:ascii="Arial" w:hAnsi="Arial" w:cs="Arial"/>
          <w:sz w:val="24"/>
          <w:szCs w:val="24"/>
        </w:rPr>
      </w:pPr>
    </w:p>
    <w:p w14:paraId="7E65C120" w14:textId="77777777" w:rsidR="00412FA8" w:rsidRPr="004856CF" w:rsidRDefault="004856CF" w:rsidP="006E66D0">
      <w:pPr>
        <w:pStyle w:val="Nagwek1"/>
        <w:spacing w:after="120" w:line="23" w:lineRule="atLeast"/>
        <w:rPr>
          <w:rFonts w:ascii="Arial" w:hAnsi="Arial" w:cs="Arial"/>
          <w:bCs w:val="0"/>
          <w:color w:val="auto"/>
          <w:sz w:val="26"/>
          <w:szCs w:val="26"/>
          <w:lang w:eastAsia="x-none"/>
        </w:rPr>
      </w:pPr>
      <w:bookmarkStart w:id="64" w:name="_Toc487445767"/>
      <w:r>
        <w:rPr>
          <w:rFonts w:ascii="Arial" w:hAnsi="Arial" w:cs="Arial"/>
          <w:bCs w:val="0"/>
          <w:color w:val="auto"/>
          <w:sz w:val="26"/>
          <w:szCs w:val="26"/>
          <w:lang w:eastAsia="x-none"/>
        </w:rPr>
        <w:t xml:space="preserve">11. </w:t>
      </w:r>
      <w:r w:rsidRPr="004856CF">
        <w:rPr>
          <w:rFonts w:ascii="Arial" w:hAnsi="Arial" w:cs="Arial"/>
          <w:bCs w:val="0"/>
          <w:color w:val="auto"/>
          <w:sz w:val="26"/>
          <w:szCs w:val="26"/>
          <w:lang w:eastAsia="x-none"/>
        </w:rPr>
        <w:t>Załączniki</w:t>
      </w:r>
      <w:bookmarkEnd w:id="64"/>
    </w:p>
    <w:p w14:paraId="20AEEAC7" w14:textId="77777777" w:rsidR="003809E1" w:rsidRPr="009B4BAA" w:rsidRDefault="003809E1" w:rsidP="00656E9B">
      <w:pPr>
        <w:spacing w:after="120" w:line="23" w:lineRule="atLeast"/>
        <w:rPr>
          <w:rFonts w:ascii="Arial" w:hAnsi="Arial" w:cs="Arial"/>
          <w:highlight w:val="yellow"/>
          <w:lang w:val="x-none" w:eastAsia="x-none"/>
        </w:rPr>
      </w:pPr>
    </w:p>
    <w:p w14:paraId="71719B66" w14:textId="77777777" w:rsidR="00E9521B" w:rsidRPr="00987809" w:rsidRDefault="00E9521B" w:rsidP="00656E9B">
      <w:pPr>
        <w:spacing w:after="120" w:line="23" w:lineRule="atLeast"/>
        <w:rPr>
          <w:rFonts w:ascii="Arial" w:hAnsi="Arial" w:cs="Arial"/>
          <w:sz w:val="24"/>
          <w:szCs w:val="24"/>
        </w:rPr>
      </w:pPr>
      <w:r w:rsidRPr="00987809">
        <w:rPr>
          <w:rFonts w:ascii="Arial" w:hAnsi="Arial" w:cs="Arial"/>
          <w:sz w:val="24"/>
          <w:szCs w:val="24"/>
        </w:rPr>
        <w:t>Integralną część niniejszego Regulaminu stanowią</w:t>
      </w:r>
      <w:r w:rsidR="00E14B59" w:rsidRPr="00987809">
        <w:rPr>
          <w:rFonts w:ascii="Arial" w:hAnsi="Arial" w:cs="Arial"/>
          <w:sz w:val="24"/>
          <w:szCs w:val="24"/>
        </w:rPr>
        <w:t>:</w:t>
      </w:r>
    </w:p>
    <w:p w14:paraId="2E63805B" w14:textId="77777777" w:rsidR="00B8747F" w:rsidRPr="00987809" w:rsidRDefault="00B8747F" w:rsidP="00A63225">
      <w:pPr>
        <w:spacing w:after="120" w:line="23" w:lineRule="atLeast"/>
        <w:rPr>
          <w:rFonts w:ascii="Arial" w:hAnsi="Arial" w:cs="Arial"/>
          <w:sz w:val="24"/>
          <w:szCs w:val="24"/>
        </w:rPr>
      </w:pPr>
      <w:r w:rsidRPr="00987809">
        <w:rPr>
          <w:rFonts w:ascii="Arial" w:hAnsi="Arial" w:cs="Arial"/>
          <w:sz w:val="24"/>
          <w:szCs w:val="24"/>
        </w:rPr>
        <w:t xml:space="preserve">Załącznik nr 1: Wzór wniosku o dofinansowanie realizacji projektu </w:t>
      </w:r>
    </w:p>
    <w:p w14:paraId="3A3FF6E7" w14:textId="77777777" w:rsidR="00B8747F" w:rsidRPr="00987809" w:rsidRDefault="00B8747F" w:rsidP="0094177B">
      <w:pPr>
        <w:spacing w:after="120" w:line="23" w:lineRule="atLeast"/>
        <w:rPr>
          <w:rFonts w:ascii="Arial" w:hAnsi="Arial" w:cs="Arial"/>
          <w:sz w:val="24"/>
          <w:szCs w:val="24"/>
        </w:rPr>
      </w:pPr>
      <w:r w:rsidRPr="00987809">
        <w:rPr>
          <w:rFonts w:ascii="Arial" w:hAnsi="Arial" w:cs="Arial"/>
          <w:sz w:val="24"/>
          <w:szCs w:val="24"/>
        </w:rPr>
        <w:t xml:space="preserve">Załącznik nr 2: Instrukcja wypełniania wniosku o dofinansowanie </w:t>
      </w:r>
    </w:p>
    <w:p w14:paraId="42EFDF93" w14:textId="77777777" w:rsidR="00B8747F" w:rsidRPr="00987809" w:rsidRDefault="00B8747F" w:rsidP="004D08B5">
      <w:pPr>
        <w:spacing w:after="120" w:line="23" w:lineRule="atLeast"/>
        <w:rPr>
          <w:rFonts w:ascii="Arial" w:hAnsi="Arial" w:cs="Arial"/>
          <w:sz w:val="24"/>
          <w:szCs w:val="24"/>
        </w:rPr>
      </w:pPr>
      <w:r w:rsidRPr="00987809">
        <w:rPr>
          <w:rFonts w:ascii="Arial" w:hAnsi="Arial" w:cs="Arial"/>
          <w:sz w:val="24"/>
          <w:szCs w:val="24"/>
        </w:rPr>
        <w:t>Załącznik nr 3: Wzór umowy</w:t>
      </w:r>
      <w:r w:rsidR="00D516E0" w:rsidRPr="00987809">
        <w:rPr>
          <w:rFonts w:ascii="Arial" w:hAnsi="Arial" w:cs="Arial"/>
          <w:sz w:val="24"/>
          <w:szCs w:val="24"/>
        </w:rPr>
        <w:t>/porozumienia/decyzji</w:t>
      </w:r>
      <w:r w:rsidRPr="00987809">
        <w:rPr>
          <w:rFonts w:ascii="Arial" w:hAnsi="Arial" w:cs="Arial"/>
          <w:sz w:val="24"/>
          <w:szCs w:val="24"/>
        </w:rPr>
        <w:t xml:space="preserve"> o dofinansowanie projektu</w:t>
      </w:r>
    </w:p>
    <w:p w14:paraId="0760D436" w14:textId="02E9DDED" w:rsidR="00F95B21" w:rsidRPr="009B4BAA" w:rsidRDefault="00E9521B" w:rsidP="00C32516">
      <w:pPr>
        <w:spacing w:after="120" w:line="23" w:lineRule="atLeast"/>
        <w:jc w:val="both"/>
        <w:rPr>
          <w:rFonts w:ascii="Arial" w:hAnsi="Arial" w:cs="Arial"/>
          <w:sz w:val="24"/>
          <w:szCs w:val="24"/>
        </w:rPr>
      </w:pPr>
      <w:r w:rsidRPr="00987809">
        <w:rPr>
          <w:rFonts w:ascii="Arial" w:hAnsi="Arial" w:cs="Arial"/>
          <w:sz w:val="24"/>
          <w:szCs w:val="24"/>
        </w:rPr>
        <w:t>Z</w:t>
      </w:r>
      <w:r w:rsidR="00B8747F" w:rsidRPr="00987809">
        <w:rPr>
          <w:rFonts w:ascii="Arial" w:hAnsi="Arial" w:cs="Arial"/>
          <w:sz w:val="24"/>
          <w:szCs w:val="24"/>
        </w:rPr>
        <w:t>ałącznik nr</w:t>
      </w:r>
      <w:r w:rsidR="009206E9" w:rsidRPr="00987809">
        <w:rPr>
          <w:rFonts w:ascii="Arial" w:hAnsi="Arial" w:cs="Arial"/>
          <w:sz w:val="24"/>
          <w:szCs w:val="24"/>
        </w:rPr>
        <w:t xml:space="preserve"> </w:t>
      </w:r>
      <w:r w:rsidRPr="00987809">
        <w:rPr>
          <w:rFonts w:ascii="Arial" w:hAnsi="Arial" w:cs="Arial"/>
          <w:sz w:val="24"/>
          <w:szCs w:val="24"/>
        </w:rPr>
        <w:t>4</w:t>
      </w:r>
      <w:r w:rsidR="00B8747F" w:rsidRPr="00987809">
        <w:rPr>
          <w:rFonts w:ascii="Arial" w:hAnsi="Arial" w:cs="Arial"/>
          <w:sz w:val="24"/>
          <w:szCs w:val="24"/>
        </w:rPr>
        <w:t>: Regulamin procedury odwoławczej dla</w:t>
      </w:r>
      <w:r w:rsidR="00D8552E" w:rsidRPr="00987809">
        <w:rPr>
          <w:rFonts w:ascii="Arial" w:hAnsi="Arial" w:cs="Arial"/>
          <w:iCs/>
          <w:sz w:val="24"/>
          <w:szCs w:val="24"/>
        </w:rPr>
        <w:t xml:space="preserve"> IZ </w:t>
      </w:r>
      <w:r w:rsidR="00ED68DA" w:rsidRPr="00987809">
        <w:rPr>
          <w:rFonts w:ascii="Arial" w:hAnsi="Arial" w:cs="Arial"/>
          <w:iCs/>
          <w:sz w:val="24"/>
          <w:szCs w:val="24"/>
        </w:rPr>
        <w:t>RPO WSL</w:t>
      </w:r>
      <w:r w:rsidR="00D8552E" w:rsidRPr="00987809">
        <w:rPr>
          <w:rFonts w:ascii="Arial" w:hAnsi="Arial" w:cs="Arial"/>
          <w:i/>
          <w:iCs/>
          <w:sz w:val="24"/>
          <w:szCs w:val="24"/>
        </w:rPr>
        <w:t>.</w:t>
      </w:r>
      <w:r w:rsidR="00B8747F" w:rsidRPr="00987809">
        <w:rPr>
          <w:rFonts w:ascii="Arial" w:hAnsi="Arial" w:cs="Arial"/>
          <w:sz w:val="24"/>
          <w:szCs w:val="24"/>
        </w:rPr>
        <w:t xml:space="preserve"> Zasady wnoszenia</w:t>
      </w:r>
      <w:r w:rsidR="00D35D22" w:rsidRPr="00987809">
        <w:rPr>
          <w:rFonts w:ascii="Arial" w:hAnsi="Arial" w:cs="Arial"/>
          <w:sz w:val="24"/>
          <w:szCs w:val="24"/>
        </w:rPr>
        <w:t xml:space="preserve"> </w:t>
      </w:r>
      <w:r w:rsidR="00B8747F" w:rsidRPr="00987809">
        <w:rPr>
          <w:rFonts w:ascii="Arial" w:hAnsi="Arial" w:cs="Arial"/>
          <w:sz w:val="24"/>
          <w:szCs w:val="24"/>
        </w:rPr>
        <w:t xml:space="preserve"> i rozpatrywania środków odwoławczych</w:t>
      </w:r>
    </w:p>
    <w:sectPr w:rsidR="00F95B21" w:rsidRPr="009B4BAA" w:rsidSect="00E732E5">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D5BFB" w14:textId="77777777" w:rsidR="009024A8" w:rsidRDefault="009024A8" w:rsidP="00B8747F">
      <w:pPr>
        <w:spacing w:after="0" w:line="240" w:lineRule="auto"/>
      </w:pPr>
      <w:r>
        <w:separator/>
      </w:r>
    </w:p>
  </w:endnote>
  <w:endnote w:type="continuationSeparator" w:id="0">
    <w:p w14:paraId="2865204F" w14:textId="77777777" w:rsidR="009024A8" w:rsidRDefault="009024A8"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04ED9" w14:textId="77777777" w:rsidR="009024A8" w:rsidRPr="008C6511" w:rsidRDefault="009024A8">
    <w:pPr>
      <w:pStyle w:val="Stopka"/>
      <w:jc w:val="right"/>
      <w:rPr>
        <w:rFonts w:ascii="Arial" w:hAnsi="Arial" w:cs="Arial"/>
      </w:rPr>
    </w:pPr>
    <w:r w:rsidRPr="008C6511">
      <w:rPr>
        <w:rFonts w:ascii="Arial" w:hAnsi="Arial" w:cs="Arial"/>
      </w:rPr>
      <w:fldChar w:fldCharType="begin"/>
    </w:r>
    <w:r w:rsidRPr="008C6511">
      <w:rPr>
        <w:rFonts w:ascii="Arial" w:hAnsi="Arial" w:cs="Arial"/>
      </w:rPr>
      <w:instrText>PAGE   \* MERGEFORMAT</w:instrText>
    </w:r>
    <w:r w:rsidRPr="008C6511">
      <w:rPr>
        <w:rFonts w:ascii="Arial" w:hAnsi="Arial" w:cs="Arial"/>
      </w:rPr>
      <w:fldChar w:fldCharType="separate"/>
    </w:r>
    <w:r w:rsidR="00E76274">
      <w:rPr>
        <w:rFonts w:ascii="Arial" w:hAnsi="Arial" w:cs="Arial"/>
        <w:noProof/>
      </w:rPr>
      <w:t>12</w:t>
    </w:r>
    <w:r w:rsidRPr="008C6511">
      <w:rPr>
        <w:rFonts w:ascii="Arial" w:hAnsi="Arial" w:cs="Arial"/>
      </w:rPr>
      <w:fldChar w:fldCharType="end"/>
    </w:r>
  </w:p>
  <w:p w14:paraId="4EDDB904" w14:textId="77777777" w:rsidR="009024A8" w:rsidRPr="008C6511" w:rsidRDefault="009024A8">
    <w:pPr>
      <w:pStyle w:val="Stopka"/>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CE86" w14:textId="77777777" w:rsidR="009024A8" w:rsidRDefault="009024A8">
    <w:pPr>
      <w:pStyle w:val="Stopka"/>
      <w:jc w:val="right"/>
    </w:pPr>
    <w:r>
      <w:fldChar w:fldCharType="begin"/>
    </w:r>
    <w:r>
      <w:instrText>PAGE   \* MERGEFORMAT</w:instrText>
    </w:r>
    <w:r>
      <w:fldChar w:fldCharType="separate"/>
    </w:r>
    <w:r w:rsidR="00E76274">
      <w:rPr>
        <w:noProof/>
      </w:rPr>
      <w:t>69</w:t>
    </w:r>
    <w:r>
      <w:fldChar w:fldCharType="end"/>
    </w:r>
  </w:p>
  <w:p w14:paraId="115DB0D1" w14:textId="77777777" w:rsidR="009024A8" w:rsidRDefault="009024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017F1" w14:textId="77777777" w:rsidR="009024A8" w:rsidRDefault="009024A8" w:rsidP="00B8747F">
      <w:pPr>
        <w:spacing w:after="0" w:line="240" w:lineRule="auto"/>
      </w:pPr>
      <w:r>
        <w:separator/>
      </w:r>
    </w:p>
  </w:footnote>
  <w:footnote w:type="continuationSeparator" w:id="0">
    <w:p w14:paraId="29C5A997" w14:textId="77777777" w:rsidR="009024A8" w:rsidRDefault="009024A8" w:rsidP="00B8747F">
      <w:pPr>
        <w:spacing w:after="0" w:line="240" w:lineRule="auto"/>
      </w:pPr>
      <w:r>
        <w:continuationSeparator/>
      </w:r>
    </w:p>
  </w:footnote>
  <w:footnote w:id="1">
    <w:p w14:paraId="40C294DF" w14:textId="77777777" w:rsidR="009024A8" w:rsidRDefault="009024A8" w:rsidP="00710C50">
      <w:pPr>
        <w:pStyle w:val="Tekstprzypisudolnego"/>
        <w:jc w:val="both"/>
      </w:pPr>
      <w:r w:rsidRPr="009C55AE">
        <w:rPr>
          <w:rStyle w:val="Odwoanieprzypisudolnego"/>
          <w:rFonts w:ascii="Arial" w:hAnsi="Arial" w:cs="Arial"/>
        </w:rPr>
        <w:footnoteRef/>
      </w:r>
      <w:r w:rsidRPr="009C55AE">
        <w:rPr>
          <w:rFonts w:ascii="Arial" w:hAnsi="Arial" w:cs="Arial"/>
        </w:rPr>
        <w:t xml:space="preserve"> Wartość w PLN została określona według kursu Europejskiego Banku Centralnego z przedostatniego dnia kwotowania środków w miesiącu poprzedzającym miesiąc, w którym ogłoszono nabór, tj. </w:t>
      </w:r>
      <w:r>
        <w:rPr>
          <w:rFonts w:ascii="Arial" w:hAnsi="Arial" w:cs="Arial"/>
        </w:rPr>
        <w:t xml:space="preserve">29.06.17 r, </w:t>
      </w:r>
      <w:r w:rsidRPr="009C55AE">
        <w:rPr>
          <w:rFonts w:ascii="Arial" w:hAnsi="Arial" w:cs="Arial"/>
        </w:rPr>
        <w:t>gdzie 1 EU</w:t>
      </w:r>
      <w:r>
        <w:rPr>
          <w:rFonts w:ascii="Arial" w:hAnsi="Arial" w:cs="Arial"/>
        </w:rPr>
        <w:t xml:space="preserve">R  = 4,2489 </w:t>
      </w:r>
      <w:r w:rsidRPr="009C55AE">
        <w:rPr>
          <w:rFonts w:ascii="Arial" w:hAnsi="Arial" w:cs="Arial"/>
        </w:rPr>
        <w:t>PLN</w:t>
      </w:r>
      <w:r>
        <w:rPr>
          <w:rFonts w:ascii="Arial" w:hAnsi="Arial" w:cs="Arial"/>
        </w:rPr>
        <w:t xml:space="preserve">. </w:t>
      </w:r>
    </w:p>
  </w:footnote>
  <w:footnote w:id="2">
    <w:p w14:paraId="03D6003D" w14:textId="77777777" w:rsidR="009024A8" w:rsidRDefault="009024A8" w:rsidP="00D54FA2">
      <w:pPr>
        <w:pStyle w:val="Tekstprzypisudolnego"/>
        <w:jc w:val="both"/>
      </w:pPr>
      <w:r w:rsidRPr="009C55AE">
        <w:rPr>
          <w:rStyle w:val="Odwoanieprzypisudolnego"/>
          <w:rFonts w:ascii="Arial" w:hAnsi="Arial" w:cs="Arial"/>
        </w:rPr>
        <w:footnoteRef/>
      </w:r>
      <w:r w:rsidRPr="009C55AE">
        <w:rPr>
          <w:rFonts w:ascii="Arial" w:hAnsi="Arial" w:cs="Arial"/>
        </w:rPr>
        <w:t xml:space="preserve"> 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  </w:t>
      </w:r>
    </w:p>
  </w:footnote>
  <w:footnote w:id="3">
    <w:p w14:paraId="43D3D3BD" w14:textId="77777777" w:rsidR="009024A8" w:rsidRDefault="009024A8" w:rsidP="00D54FA2">
      <w:pPr>
        <w:pStyle w:val="Tekstprzypisudolnego"/>
        <w:jc w:val="both"/>
      </w:pPr>
      <w:r w:rsidRPr="009C55AE">
        <w:rPr>
          <w:rStyle w:val="Odwoanieprzypisudolnego"/>
          <w:rFonts w:ascii="Arial" w:hAnsi="Arial" w:cs="Arial"/>
        </w:rPr>
        <w:footnoteRef/>
      </w:r>
      <w:r w:rsidRPr="009C55AE">
        <w:rPr>
          <w:rFonts w:ascii="Arial" w:hAnsi="Arial" w:cs="Arial"/>
        </w:rPr>
        <w:t xml:space="preserve"> W przypadku problemów technicznych związanych z nieprawidłowym funkcjonowaniem LSI 2014, blokujących korzystanie z podstawowych usług </w:t>
      </w:r>
      <w:r w:rsidRPr="009C55AE">
        <w:rPr>
          <w:rFonts w:ascii="Arial" w:hAnsi="Arial" w:cs="Arial"/>
          <w:b/>
        </w:rPr>
        <w:t>w trakcie trwania naboru.</w:t>
      </w:r>
    </w:p>
  </w:footnote>
  <w:footnote w:id="4">
    <w:p w14:paraId="306EE09D" w14:textId="77777777" w:rsidR="009024A8" w:rsidRDefault="009024A8" w:rsidP="00D54FA2">
      <w:pPr>
        <w:pStyle w:val="Tekstprzypisudolnego"/>
      </w:pPr>
      <w:r w:rsidRPr="009C55AE">
        <w:rPr>
          <w:rStyle w:val="Odwoanieprzypisudolnego"/>
          <w:rFonts w:ascii="Arial" w:hAnsi="Arial" w:cs="Arial"/>
        </w:rPr>
        <w:footnoteRef/>
      </w:r>
      <w:r w:rsidRPr="009C55AE">
        <w:rPr>
          <w:rFonts w:ascii="Arial" w:hAnsi="Arial" w:cs="Arial"/>
        </w:rPr>
        <w:t xml:space="preserve"> W przypadku problemów technicznych związanych z nieprawidłowym funkcjonowaniem LSI 2014.</w:t>
      </w:r>
    </w:p>
  </w:footnote>
  <w:footnote w:id="5">
    <w:p w14:paraId="28ABB08B" w14:textId="77777777" w:rsidR="009024A8" w:rsidRDefault="009024A8" w:rsidP="00664108">
      <w:pPr>
        <w:pStyle w:val="Tekstprzypisudolnego"/>
        <w:jc w:val="both"/>
      </w:pPr>
      <w:r w:rsidRPr="009C55AE">
        <w:rPr>
          <w:rStyle w:val="Odwoanieprzypisudolnego"/>
          <w:rFonts w:ascii="Arial" w:hAnsi="Arial" w:cs="Arial"/>
        </w:rPr>
        <w:footnoteRef/>
      </w:r>
      <w:r w:rsidRPr="009C55AE">
        <w:rPr>
          <w:rFonts w:ascii="Arial" w:hAnsi="Arial" w:cs="Arial"/>
        </w:rPr>
        <w:t xml:space="preserve"> Możliwość zmiany sposobu zaszeregowania poszczególnych wskaźników związana jest z trwającymi pracami Ministerstwa Rozwoju nad ostatecznym kształtem Wspólnej Listy Wskaźników Kluczowych 2014-2020 (WLWK 2014). Każdorazowa aktualizacja WLWK 2014 w tym zakresie wpływa na konieczność dostosowania dokumentów programowych (tu: SZOOP RPO WSL na lata 2014-2020) do obowiązujących oznaczeń wskaźników.</w:t>
      </w:r>
    </w:p>
  </w:footnote>
  <w:footnote w:id="6">
    <w:p w14:paraId="5DA07F3D"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Nie dotyczy formuły grantowej</w:t>
      </w:r>
    </w:p>
  </w:footnote>
  <w:footnote w:id="7">
    <w:p w14:paraId="713E3095"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w:t>
      </w:r>
      <w:proofErr w:type="spellStart"/>
      <w:r w:rsidRPr="009C55AE">
        <w:rPr>
          <w:rFonts w:ascii="Arial" w:hAnsi="Arial" w:cs="Arial"/>
        </w:rPr>
        <w:t>j.w</w:t>
      </w:r>
      <w:proofErr w:type="spellEnd"/>
      <w:r w:rsidRPr="009C55AE">
        <w:rPr>
          <w:rFonts w:ascii="Arial" w:hAnsi="Arial" w:cs="Arial"/>
        </w:rPr>
        <w:t xml:space="preserve">. </w:t>
      </w:r>
    </w:p>
  </w:footnote>
  <w:footnote w:id="8">
    <w:p w14:paraId="79DAB3C5" w14:textId="77777777" w:rsidR="009024A8" w:rsidRDefault="009024A8">
      <w:pPr>
        <w:pStyle w:val="Tekstprzypisudolnego"/>
      </w:pPr>
      <w:r w:rsidRPr="009C55AE">
        <w:rPr>
          <w:rStyle w:val="Odwoanieprzypisudolnego"/>
          <w:rFonts w:ascii="Arial" w:hAnsi="Arial" w:cs="Arial"/>
        </w:rPr>
        <w:footnoteRef/>
      </w:r>
      <w:r>
        <w:rPr>
          <w:rFonts w:ascii="Arial" w:hAnsi="Arial" w:cs="Arial"/>
        </w:rPr>
        <w:t xml:space="preserve"> </w:t>
      </w:r>
      <w:proofErr w:type="spellStart"/>
      <w:r>
        <w:rPr>
          <w:rFonts w:ascii="Arial" w:hAnsi="Arial" w:cs="Arial"/>
        </w:rPr>
        <w:t>j</w:t>
      </w:r>
      <w:r w:rsidRPr="009C55AE">
        <w:rPr>
          <w:rFonts w:ascii="Arial" w:hAnsi="Arial" w:cs="Arial"/>
        </w:rPr>
        <w:t>.w</w:t>
      </w:r>
      <w:proofErr w:type="spellEnd"/>
      <w:r w:rsidRPr="009C55AE">
        <w:rPr>
          <w:rFonts w:ascii="Arial" w:hAnsi="Arial" w:cs="Arial"/>
        </w:rPr>
        <w:t>.</w:t>
      </w:r>
    </w:p>
  </w:footnote>
  <w:footnote w:id="9">
    <w:p w14:paraId="562F7F48"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Nie dotyczy formuły grantowej</w:t>
      </w:r>
    </w:p>
  </w:footnote>
  <w:footnote w:id="10">
    <w:p w14:paraId="7732CA97"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Nie dotyczy formuły grantowej</w:t>
      </w:r>
    </w:p>
  </w:footnote>
  <w:footnote w:id="11">
    <w:p w14:paraId="7292F019"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w:t>
      </w:r>
      <w:proofErr w:type="spellStart"/>
      <w:r w:rsidRPr="009C55AE">
        <w:rPr>
          <w:rFonts w:ascii="Arial" w:hAnsi="Arial" w:cs="Arial"/>
        </w:rPr>
        <w:t>J.w</w:t>
      </w:r>
      <w:proofErr w:type="spellEnd"/>
      <w:r w:rsidRPr="009C55AE">
        <w:rPr>
          <w:rFonts w:ascii="Arial" w:hAnsi="Arial" w:cs="Arial"/>
        </w:rPr>
        <w:t xml:space="preserve">. </w:t>
      </w:r>
    </w:p>
  </w:footnote>
  <w:footnote w:id="12">
    <w:p w14:paraId="0A11E8FE" w14:textId="77777777" w:rsidR="009024A8" w:rsidRDefault="009024A8">
      <w:pPr>
        <w:pStyle w:val="Tekstprzypisudolnego"/>
      </w:pPr>
      <w:r w:rsidRPr="009C55AE">
        <w:rPr>
          <w:rStyle w:val="Odwoanieprzypisudolnego"/>
          <w:rFonts w:ascii="Arial" w:hAnsi="Arial" w:cs="Arial"/>
        </w:rPr>
        <w:footnoteRef/>
      </w:r>
      <w:r w:rsidRPr="009C55AE">
        <w:rPr>
          <w:rFonts w:ascii="Arial" w:hAnsi="Arial" w:cs="Arial"/>
        </w:rPr>
        <w:t xml:space="preserve"> Nie dotyczy formuły grantowej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EEE11" w14:textId="77777777" w:rsidR="009024A8" w:rsidRPr="00E95516" w:rsidRDefault="009024A8" w:rsidP="00E95516">
    <w:pPr>
      <w:tabs>
        <w:tab w:val="center" w:pos="4536"/>
        <w:tab w:val="right" w:pos="9072"/>
      </w:tabs>
      <w:spacing w:after="0" w:line="240" w:lineRule="auto"/>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6195" w14:textId="77777777" w:rsidR="009024A8" w:rsidRPr="00E95516" w:rsidRDefault="009024A8" w:rsidP="00E95516">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45DD"/>
    <w:multiLevelType w:val="hybridMultilevel"/>
    <w:tmpl w:val="32766850"/>
    <w:lvl w:ilvl="0" w:tplc="E1AAB2F2">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5E30F1A"/>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0D330953"/>
    <w:multiLevelType w:val="multilevel"/>
    <w:tmpl w:val="BF2450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3D03482"/>
    <w:multiLevelType w:val="hybridMultilevel"/>
    <w:tmpl w:val="42426F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4E5540C"/>
    <w:multiLevelType w:val="hybridMultilevel"/>
    <w:tmpl w:val="61429D9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BB06FB8"/>
    <w:multiLevelType w:val="hybridMultilevel"/>
    <w:tmpl w:val="8AF2F35C"/>
    <w:lvl w:ilvl="0" w:tplc="04150001">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28C971B6"/>
    <w:multiLevelType w:val="hybridMultilevel"/>
    <w:tmpl w:val="307EDC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2F591534"/>
    <w:multiLevelType w:val="hybridMultilevel"/>
    <w:tmpl w:val="EA0EBB7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322864D9"/>
    <w:multiLevelType w:val="hybridMultilevel"/>
    <w:tmpl w:val="44164FCA"/>
    <w:lvl w:ilvl="0" w:tplc="921816F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73B1ACA"/>
    <w:multiLevelType w:val="hybridMultilevel"/>
    <w:tmpl w:val="1A6C047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40EF5E67"/>
    <w:multiLevelType w:val="hybridMultilevel"/>
    <w:tmpl w:val="369693F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4A3B779C"/>
    <w:multiLevelType w:val="multilevel"/>
    <w:tmpl w:val="DA962F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4B85649C"/>
    <w:multiLevelType w:val="multilevel"/>
    <w:tmpl w:val="E2BE2E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4EAF45D6"/>
    <w:multiLevelType w:val="hybridMultilevel"/>
    <w:tmpl w:val="D216491E"/>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4EE15F41"/>
    <w:multiLevelType w:val="hybridMultilevel"/>
    <w:tmpl w:val="82C6784C"/>
    <w:lvl w:ilvl="0" w:tplc="A02E9A8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50F20DDD"/>
    <w:multiLevelType w:val="hybridMultilevel"/>
    <w:tmpl w:val="B80E9ABA"/>
    <w:lvl w:ilvl="0" w:tplc="49E0698A">
      <w:start w:val="1"/>
      <w:numFmt w:val="lowerLetter"/>
      <w:lvlText w:val="%1)"/>
      <w:lvlJc w:val="left"/>
      <w:pPr>
        <w:ind w:left="1069" w:hanging="360"/>
      </w:pPr>
      <w:rPr>
        <w:rFonts w:ascii="Arial" w:eastAsia="Times New Roman" w:hAnsi="Arial" w:cs="Arial"/>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6" w15:restartNumberingAfterBreak="0">
    <w:nsid w:val="51091EFB"/>
    <w:multiLevelType w:val="hybridMultilevel"/>
    <w:tmpl w:val="97A4172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52EC75A5"/>
    <w:multiLevelType w:val="hybridMultilevel"/>
    <w:tmpl w:val="FC6A321C"/>
    <w:lvl w:ilvl="0" w:tplc="E6003CA8">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62928E6"/>
    <w:multiLevelType w:val="hybridMultilevel"/>
    <w:tmpl w:val="CD220B3A"/>
    <w:lvl w:ilvl="0" w:tplc="04150011">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57395CD0"/>
    <w:multiLevelType w:val="hybridMultilevel"/>
    <w:tmpl w:val="7C845106"/>
    <w:lvl w:ilvl="0" w:tplc="6F929752">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0" w15:restartNumberingAfterBreak="0">
    <w:nsid w:val="5F8E1E0B"/>
    <w:multiLevelType w:val="hybridMultilevel"/>
    <w:tmpl w:val="7070F908"/>
    <w:lvl w:ilvl="0" w:tplc="1C0A0E6C">
      <w:start w:val="1"/>
      <w:numFmt w:val="lowerLetter"/>
      <w:lvlText w:val="%1)"/>
      <w:lvlJc w:val="left"/>
      <w:pPr>
        <w:ind w:left="927"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65955936"/>
    <w:multiLevelType w:val="hybridMultilevel"/>
    <w:tmpl w:val="25EE613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E0A512A"/>
    <w:multiLevelType w:val="hybridMultilevel"/>
    <w:tmpl w:val="D216491E"/>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15:restartNumberingAfterBreak="0">
    <w:nsid w:val="70B21AEE"/>
    <w:multiLevelType w:val="hybridMultilevel"/>
    <w:tmpl w:val="1CE875C0"/>
    <w:lvl w:ilvl="0" w:tplc="B7920A8C">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731C3F09"/>
    <w:multiLevelType w:val="hybridMultilevel"/>
    <w:tmpl w:val="C2828410"/>
    <w:lvl w:ilvl="0" w:tplc="E6003CA8">
      <w:start w:val="1"/>
      <w:numFmt w:val="decimal"/>
      <w:lvlText w:val="%1)"/>
      <w:lvlJc w:val="left"/>
      <w:pPr>
        <w:ind w:left="720" w:hanging="360"/>
      </w:pPr>
      <w:rPr>
        <w:rFonts w:cs="Times New Roman" w:hint="default"/>
        <w:b w:val="0"/>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0"/>
  </w:num>
  <w:num w:numId="5">
    <w:abstractNumId w:val="0"/>
  </w:num>
  <w:num w:numId="6">
    <w:abstractNumId w:val="14"/>
  </w:num>
  <w:num w:numId="7">
    <w:abstractNumId w:val="16"/>
  </w:num>
  <w:num w:numId="8">
    <w:abstractNumId w:val="23"/>
  </w:num>
  <w:num w:numId="9">
    <w:abstractNumId w:val="24"/>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4"/>
  </w:num>
  <w:num w:numId="14">
    <w:abstractNumId w:val="21"/>
  </w:num>
  <w:num w:numId="15">
    <w:abstractNumId w:val="7"/>
  </w:num>
  <w:num w:numId="16">
    <w:abstractNumId w:val="8"/>
  </w:num>
  <w:num w:numId="17">
    <w:abstractNumId w:val="5"/>
  </w:num>
  <w:num w:numId="18">
    <w:abstractNumId w:val="13"/>
  </w:num>
  <w:num w:numId="19">
    <w:abstractNumId w:val="15"/>
  </w:num>
  <w:num w:numId="20">
    <w:abstractNumId w:val="19"/>
  </w:num>
  <w:num w:numId="21">
    <w:abstractNumId w:val="3"/>
  </w:num>
  <w:num w:numId="22">
    <w:abstractNumId w:val="2"/>
  </w:num>
  <w:num w:numId="23">
    <w:abstractNumId w:val="11"/>
  </w:num>
  <w:num w:numId="24">
    <w:abstractNumId w:val="12"/>
  </w:num>
  <w:num w:numId="25">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102E"/>
    <w:rsid w:val="00001B74"/>
    <w:rsid w:val="00001F7D"/>
    <w:rsid w:val="00002867"/>
    <w:rsid w:val="00006956"/>
    <w:rsid w:val="00010055"/>
    <w:rsid w:val="000104F0"/>
    <w:rsid w:val="00010CF9"/>
    <w:rsid w:val="0001227C"/>
    <w:rsid w:val="00012B51"/>
    <w:rsid w:val="00013107"/>
    <w:rsid w:val="000145D9"/>
    <w:rsid w:val="00020AEF"/>
    <w:rsid w:val="000232BC"/>
    <w:rsid w:val="00023C3A"/>
    <w:rsid w:val="00026789"/>
    <w:rsid w:val="00030D62"/>
    <w:rsid w:val="0003162D"/>
    <w:rsid w:val="00032235"/>
    <w:rsid w:val="0003387F"/>
    <w:rsid w:val="00034FEA"/>
    <w:rsid w:val="00035C60"/>
    <w:rsid w:val="00035CED"/>
    <w:rsid w:val="00036AC9"/>
    <w:rsid w:val="00036DF8"/>
    <w:rsid w:val="000403C6"/>
    <w:rsid w:val="00040E7F"/>
    <w:rsid w:val="00041022"/>
    <w:rsid w:val="00041E07"/>
    <w:rsid w:val="0004457E"/>
    <w:rsid w:val="00050178"/>
    <w:rsid w:val="00050692"/>
    <w:rsid w:val="000519BE"/>
    <w:rsid w:val="00051AE1"/>
    <w:rsid w:val="00052895"/>
    <w:rsid w:val="000534E8"/>
    <w:rsid w:val="0005442D"/>
    <w:rsid w:val="00055691"/>
    <w:rsid w:val="00055939"/>
    <w:rsid w:val="000568A6"/>
    <w:rsid w:val="00056E65"/>
    <w:rsid w:val="00057BC8"/>
    <w:rsid w:val="0006126A"/>
    <w:rsid w:val="00062272"/>
    <w:rsid w:val="000669F8"/>
    <w:rsid w:val="00067660"/>
    <w:rsid w:val="00067B6B"/>
    <w:rsid w:val="000724C9"/>
    <w:rsid w:val="00073159"/>
    <w:rsid w:val="00073D3E"/>
    <w:rsid w:val="00074828"/>
    <w:rsid w:val="00074DA1"/>
    <w:rsid w:val="00075D39"/>
    <w:rsid w:val="00075EC5"/>
    <w:rsid w:val="000763F6"/>
    <w:rsid w:val="00077420"/>
    <w:rsid w:val="00080BF0"/>
    <w:rsid w:val="00084756"/>
    <w:rsid w:val="00084F4B"/>
    <w:rsid w:val="000879FC"/>
    <w:rsid w:val="00090BFC"/>
    <w:rsid w:val="00091B4E"/>
    <w:rsid w:val="0009280B"/>
    <w:rsid w:val="000930F8"/>
    <w:rsid w:val="000948A8"/>
    <w:rsid w:val="00094A2D"/>
    <w:rsid w:val="00094B40"/>
    <w:rsid w:val="00094FCD"/>
    <w:rsid w:val="0009599B"/>
    <w:rsid w:val="000969DC"/>
    <w:rsid w:val="00097845"/>
    <w:rsid w:val="000979E5"/>
    <w:rsid w:val="00097CD5"/>
    <w:rsid w:val="000A2738"/>
    <w:rsid w:val="000A2FB2"/>
    <w:rsid w:val="000A3D98"/>
    <w:rsid w:val="000A4012"/>
    <w:rsid w:val="000A493E"/>
    <w:rsid w:val="000A4B62"/>
    <w:rsid w:val="000A4BB5"/>
    <w:rsid w:val="000A5E17"/>
    <w:rsid w:val="000A68D7"/>
    <w:rsid w:val="000B0DAA"/>
    <w:rsid w:val="000B1113"/>
    <w:rsid w:val="000B1C70"/>
    <w:rsid w:val="000B3504"/>
    <w:rsid w:val="000B396A"/>
    <w:rsid w:val="000B43C9"/>
    <w:rsid w:val="000B615E"/>
    <w:rsid w:val="000C01A0"/>
    <w:rsid w:val="000C05DF"/>
    <w:rsid w:val="000C2FF1"/>
    <w:rsid w:val="000C30D9"/>
    <w:rsid w:val="000C44B2"/>
    <w:rsid w:val="000C4B3A"/>
    <w:rsid w:val="000C4C3A"/>
    <w:rsid w:val="000C7613"/>
    <w:rsid w:val="000D28D4"/>
    <w:rsid w:val="000D52D8"/>
    <w:rsid w:val="000D5396"/>
    <w:rsid w:val="000D65A8"/>
    <w:rsid w:val="000E72AC"/>
    <w:rsid w:val="000E7472"/>
    <w:rsid w:val="000E753B"/>
    <w:rsid w:val="000E78AD"/>
    <w:rsid w:val="000F1244"/>
    <w:rsid w:val="000F14CC"/>
    <w:rsid w:val="000F170F"/>
    <w:rsid w:val="000F2C48"/>
    <w:rsid w:val="000F2E7E"/>
    <w:rsid w:val="000F3B24"/>
    <w:rsid w:val="000F3C48"/>
    <w:rsid w:val="000F4459"/>
    <w:rsid w:val="000F6F7F"/>
    <w:rsid w:val="000F708B"/>
    <w:rsid w:val="000F74E2"/>
    <w:rsid w:val="000F7B0A"/>
    <w:rsid w:val="001004ED"/>
    <w:rsid w:val="00103B4E"/>
    <w:rsid w:val="00105293"/>
    <w:rsid w:val="00105949"/>
    <w:rsid w:val="00106893"/>
    <w:rsid w:val="00106956"/>
    <w:rsid w:val="00106A28"/>
    <w:rsid w:val="00107D04"/>
    <w:rsid w:val="00107D0E"/>
    <w:rsid w:val="00107DDB"/>
    <w:rsid w:val="001107E3"/>
    <w:rsid w:val="00111EB8"/>
    <w:rsid w:val="00112E16"/>
    <w:rsid w:val="00113A30"/>
    <w:rsid w:val="00113FBE"/>
    <w:rsid w:val="001142E4"/>
    <w:rsid w:val="00116846"/>
    <w:rsid w:val="001220BA"/>
    <w:rsid w:val="001230F1"/>
    <w:rsid w:val="00123B76"/>
    <w:rsid w:val="0012469A"/>
    <w:rsid w:val="00124E19"/>
    <w:rsid w:val="001278BD"/>
    <w:rsid w:val="00127971"/>
    <w:rsid w:val="001363AF"/>
    <w:rsid w:val="00137052"/>
    <w:rsid w:val="00137657"/>
    <w:rsid w:val="00137F96"/>
    <w:rsid w:val="00140FEE"/>
    <w:rsid w:val="001428AE"/>
    <w:rsid w:val="00145882"/>
    <w:rsid w:val="0015041F"/>
    <w:rsid w:val="001519A8"/>
    <w:rsid w:val="00151FC6"/>
    <w:rsid w:val="0015313B"/>
    <w:rsid w:val="00153536"/>
    <w:rsid w:val="00153885"/>
    <w:rsid w:val="001540E1"/>
    <w:rsid w:val="00157F25"/>
    <w:rsid w:val="00161832"/>
    <w:rsid w:val="00161A72"/>
    <w:rsid w:val="00164183"/>
    <w:rsid w:val="001647B7"/>
    <w:rsid w:val="00164A63"/>
    <w:rsid w:val="00165277"/>
    <w:rsid w:val="001659EE"/>
    <w:rsid w:val="001672BE"/>
    <w:rsid w:val="001708AD"/>
    <w:rsid w:val="00172495"/>
    <w:rsid w:val="00172FB3"/>
    <w:rsid w:val="00173A6A"/>
    <w:rsid w:val="001754A6"/>
    <w:rsid w:val="00175E8E"/>
    <w:rsid w:val="00176909"/>
    <w:rsid w:val="00177D99"/>
    <w:rsid w:val="00180121"/>
    <w:rsid w:val="00181D1A"/>
    <w:rsid w:val="001827E8"/>
    <w:rsid w:val="0018557C"/>
    <w:rsid w:val="001864EE"/>
    <w:rsid w:val="00186D1D"/>
    <w:rsid w:val="00187261"/>
    <w:rsid w:val="00187879"/>
    <w:rsid w:val="00191A0F"/>
    <w:rsid w:val="001938E5"/>
    <w:rsid w:val="001954CB"/>
    <w:rsid w:val="001A0036"/>
    <w:rsid w:val="001A0F6F"/>
    <w:rsid w:val="001A1C4D"/>
    <w:rsid w:val="001A2077"/>
    <w:rsid w:val="001A4A39"/>
    <w:rsid w:val="001A5038"/>
    <w:rsid w:val="001B1515"/>
    <w:rsid w:val="001B17D5"/>
    <w:rsid w:val="001B216F"/>
    <w:rsid w:val="001B6ABA"/>
    <w:rsid w:val="001B7F7B"/>
    <w:rsid w:val="001C1979"/>
    <w:rsid w:val="001C3A23"/>
    <w:rsid w:val="001C55C7"/>
    <w:rsid w:val="001C5D85"/>
    <w:rsid w:val="001C73F3"/>
    <w:rsid w:val="001D05EF"/>
    <w:rsid w:val="001E18E1"/>
    <w:rsid w:val="001E1F09"/>
    <w:rsid w:val="001E288A"/>
    <w:rsid w:val="001E30C7"/>
    <w:rsid w:val="001E3CB0"/>
    <w:rsid w:val="001E3E58"/>
    <w:rsid w:val="001E42C8"/>
    <w:rsid w:val="001E448B"/>
    <w:rsid w:val="001E44A3"/>
    <w:rsid w:val="001E4524"/>
    <w:rsid w:val="001E7242"/>
    <w:rsid w:val="001F049B"/>
    <w:rsid w:val="001F0C98"/>
    <w:rsid w:val="001F31D3"/>
    <w:rsid w:val="001F7322"/>
    <w:rsid w:val="002007A2"/>
    <w:rsid w:val="002015ED"/>
    <w:rsid w:val="00201C8B"/>
    <w:rsid w:val="00202A1C"/>
    <w:rsid w:val="0020531C"/>
    <w:rsid w:val="00205800"/>
    <w:rsid w:val="0020688F"/>
    <w:rsid w:val="00206D46"/>
    <w:rsid w:val="00206D4E"/>
    <w:rsid w:val="00207597"/>
    <w:rsid w:val="002104FB"/>
    <w:rsid w:val="002117E7"/>
    <w:rsid w:val="00212379"/>
    <w:rsid w:val="00215522"/>
    <w:rsid w:val="0021678A"/>
    <w:rsid w:val="002173B9"/>
    <w:rsid w:val="002175BC"/>
    <w:rsid w:val="002176D5"/>
    <w:rsid w:val="002217BC"/>
    <w:rsid w:val="00221ED1"/>
    <w:rsid w:val="002235C0"/>
    <w:rsid w:val="002238D8"/>
    <w:rsid w:val="00224452"/>
    <w:rsid w:val="0022503B"/>
    <w:rsid w:val="00225D53"/>
    <w:rsid w:val="0023613B"/>
    <w:rsid w:val="00237C00"/>
    <w:rsid w:val="002403F9"/>
    <w:rsid w:val="0024056E"/>
    <w:rsid w:val="00241624"/>
    <w:rsid w:val="00243741"/>
    <w:rsid w:val="00244F13"/>
    <w:rsid w:val="002470AB"/>
    <w:rsid w:val="00247220"/>
    <w:rsid w:val="00247F5B"/>
    <w:rsid w:val="00250442"/>
    <w:rsid w:val="00250985"/>
    <w:rsid w:val="00250F7B"/>
    <w:rsid w:val="0025104C"/>
    <w:rsid w:val="002518B1"/>
    <w:rsid w:val="00251959"/>
    <w:rsid w:val="00252CBF"/>
    <w:rsid w:val="00252E4C"/>
    <w:rsid w:val="00255212"/>
    <w:rsid w:val="00255785"/>
    <w:rsid w:val="0025718A"/>
    <w:rsid w:val="00262156"/>
    <w:rsid w:val="00262B10"/>
    <w:rsid w:val="00262EC2"/>
    <w:rsid w:val="002637ED"/>
    <w:rsid w:val="00265C06"/>
    <w:rsid w:val="002668D5"/>
    <w:rsid w:val="00266A22"/>
    <w:rsid w:val="00266A3D"/>
    <w:rsid w:val="00266B58"/>
    <w:rsid w:val="00266D2B"/>
    <w:rsid w:val="00271485"/>
    <w:rsid w:val="00272129"/>
    <w:rsid w:val="002724AC"/>
    <w:rsid w:val="00273857"/>
    <w:rsid w:val="002743A4"/>
    <w:rsid w:val="00274BBE"/>
    <w:rsid w:val="002754C9"/>
    <w:rsid w:val="00280AEC"/>
    <w:rsid w:val="00280B96"/>
    <w:rsid w:val="00281BB4"/>
    <w:rsid w:val="002838BE"/>
    <w:rsid w:val="00285353"/>
    <w:rsid w:val="00286FA2"/>
    <w:rsid w:val="00290D2E"/>
    <w:rsid w:val="002913F0"/>
    <w:rsid w:val="002919E2"/>
    <w:rsid w:val="00295B41"/>
    <w:rsid w:val="0029761A"/>
    <w:rsid w:val="002A2083"/>
    <w:rsid w:val="002A4335"/>
    <w:rsid w:val="002A4FCE"/>
    <w:rsid w:val="002A55ED"/>
    <w:rsid w:val="002A5A44"/>
    <w:rsid w:val="002A754C"/>
    <w:rsid w:val="002B0BDE"/>
    <w:rsid w:val="002B11B6"/>
    <w:rsid w:val="002B1E4D"/>
    <w:rsid w:val="002B238A"/>
    <w:rsid w:val="002B2629"/>
    <w:rsid w:val="002B31EF"/>
    <w:rsid w:val="002B6C7B"/>
    <w:rsid w:val="002B6CA2"/>
    <w:rsid w:val="002B7625"/>
    <w:rsid w:val="002C44CE"/>
    <w:rsid w:val="002C4AD5"/>
    <w:rsid w:val="002C5AB4"/>
    <w:rsid w:val="002C6093"/>
    <w:rsid w:val="002D2917"/>
    <w:rsid w:val="002D2CB3"/>
    <w:rsid w:val="002D316B"/>
    <w:rsid w:val="002D5433"/>
    <w:rsid w:val="002D79E8"/>
    <w:rsid w:val="002E0A6B"/>
    <w:rsid w:val="002E2EAE"/>
    <w:rsid w:val="002E3DBD"/>
    <w:rsid w:val="002E5717"/>
    <w:rsid w:val="002E6C97"/>
    <w:rsid w:val="002E6E78"/>
    <w:rsid w:val="002E7864"/>
    <w:rsid w:val="002F15A9"/>
    <w:rsid w:val="002F306B"/>
    <w:rsid w:val="002F324C"/>
    <w:rsid w:val="002F61BD"/>
    <w:rsid w:val="002F67B8"/>
    <w:rsid w:val="002F74C5"/>
    <w:rsid w:val="0030047F"/>
    <w:rsid w:val="003074C7"/>
    <w:rsid w:val="003101BA"/>
    <w:rsid w:val="00310421"/>
    <w:rsid w:val="0031080E"/>
    <w:rsid w:val="00311343"/>
    <w:rsid w:val="00312D12"/>
    <w:rsid w:val="00315F84"/>
    <w:rsid w:val="00316386"/>
    <w:rsid w:val="00316531"/>
    <w:rsid w:val="00316B3F"/>
    <w:rsid w:val="003176C8"/>
    <w:rsid w:val="00321350"/>
    <w:rsid w:val="003220FA"/>
    <w:rsid w:val="00322E75"/>
    <w:rsid w:val="00322F70"/>
    <w:rsid w:val="00323B9C"/>
    <w:rsid w:val="003240A9"/>
    <w:rsid w:val="003249AF"/>
    <w:rsid w:val="003259E7"/>
    <w:rsid w:val="00326367"/>
    <w:rsid w:val="00326632"/>
    <w:rsid w:val="003335C1"/>
    <w:rsid w:val="0033555F"/>
    <w:rsid w:val="003434D2"/>
    <w:rsid w:val="00344056"/>
    <w:rsid w:val="003460D8"/>
    <w:rsid w:val="00351A20"/>
    <w:rsid w:val="00357C42"/>
    <w:rsid w:val="00360824"/>
    <w:rsid w:val="00360994"/>
    <w:rsid w:val="00360A7A"/>
    <w:rsid w:val="00362053"/>
    <w:rsid w:val="00362746"/>
    <w:rsid w:val="00362840"/>
    <w:rsid w:val="00365055"/>
    <w:rsid w:val="00366BB9"/>
    <w:rsid w:val="00367A60"/>
    <w:rsid w:val="00370014"/>
    <w:rsid w:val="0037001A"/>
    <w:rsid w:val="0037091A"/>
    <w:rsid w:val="0037254B"/>
    <w:rsid w:val="0037503A"/>
    <w:rsid w:val="003765A5"/>
    <w:rsid w:val="00377414"/>
    <w:rsid w:val="003809E1"/>
    <w:rsid w:val="00381C62"/>
    <w:rsid w:val="0038229C"/>
    <w:rsid w:val="003833FE"/>
    <w:rsid w:val="0038350C"/>
    <w:rsid w:val="00383656"/>
    <w:rsid w:val="00385F02"/>
    <w:rsid w:val="00387766"/>
    <w:rsid w:val="00390A0D"/>
    <w:rsid w:val="003935E7"/>
    <w:rsid w:val="00393FB3"/>
    <w:rsid w:val="0039587F"/>
    <w:rsid w:val="00396F14"/>
    <w:rsid w:val="003976C9"/>
    <w:rsid w:val="003A0825"/>
    <w:rsid w:val="003A43DB"/>
    <w:rsid w:val="003A48C7"/>
    <w:rsid w:val="003A50BE"/>
    <w:rsid w:val="003A64AF"/>
    <w:rsid w:val="003A7C72"/>
    <w:rsid w:val="003A7D41"/>
    <w:rsid w:val="003B1495"/>
    <w:rsid w:val="003B2080"/>
    <w:rsid w:val="003B2126"/>
    <w:rsid w:val="003B3C3A"/>
    <w:rsid w:val="003B6D26"/>
    <w:rsid w:val="003B7327"/>
    <w:rsid w:val="003C005D"/>
    <w:rsid w:val="003C0A9A"/>
    <w:rsid w:val="003C0FCE"/>
    <w:rsid w:val="003C2AFF"/>
    <w:rsid w:val="003C2B66"/>
    <w:rsid w:val="003C2E23"/>
    <w:rsid w:val="003C7B67"/>
    <w:rsid w:val="003D5A35"/>
    <w:rsid w:val="003D642C"/>
    <w:rsid w:val="003D6C7B"/>
    <w:rsid w:val="003D6E45"/>
    <w:rsid w:val="003D7375"/>
    <w:rsid w:val="003E00B3"/>
    <w:rsid w:val="003E2AC9"/>
    <w:rsid w:val="003E445A"/>
    <w:rsid w:val="003E44C9"/>
    <w:rsid w:val="003E6FEC"/>
    <w:rsid w:val="003F0211"/>
    <w:rsid w:val="003F58BC"/>
    <w:rsid w:val="00401037"/>
    <w:rsid w:val="00402A0E"/>
    <w:rsid w:val="00403001"/>
    <w:rsid w:val="004047A6"/>
    <w:rsid w:val="00404A5B"/>
    <w:rsid w:val="004125E9"/>
    <w:rsid w:val="004127A9"/>
    <w:rsid w:val="00412FA8"/>
    <w:rsid w:val="00413FC2"/>
    <w:rsid w:val="00415A1A"/>
    <w:rsid w:val="0042032F"/>
    <w:rsid w:val="00420CC5"/>
    <w:rsid w:val="004214F9"/>
    <w:rsid w:val="00422087"/>
    <w:rsid w:val="00422442"/>
    <w:rsid w:val="00422581"/>
    <w:rsid w:val="00422932"/>
    <w:rsid w:val="00423487"/>
    <w:rsid w:val="00425C3F"/>
    <w:rsid w:val="00426054"/>
    <w:rsid w:val="00426CCA"/>
    <w:rsid w:val="00426EA5"/>
    <w:rsid w:val="00427460"/>
    <w:rsid w:val="00427D6B"/>
    <w:rsid w:val="004377FC"/>
    <w:rsid w:val="004409CD"/>
    <w:rsid w:val="00441AF3"/>
    <w:rsid w:val="00443569"/>
    <w:rsid w:val="00443ED6"/>
    <w:rsid w:val="00444ACA"/>
    <w:rsid w:val="004455F2"/>
    <w:rsid w:val="00446599"/>
    <w:rsid w:val="00446AEC"/>
    <w:rsid w:val="00447026"/>
    <w:rsid w:val="0044763F"/>
    <w:rsid w:val="004520A5"/>
    <w:rsid w:val="00453818"/>
    <w:rsid w:val="00454AFA"/>
    <w:rsid w:val="00456226"/>
    <w:rsid w:val="00456D39"/>
    <w:rsid w:val="0045729B"/>
    <w:rsid w:val="00457A81"/>
    <w:rsid w:val="004648F7"/>
    <w:rsid w:val="00465778"/>
    <w:rsid w:val="00466A98"/>
    <w:rsid w:val="00472BA3"/>
    <w:rsid w:val="004737FB"/>
    <w:rsid w:val="00475921"/>
    <w:rsid w:val="00476CDC"/>
    <w:rsid w:val="00477D97"/>
    <w:rsid w:val="00477DA7"/>
    <w:rsid w:val="00482CF9"/>
    <w:rsid w:val="004856CF"/>
    <w:rsid w:val="00485EFD"/>
    <w:rsid w:val="00487485"/>
    <w:rsid w:val="00487825"/>
    <w:rsid w:val="00487ED3"/>
    <w:rsid w:val="0049017D"/>
    <w:rsid w:val="004954F8"/>
    <w:rsid w:val="00495546"/>
    <w:rsid w:val="004976C9"/>
    <w:rsid w:val="004977B6"/>
    <w:rsid w:val="004A0061"/>
    <w:rsid w:val="004A0D4C"/>
    <w:rsid w:val="004A31F4"/>
    <w:rsid w:val="004A5605"/>
    <w:rsid w:val="004A616B"/>
    <w:rsid w:val="004A6B6B"/>
    <w:rsid w:val="004A6BCD"/>
    <w:rsid w:val="004B1F04"/>
    <w:rsid w:val="004B2752"/>
    <w:rsid w:val="004B2E5C"/>
    <w:rsid w:val="004B30F1"/>
    <w:rsid w:val="004B344D"/>
    <w:rsid w:val="004B3D9D"/>
    <w:rsid w:val="004B5FF3"/>
    <w:rsid w:val="004B68B1"/>
    <w:rsid w:val="004B6B9A"/>
    <w:rsid w:val="004B6CD1"/>
    <w:rsid w:val="004B6E58"/>
    <w:rsid w:val="004B710B"/>
    <w:rsid w:val="004B755E"/>
    <w:rsid w:val="004B7876"/>
    <w:rsid w:val="004B7E58"/>
    <w:rsid w:val="004C0D42"/>
    <w:rsid w:val="004C1001"/>
    <w:rsid w:val="004C2A46"/>
    <w:rsid w:val="004C2BDD"/>
    <w:rsid w:val="004C3195"/>
    <w:rsid w:val="004C4E86"/>
    <w:rsid w:val="004C5C8C"/>
    <w:rsid w:val="004C5F5D"/>
    <w:rsid w:val="004D08B5"/>
    <w:rsid w:val="004D0ABF"/>
    <w:rsid w:val="004D2AD5"/>
    <w:rsid w:val="004D33C0"/>
    <w:rsid w:val="004D35CA"/>
    <w:rsid w:val="004D3987"/>
    <w:rsid w:val="004D5253"/>
    <w:rsid w:val="004D5E52"/>
    <w:rsid w:val="004D6411"/>
    <w:rsid w:val="004D6E38"/>
    <w:rsid w:val="004D7536"/>
    <w:rsid w:val="004D755D"/>
    <w:rsid w:val="004D7859"/>
    <w:rsid w:val="004E1F8A"/>
    <w:rsid w:val="004E2369"/>
    <w:rsid w:val="004E36BA"/>
    <w:rsid w:val="004E3E75"/>
    <w:rsid w:val="004E4809"/>
    <w:rsid w:val="004F0AA9"/>
    <w:rsid w:val="004F2112"/>
    <w:rsid w:val="004F72DD"/>
    <w:rsid w:val="00500540"/>
    <w:rsid w:val="00501C9E"/>
    <w:rsid w:val="00502A12"/>
    <w:rsid w:val="00503CDB"/>
    <w:rsid w:val="0050527D"/>
    <w:rsid w:val="00506E8C"/>
    <w:rsid w:val="00510302"/>
    <w:rsid w:val="00510B18"/>
    <w:rsid w:val="00512BF2"/>
    <w:rsid w:val="0051378A"/>
    <w:rsid w:val="005163D3"/>
    <w:rsid w:val="00517716"/>
    <w:rsid w:val="00517879"/>
    <w:rsid w:val="005230DD"/>
    <w:rsid w:val="00523C19"/>
    <w:rsid w:val="00525FAD"/>
    <w:rsid w:val="0052675F"/>
    <w:rsid w:val="00526FDD"/>
    <w:rsid w:val="005365F1"/>
    <w:rsid w:val="0054095A"/>
    <w:rsid w:val="005500C3"/>
    <w:rsid w:val="0055199D"/>
    <w:rsid w:val="00552385"/>
    <w:rsid w:val="00553341"/>
    <w:rsid w:val="0055450C"/>
    <w:rsid w:val="00554680"/>
    <w:rsid w:val="005550A2"/>
    <w:rsid w:val="00555222"/>
    <w:rsid w:val="005609FA"/>
    <w:rsid w:val="00561328"/>
    <w:rsid w:val="005653C0"/>
    <w:rsid w:val="005666DD"/>
    <w:rsid w:val="00567A2A"/>
    <w:rsid w:val="005709A8"/>
    <w:rsid w:val="005713AB"/>
    <w:rsid w:val="00573435"/>
    <w:rsid w:val="0057382C"/>
    <w:rsid w:val="00573C54"/>
    <w:rsid w:val="005756A9"/>
    <w:rsid w:val="00577C10"/>
    <w:rsid w:val="00580BB6"/>
    <w:rsid w:val="00582D08"/>
    <w:rsid w:val="005832FA"/>
    <w:rsid w:val="00583BB5"/>
    <w:rsid w:val="005856D0"/>
    <w:rsid w:val="00590A81"/>
    <w:rsid w:val="00592899"/>
    <w:rsid w:val="00592E8C"/>
    <w:rsid w:val="00592E8D"/>
    <w:rsid w:val="00593BCE"/>
    <w:rsid w:val="0059458B"/>
    <w:rsid w:val="005948A0"/>
    <w:rsid w:val="005965B7"/>
    <w:rsid w:val="005A0377"/>
    <w:rsid w:val="005A1012"/>
    <w:rsid w:val="005A2C66"/>
    <w:rsid w:val="005A2D79"/>
    <w:rsid w:val="005A557F"/>
    <w:rsid w:val="005A5624"/>
    <w:rsid w:val="005A7F54"/>
    <w:rsid w:val="005B09F3"/>
    <w:rsid w:val="005B185A"/>
    <w:rsid w:val="005B2A13"/>
    <w:rsid w:val="005B38B1"/>
    <w:rsid w:val="005B4346"/>
    <w:rsid w:val="005B5D25"/>
    <w:rsid w:val="005B696E"/>
    <w:rsid w:val="005B69CA"/>
    <w:rsid w:val="005C02D7"/>
    <w:rsid w:val="005C06FA"/>
    <w:rsid w:val="005C3C7E"/>
    <w:rsid w:val="005C55A8"/>
    <w:rsid w:val="005C5705"/>
    <w:rsid w:val="005C6375"/>
    <w:rsid w:val="005C73E8"/>
    <w:rsid w:val="005D0E0F"/>
    <w:rsid w:val="005D3424"/>
    <w:rsid w:val="005D3EA9"/>
    <w:rsid w:val="005D540B"/>
    <w:rsid w:val="005D7550"/>
    <w:rsid w:val="005E088F"/>
    <w:rsid w:val="005E1854"/>
    <w:rsid w:val="005E3F91"/>
    <w:rsid w:val="005F062D"/>
    <w:rsid w:val="005F08CD"/>
    <w:rsid w:val="005F0B53"/>
    <w:rsid w:val="005F1C6E"/>
    <w:rsid w:val="005F4E8C"/>
    <w:rsid w:val="005F5348"/>
    <w:rsid w:val="00600700"/>
    <w:rsid w:val="00604B3D"/>
    <w:rsid w:val="00605B9F"/>
    <w:rsid w:val="00605C3E"/>
    <w:rsid w:val="00606007"/>
    <w:rsid w:val="00606840"/>
    <w:rsid w:val="00610430"/>
    <w:rsid w:val="0061213A"/>
    <w:rsid w:val="006159E4"/>
    <w:rsid w:val="00615C51"/>
    <w:rsid w:val="00615CB0"/>
    <w:rsid w:val="00617330"/>
    <w:rsid w:val="0062081B"/>
    <w:rsid w:val="00622D81"/>
    <w:rsid w:val="00622F36"/>
    <w:rsid w:val="00625701"/>
    <w:rsid w:val="00625A51"/>
    <w:rsid w:val="00626AFE"/>
    <w:rsid w:val="00633067"/>
    <w:rsid w:val="00634151"/>
    <w:rsid w:val="006368ED"/>
    <w:rsid w:val="00640BBC"/>
    <w:rsid w:val="00647068"/>
    <w:rsid w:val="00647779"/>
    <w:rsid w:val="006517CB"/>
    <w:rsid w:val="00656E9B"/>
    <w:rsid w:val="00657749"/>
    <w:rsid w:val="00661757"/>
    <w:rsid w:val="00662E73"/>
    <w:rsid w:val="00662F8D"/>
    <w:rsid w:val="00663FCE"/>
    <w:rsid w:val="00664108"/>
    <w:rsid w:val="00664CA2"/>
    <w:rsid w:val="006679C5"/>
    <w:rsid w:val="0067157F"/>
    <w:rsid w:val="00671670"/>
    <w:rsid w:val="00674BAC"/>
    <w:rsid w:val="00676566"/>
    <w:rsid w:val="00677764"/>
    <w:rsid w:val="006803DA"/>
    <w:rsid w:val="00681651"/>
    <w:rsid w:val="00682747"/>
    <w:rsid w:val="0068399C"/>
    <w:rsid w:val="00685989"/>
    <w:rsid w:val="00685E0D"/>
    <w:rsid w:val="0068665F"/>
    <w:rsid w:val="00686D00"/>
    <w:rsid w:val="00686D0A"/>
    <w:rsid w:val="0068739E"/>
    <w:rsid w:val="00687EFF"/>
    <w:rsid w:val="00690002"/>
    <w:rsid w:val="0069347F"/>
    <w:rsid w:val="006978E3"/>
    <w:rsid w:val="006A3997"/>
    <w:rsid w:val="006A58C2"/>
    <w:rsid w:val="006A6C17"/>
    <w:rsid w:val="006A79B6"/>
    <w:rsid w:val="006B0059"/>
    <w:rsid w:val="006B1C6D"/>
    <w:rsid w:val="006B4676"/>
    <w:rsid w:val="006B4B15"/>
    <w:rsid w:val="006B4F4D"/>
    <w:rsid w:val="006B5231"/>
    <w:rsid w:val="006B71ED"/>
    <w:rsid w:val="006C1178"/>
    <w:rsid w:val="006C33FD"/>
    <w:rsid w:val="006C40B2"/>
    <w:rsid w:val="006C5329"/>
    <w:rsid w:val="006C7720"/>
    <w:rsid w:val="006C7A21"/>
    <w:rsid w:val="006C7D80"/>
    <w:rsid w:val="006C7D84"/>
    <w:rsid w:val="006D0F96"/>
    <w:rsid w:val="006D107B"/>
    <w:rsid w:val="006D252A"/>
    <w:rsid w:val="006D2ECD"/>
    <w:rsid w:val="006D3312"/>
    <w:rsid w:val="006D38FB"/>
    <w:rsid w:val="006D3FD8"/>
    <w:rsid w:val="006D4AE1"/>
    <w:rsid w:val="006D536A"/>
    <w:rsid w:val="006D5899"/>
    <w:rsid w:val="006D640F"/>
    <w:rsid w:val="006D733E"/>
    <w:rsid w:val="006E1C88"/>
    <w:rsid w:val="006E1DEE"/>
    <w:rsid w:val="006E2348"/>
    <w:rsid w:val="006E23EB"/>
    <w:rsid w:val="006E245D"/>
    <w:rsid w:val="006E64EF"/>
    <w:rsid w:val="006E66D0"/>
    <w:rsid w:val="006E7ABF"/>
    <w:rsid w:val="006E7C67"/>
    <w:rsid w:val="006E7FF9"/>
    <w:rsid w:val="006F08AA"/>
    <w:rsid w:val="006F4297"/>
    <w:rsid w:val="006F4B38"/>
    <w:rsid w:val="006F502D"/>
    <w:rsid w:val="00702BC3"/>
    <w:rsid w:val="0070331C"/>
    <w:rsid w:val="007037BA"/>
    <w:rsid w:val="007041EC"/>
    <w:rsid w:val="00705452"/>
    <w:rsid w:val="0071003B"/>
    <w:rsid w:val="00710300"/>
    <w:rsid w:val="00710C50"/>
    <w:rsid w:val="00711896"/>
    <w:rsid w:val="00711C6F"/>
    <w:rsid w:val="0071257F"/>
    <w:rsid w:val="00712E72"/>
    <w:rsid w:val="00713EDD"/>
    <w:rsid w:val="00715D1F"/>
    <w:rsid w:val="0071724B"/>
    <w:rsid w:val="007179C1"/>
    <w:rsid w:val="00720DCC"/>
    <w:rsid w:val="00721209"/>
    <w:rsid w:val="00722772"/>
    <w:rsid w:val="007242C4"/>
    <w:rsid w:val="00724649"/>
    <w:rsid w:val="00725A52"/>
    <w:rsid w:val="00726607"/>
    <w:rsid w:val="007324A5"/>
    <w:rsid w:val="0073286C"/>
    <w:rsid w:val="00733B25"/>
    <w:rsid w:val="00733FA5"/>
    <w:rsid w:val="007343E2"/>
    <w:rsid w:val="00734B8C"/>
    <w:rsid w:val="00735762"/>
    <w:rsid w:val="00735B13"/>
    <w:rsid w:val="00737515"/>
    <w:rsid w:val="0074057F"/>
    <w:rsid w:val="00740D5F"/>
    <w:rsid w:val="00740EE8"/>
    <w:rsid w:val="00741831"/>
    <w:rsid w:val="00741A5A"/>
    <w:rsid w:val="00741A9A"/>
    <w:rsid w:val="00742032"/>
    <w:rsid w:val="00744844"/>
    <w:rsid w:val="0074595A"/>
    <w:rsid w:val="00746AF0"/>
    <w:rsid w:val="00751295"/>
    <w:rsid w:val="00751AE7"/>
    <w:rsid w:val="00754F38"/>
    <w:rsid w:val="00756736"/>
    <w:rsid w:val="007568A8"/>
    <w:rsid w:val="00757879"/>
    <w:rsid w:val="007578FC"/>
    <w:rsid w:val="007609EE"/>
    <w:rsid w:val="00760F93"/>
    <w:rsid w:val="007613D3"/>
    <w:rsid w:val="00762093"/>
    <w:rsid w:val="00764DF6"/>
    <w:rsid w:val="00765293"/>
    <w:rsid w:val="00766927"/>
    <w:rsid w:val="00767A84"/>
    <w:rsid w:val="00771C6F"/>
    <w:rsid w:val="00772154"/>
    <w:rsid w:val="00773418"/>
    <w:rsid w:val="007736B5"/>
    <w:rsid w:val="00774A56"/>
    <w:rsid w:val="00774E99"/>
    <w:rsid w:val="00775433"/>
    <w:rsid w:val="00776315"/>
    <w:rsid w:val="00776528"/>
    <w:rsid w:val="00776912"/>
    <w:rsid w:val="00777120"/>
    <w:rsid w:val="00777D01"/>
    <w:rsid w:val="00780CF5"/>
    <w:rsid w:val="007818FB"/>
    <w:rsid w:val="00782974"/>
    <w:rsid w:val="00782C84"/>
    <w:rsid w:val="00782CF4"/>
    <w:rsid w:val="00782E32"/>
    <w:rsid w:val="007842C1"/>
    <w:rsid w:val="00784646"/>
    <w:rsid w:val="00784AB3"/>
    <w:rsid w:val="0078551E"/>
    <w:rsid w:val="00786C7A"/>
    <w:rsid w:val="0078720E"/>
    <w:rsid w:val="00787C02"/>
    <w:rsid w:val="00787F59"/>
    <w:rsid w:val="00791186"/>
    <w:rsid w:val="00792E1B"/>
    <w:rsid w:val="00793DAE"/>
    <w:rsid w:val="007941F3"/>
    <w:rsid w:val="0079644B"/>
    <w:rsid w:val="00797E15"/>
    <w:rsid w:val="007A3490"/>
    <w:rsid w:val="007A42CA"/>
    <w:rsid w:val="007A7247"/>
    <w:rsid w:val="007A72A6"/>
    <w:rsid w:val="007B086B"/>
    <w:rsid w:val="007B28B0"/>
    <w:rsid w:val="007B3055"/>
    <w:rsid w:val="007B4AE8"/>
    <w:rsid w:val="007B75FB"/>
    <w:rsid w:val="007B7EAD"/>
    <w:rsid w:val="007C0259"/>
    <w:rsid w:val="007C049B"/>
    <w:rsid w:val="007C0E39"/>
    <w:rsid w:val="007C1056"/>
    <w:rsid w:val="007C15B1"/>
    <w:rsid w:val="007C2735"/>
    <w:rsid w:val="007C32E0"/>
    <w:rsid w:val="007C3E4F"/>
    <w:rsid w:val="007C4F0C"/>
    <w:rsid w:val="007D0661"/>
    <w:rsid w:val="007D0F0D"/>
    <w:rsid w:val="007D2784"/>
    <w:rsid w:val="007D4357"/>
    <w:rsid w:val="007D4AAA"/>
    <w:rsid w:val="007D58EC"/>
    <w:rsid w:val="007D5F8D"/>
    <w:rsid w:val="007D61B1"/>
    <w:rsid w:val="007D64BD"/>
    <w:rsid w:val="007D6EA2"/>
    <w:rsid w:val="007D761D"/>
    <w:rsid w:val="007E0801"/>
    <w:rsid w:val="007E08B1"/>
    <w:rsid w:val="007E124A"/>
    <w:rsid w:val="007E1855"/>
    <w:rsid w:val="007E453B"/>
    <w:rsid w:val="007E455E"/>
    <w:rsid w:val="007E6C8D"/>
    <w:rsid w:val="007E7EE0"/>
    <w:rsid w:val="007F4CEF"/>
    <w:rsid w:val="007F77A5"/>
    <w:rsid w:val="008003EE"/>
    <w:rsid w:val="00800F16"/>
    <w:rsid w:val="0080185F"/>
    <w:rsid w:val="00804508"/>
    <w:rsid w:val="00804E5C"/>
    <w:rsid w:val="00804EF8"/>
    <w:rsid w:val="00805119"/>
    <w:rsid w:val="008052DE"/>
    <w:rsid w:val="00805AC5"/>
    <w:rsid w:val="0080733C"/>
    <w:rsid w:val="00812413"/>
    <w:rsid w:val="00812AAA"/>
    <w:rsid w:val="00812AED"/>
    <w:rsid w:val="008152AB"/>
    <w:rsid w:val="008156F0"/>
    <w:rsid w:val="00816773"/>
    <w:rsid w:val="008167AD"/>
    <w:rsid w:val="008223F0"/>
    <w:rsid w:val="008225BF"/>
    <w:rsid w:val="008228B2"/>
    <w:rsid w:val="00826698"/>
    <w:rsid w:val="008267CE"/>
    <w:rsid w:val="0082736A"/>
    <w:rsid w:val="0083086F"/>
    <w:rsid w:val="008340B8"/>
    <w:rsid w:val="00834E61"/>
    <w:rsid w:val="008351C7"/>
    <w:rsid w:val="0083605D"/>
    <w:rsid w:val="00836BBF"/>
    <w:rsid w:val="00836D6B"/>
    <w:rsid w:val="00836F97"/>
    <w:rsid w:val="0084133E"/>
    <w:rsid w:val="00841CA3"/>
    <w:rsid w:val="00841F80"/>
    <w:rsid w:val="00842BB1"/>
    <w:rsid w:val="008439E2"/>
    <w:rsid w:val="008448ED"/>
    <w:rsid w:val="00850DAC"/>
    <w:rsid w:val="00850EFF"/>
    <w:rsid w:val="00850FFB"/>
    <w:rsid w:val="00851BAE"/>
    <w:rsid w:val="00852678"/>
    <w:rsid w:val="008538B6"/>
    <w:rsid w:val="00853A88"/>
    <w:rsid w:val="0085770F"/>
    <w:rsid w:val="00857837"/>
    <w:rsid w:val="00857F98"/>
    <w:rsid w:val="0086012B"/>
    <w:rsid w:val="008623F4"/>
    <w:rsid w:val="0086397A"/>
    <w:rsid w:val="00864492"/>
    <w:rsid w:val="00870EFD"/>
    <w:rsid w:val="00873C34"/>
    <w:rsid w:val="0087796C"/>
    <w:rsid w:val="00877EB8"/>
    <w:rsid w:val="00880401"/>
    <w:rsid w:val="00880FE3"/>
    <w:rsid w:val="0088163D"/>
    <w:rsid w:val="008832E5"/>
    <w:rsid w:val="008871BA"/>
    <w:rsid w:val="00887BB1"/>
    <w:rsid w:val="00887F65"/>
    <w:rsid w:val="0089043F"/>
    <w:rsid w:val="008909AB"/>
    <w:rsid w:val="0089283B"/>
    <w:rsid w:val="008929E4"/>
    <w:rsid w:val="00892A00"/>
    <w:rsid w:val="008939F5"/>
    <w:rsid w:val="00894A01"/>
    <w:rsid w:val="0089559D"/>
    <w:rsid w:val="00896392"/>
    <w:rsid w:val="00897001"/>
    <w:rsid w:val="0089797D"/>
    <w:rsid w:val="008A0EA3"/>
    <w:rsid w:val="008A2FED"/>
    <w:rsid w:val="008A45B9"/>
    <w:rsid w:val="008A5AA1"/>
    <w:rsid w:val="008A688D"/>
    <w:rsid w:val="008A70DF"/>
    <w:rsid w:val="008B0B00"/>
    <w:rsid w:val="008B38C8"/>
    <w:rsid w:val="008B3D96"/>
    <w:rsid w:val="008B47D0"/>
    <w:rsid w:val="008B5832"/>
    <w:rsid w:val="008B68D6"/>
    <w:rsid w:val="008B759A"/>
    <w:rsid w:val="008C22F5"/>
    <w:rsid w:val="008C258B"/>
    <w:rsid w:val="008C3421"/>
    <w:rsid w:val="008C41B7"/>
    <w:rsid w:val="008C5C4C"/>
    <w:rsid w:val="008C6511"/>
    <w:rsid w:val="008C7C86"/>
    <w:rsid w:val="008D166E"/>
    <w:rsid w:val="008D2F09"/>
    <w:rsid w:val="008D413F"/>
    <w:rsid w:val="008D5071"/>
    <w:rsid w:val="008D5A56"/>
    <w:rsid w:val="008D608B"/>
    <w:rsid w:val="008E0DF4"/>
    <w:rsid w:val="008E20BA"/>
    <w:rsid w:val="008E332A"/>
    <w:rsid w:val="008E4408"/>
    <w:rsid w:val="008E48C1"/>
    <w:rsid w:val="008E4F5D"/>
    <w:rsid w:val="008E50BF"/>
    <w:rsid w:val="008E7692"/>
    <w:rsid w:val="008E7E8E"/>
    <w:rsid w:val="008F0648"/>
    <w:rsid w:val="008F1B43"/>
    <w:rsid w:val="008F2955"/>
    <w:rsid w:val="008F39F5"/>
    <w:rsid w:val="008F6CC2"/>
    <w:rsid w:val="008F7558"/>
    <w:rsid w:val="00900C9D"/>
    <w:rsid w:val="00901EF2"/>
    <w:rsid w:val="009024A8"/>
    <w:rsid w:val="009038FA"/>
    <w:rsid w:val="00905040"/>
    <w:rsid w:val="0090624A"/>
    <w:rsid w:val="00910667"/>
    <w:rsid w:val="0091555F"/>
    <w:rsid w:val="009157F2"/>
    <w:rsid w:val="00915B95"/>
    <w:rsid w:val="00916206"/>
    <w:rsid w:val="00916DCF"/>
    <w:rsid w:val="009206E9"/>
    <w:rsid w:val="00920846"/>
    <w:rsid w:val="00920958"/>
    <w:rsid w:val="0092124E"/>
    <w:rsid w:val="009215F8"/>
    <w:rsid w:val="0092177D"/>
    <w:rsid w:val="00922535"/>
    <w:rsid w:val="00924C4D"/>
    <w:rsid w:val="0092633A"/>
    <w:rsid w:val="00926B64"/>
    <w:rsid w:val="00927716"/>
    <w:rsid w:val="0093021B"/>
    <w:rsid w:val="00930854"/>
    <w:rsid w:val="0093122E"/>
    <w:rsid w:val="00932AEB"/>
    <w:rsid w:val="0093339B"/>
    <w:rsid w:val="009340AB"/>
    <w:rsid w:val="009401D3"/>
    <w:rsid w:val="009404E8"/>
    <w:rsid w:val="0094177B"/>
    <w:rsid w:val="00941A4A"/>
    <w:rsid w:val="00943FA2"/>
    <w:rsid w:val="009443CC"/>
    <w:rsid w:val="009444A0"/>
    <w:rsid w:val="009452D5"/>
    <w:rsid w:val="009462F4"/>
    <w:rsid w:val="00947BB4"/>
    <w:rsid w:val="00947D7C"/>
    <w:rsid w:val="00951B11"/>
    <w:rsid w:val="00952B65"/>
    <w:rsid w:val="00953CC4"/>
    <w:rsid w:val="009554C9"/>
    <w:rsid w:val="0095570D"/>
    <w:rsid w:val="00955A0C"/>
    <w:rsid w:val="00960399"/>
    <w:rsid w:val="00962B19"/>
    <w:rsid w:val="0096374E"/>
    <w:rsid w:val="00966E41"/>
    <w:rsid w:val="00967309"/>
    <w:rsid w:val="009679EB"/>
    <w:rsid w:val="009725B8"/>
    <w:rsid w:val="00975A74"/>
    <w:rsid w:val="00976354"/>
    <w:rsid w:val="0097695B"/>
    <w:rsid w:val="00976ADA"/>
    <w:rsid w:val="00976B7E"/>
    <w:rsid w:val="00976D4B"/>
    <w:rsid w:val="0098006A"/>
    <w:rsid w:val="0098099B"/>
    <w:rsid w:val="0098304F"/>
    <w:rsid w:val="009839CA"/>
    <w:rsid w:val="00983BBB"/>
    <w:rsid w:val="00984217"/>
    <w:rsid w:val="00984271"/>
    <w:rsid w:val="0098500E"/>
    <w:rsid w:val="00985871"/>
    <w:rsid w:val="009859A7"/>
    <w:rsid w:val="00987809"/>
    <w:rsid w:val="009904B2"/>
    <w:rsid w:val="00991DF5"/>
    <w:rsid w:val="00993037"/>
    <w:rsid w:val="00993CDF"/>
    <w:rsid w:val="0099428B"/>
    <w:rsid w:val="00994949"/>
    <w:rsid w:val="009952AD"/>
    <w:rsid w:val="009A2188"/>
    <w:rsid w:val="009A2EA3"/>
    <w:rsid w:val="009A3B31"/>
    <w:rsid w:val="009A6BD3"/>
    <w:rsid w:val="009A77A9"/>
    <w:rsid w:val="009B0217"/>
    <w:rsid w:val="009B44CF"/>
    <w:rsid w:val="009B4BAA"/>
    <w:rsid w:val="009B57FA"/>
    <w:rsid w:val="009B5A31"/>
    <w:rsid w:val="009B7483"/>
    <w:rsid w:val="009B74E5"/>
    <w:rsid w:val="009C1676"/>
    <w:rsid w:val="009C255E"/>
    <w:rsid w:val="009C3FE8"/>
    <w:rsid w:val="009C478C"/>
    <w:rsid w:val="009C4F53"/>
    <w:rsid w:val="009C55AE"/>
    <w:rsid w:val="009C5B99"/>
    <w:rsid w:val="009C6A84"/>
    <w:rsid w:val="009D19C0"/>
    <w:rsid w:val="009D3CB4"/>
    <w:rsid w:val="009D3E20"/>
    <w:rsid w:val="009D48E1"/>
    <w:rsid w:val="009D625F"/>
    <w:rsid w:val="009D7BF3"/>
    <w:rsid w:val="009E2294"/>
    <w:rsid w:val="009E233B"/>
    <w:rsid w:val="009E4808"/>
    <w:rsid w:val="009E4F73"/>
    <w:rsid w:val="009E560E"/>
    <w:rsid w:val="009E723C"/>
    <w:rsid w:val="009E7290"/>
    <w:rsid w:val="009E7387"/>
    <w:rsid w:val="009E78A6"/>
    <w:rsid w:val="009F233C"/>
    <w:rsid w:val="009F2A07"/>
    <w:rsid w:val="009F4433"/>
    <w:rsid w:val="009F5AC1"/>
    <w:rsid w:val="009F5F99"/>
    <w:rsid w:val="00A0267A"/>
    <w:rsid w:val="00A03A4D"/>
    <w:rsid w:val="00A04983"/>
    <w:rsid w:val="00A05B23"/>
    <w:rsid w:val="00A06248"/>
    <w:rsid w:val="00A07089"/>
    <w:rsid w:val="00A10260"/>
    <w:rsid w:val="00A11A33"/>
    <w:rsid w:val="00A12BAC"/>
    <w:rsid w:val="00A13D20"/>
    <w:rsid w:val="00A157D5"/>
    <w:rsid w:val="00A1591B"/>
    <w:rsid w:val="00A15DAC"/>
    <w:rsid w:val="00A16C6B"/>
    <w:rsid w:val="00A172D4"/>
    <w:rsid w:val="00A17D30"/>
    <w:rsid w:val="00A20E50"/>
    <w:rsid w:val="00A21408"/>
    <w:rsid w:val="00A23886"/>
    <w:rsid w:val="00A23B2B"/>
    <w:rsid w:val="00A25D1F"/>
    <w:rsid w:val="00A276B3"/>
    <w:rsid w:val="00A27E5B"/>
    <w:rsid w:val="00A30D0D"/>
    <w:rsid w:val="00A30F8B"/>
    <w:rsid w:val="00A3283D"/>
    <w:rsid w:val="00A33632"/>
    <w:rsid w:val="00A35BDC"/>
    <w:rsid w:val="00A3753A"/>
    <w:rsid w:val="00A37896"/>
    <w:rsid w:val="00A378BE"/>
    <w:rsid w:val="00A37F2F"/>
    <w:rsid w:val="00A4032E"/>
    <w:rsid w:val="00A41055"/>
    <w:rsid w:val="00A41DBE"/>
    <w:rsid w:val="00A45B0D"/>
    <w:rsid w:val="00A45FC5"/>
    <w:rsid w:val="00A5312B"/>
    <w:rsid w:val="00A5412A"/>
    <w:rsid w:val="00A55BC9"/>
    <w:rsid w:val="00A573D3"/>
    <w:rsid w:val="00A601E4"/>
    <w:rsid w:val="00A60747"/>
    <w:rsid w:val="00A60A62"/>
    <w:rsid w:val="00A616BA"/>
    <w:rsid w:val="00A63225"/>
    <w:rsid w:val="00A64071"/>
    <w:rsid w:val="00A650C4"/>
    <w:rsid w:val="00A6690F"/>
    <w:rsid w:val="00A6784C"/>
    <w:rsid w:val="00A701A1"/>
    <w:rsid w:val="00A70A67"/>
    <w:rsid w:val="00A73180"/>
    <w:rsid w:val="00A73F0D"/>
    <w:rsid w:val="00A75576"/>
    <w:rsid w:val="00A77016"/>
    <w:rsid w:val="00A773F4"/>
    <w:rsid w:val="00A778E1"/>
    <w:rsid w:val="00A77E3E"/>
    <w:rsid w:val="00A82079"/>
    <w:rsid w:val="00A834FE"/>
    <w:rsid w:val="00A859F4"/>
    <w:rsid w:val="00A86A4E"/>
    <w:rsid w:val="00A9329C"/>
    <w:rsid w:val="00A94307"/>
    <w:rsid w:val="00A94C20"/>
    <w:rsid w:val="00A95BC8"/>
    <w:rsid w:val="00A978DD"/>
    <w:rsid w:val="00AA13C4"/>
    <w:rsid w:val="00AA2095"/>
    <w:rsid w:val="00AA3BC2"/>
    <w:rsid w:val="00AA46BE"/>
    <w:rsid w:val="00AA4A6F"/>
    <w:rsid w:val="00AA4EE2"/>
    <w:rsid w:val="00AA53F1"/>
    <w:rsid w:val="00AA65D2"/>
    <w:rsid w:val="00AA6BAC"/>
    <w:rsid w:val="00AA71A7"/>
    <w:rsid w:val="00AB2618"/>
    <w:rsid w:val="00AB3139"/>
    <w:rsid w:val="00AB3A32"/>
    <w:rsid w:val="00AB3BA8"/>
    <w:rsid w:val="00AB3FDA"/>
    <w:rsid w:val="00AB5C77"/>
    <w:rsid w:val="00AB767B"/>
    <w:rsid w:val="00AB7A9C"/>
    <w:rsid w:val="00AC1970"/>
    <w:rsid w:val="00AC24B3"/>
    <w:rsid w:val="00AC3670"/>
    <w:rsid w:val="00AC4B71"/>
    <w:rsid w:val="00AC628A"/>
    <w:rsid w:val="00AD082F"/>
    <w:rsid w:val="00AD0D3B"/>
    <w:rsid w:val="00AD1CAA"/>
    <w:rsid w:val="00AD22EA"/>
    <w:rsid w:val="00AD28E4"/>
    <w:rsid w:val="00AD391A"/>
    <w:rsid w:val="00AD57B9"/>
    <w:rsid w:val="00AE4FF9"/>
    <w:rsid w:val="00AE513D"/>
    <w:rsid w:val="00AE5571"/>
    <w:rsid w:val="00AE5C7E"/>
    <w:rsid w:val="00AF0064"/>
    <w:rsid w:val="00AF0895"/>
    <w:rsid w:val="00AF38CF"/>
    <w:rsid w:val="00AF3CC3"/>
    <w:rsid w:val="00AF5B85"/>
    <w:rsid w:val="00AF6256"/>
    <w:rsid w:val="00B003F3"/>
    <w:rsid w:val="00B01048"/>
    <w:rsid w:val="00B0137C"/>
    <w:rsid w:val="00B0495D"/>
    <w:rsid w:val="00B067F3"/>
    <w:rsid w:val="00B06E75"/>
    <w:rsid w:val="00B07717"/>
    <w:rsid w:val="00B102C1"/>
    <w:rsid w:val="00B11AB7"/>
    <w:rsid w:val="00B151D0"/>
    <w:rsid w:val="00B15BF7"/>
    <w:rsid w:val="00B165D0"/>
    <w:rsid w:val="00B212FA"/>
    <w:rsid w:val="00B22297"/>
    <w:rsid w:val="00B228F9"/>
    <w:rsid w:val="00B22B39"/>
    <w:rsid w:val="00B22DD7"/>
    <w:rsid w:val="00B22E48"/>
    <w:rsid w:val="00B23E1D"/>
    <w:rsid w:val="00B24532"/>
    <w:rsid w:val="00B2657B"/>
    <w:rsid w:val="00B26A0D"/>
    <w:rsid w:val="00B26E2A"/>
    <w:rsid w:val="00B306AA"/>
    <w:rsid w:val="00B30F2C"/>
    <w:rsid w:val="00B31D60"/>
    <w:rsid w:val="00B327AA"/>
    <w:rsid w:val="00B341D0"/>
    <w:rsid w:val="00B3634B"/>
    <w:rsid w:val="00B36847"/>
    <w:rsid w:val="00B3698C"/>
    <w:rsid w:val="00B37123"/>
    <w:rsid w:val="00B37216"/>
    <w:rsid w:val="00B3778C"/>
    <w:rsid w:val="00B378E8"/>
    <w:rsid w:val="00B4047B"/>
    <w:rsid w:val="00B41433"/>
    <w:rsid w:val="00B428D0"/>
    <w:rsid w:val="00B43338"/>
    <w:rsid w:val="00B43B4A"/>
    <w:rsid w:val="00B45783"/>
    <w:rsid w:val="00B45C91"/>
    <w:rsid w:val="00B46A0C"/>
    <w:rsid w:val="00B472FB"/>
    <w:rsid w:val="00B502C1"/>
    <w:rsid w:val="00B50561"/>
    <w:rsid w:val="00B50673"/>
    <w:rsid w:val="00B508C6"/>
    <w:rsid w:val="00B51161"/>
    <w:rsid w:val="00B51583"/>
    <w:rsid w:val="00B52292"/>
    <w:rsid w:val="00B52F23"/>
    <w:rsid w:val="00B53BF7"/>
    <w:rsid w:val="00B54AB3"/>
    <w:rsid w:val="00B54ED5"/>
    <w:rsid w:val="00B60AE3"/>
    <w:rsid w:val="00B616EC"/>
    <w:rsid w:val="00B61C6D"/>
    <w:rsid w:val="00B623B3"/>
    <w:rsid w:val="00B62AD5"/>
    <w:rsid w:val="00B635A6"/>
    <w:rsid w:val="00B6407C"/>
    <w:rsid w:val="00B67301"/>
    <w:rsid w:val="00B67EBD"/>
    <w:rsid w:val="00B70657"/>
    <w:rsid w:val="00B70A06"/>
    <w:rsid w:val="00B7188A"/>
    <w:rsid w:val="00B779CD"/>
    <w:rsid w:val="00B779F5"/>
    <w:rsid w:val="00B77F22"/>
    <w:rsid w:val="00B805FB"/>
    <w:rsid w:val="00B81398"/>
    <w:rsid w:val="00B81CBE"/>
    <w:rsid w:val="00B81D10"/>
    <w:rsid w:val="00B8320A"/>
    <w:rsid w:val="00B83958"/>
    <w:rsid w:val="00B83DD8"/>
    <w:rsid w:val="00B84920"/>
    <w:rsid w:val="00B85F8C"/>
    <w:rsid w:val="00B8747F"/>
    <w:rsid w:val="00B92E3D"/>
    <w:rsid w:val="00B93E5A"/>
    <w:rsid w:val="00B941D8"/>
    <w:rsid w:val="00B94EB6"/>
    <w:rsid w:val="00B97181"/>
    <w:rsid w:val="00BA097D"/>
    <w:rsid w:val="00BA2875"/>
    <w:rsid w:val="00BA3E47"/>
    <w:rsid w:val="00BB077F"/>
    <w:rsid w:val="00BB3A34"/>
    <w:rsid w:val="00BB466B"/>
    <w:rsid w:val="00BB5537"/>
    <w:rsid w:val="00BB5898"/>
    <w:rsid w:val="00BB5C81"/>
    <w:rsid w:val="00BB714E"/>
    <w:rsid w:val="00BB7320"/>
    <w:rsid w:val="00BB78D6"/>
    <w:rsid w:val="00BB7A57"/>
    <w:rsid w:val="00BC0525"/>
    <w:rsid w:val="00BC070E"/>
    <w:rsid w:val="00BC08D4"/>
    <w:rsid w:val="00BC0CDF"/>
    <w:rsid w:val="00BC1351"/>
    <w:rsid w:val="00BC3E04"/>
    <w:rsid w:val="00BC40E4"/>
    <w:rsid w:val="00BC47BF"/>
    <w:rsid w:val="00BC5690"/>
    <w:rsid w:val="00BC5CE5"/>
    <w:rsid w:val="00BC620E"/>
    <w:rsid w:val="00BC6321"/>
    <w:rsid w:val="00BC660A"/>
    <w:rsid w:val="00BC668B"/>
    <w:rsid w:val="00BC6A9E"/>
    <w:rsid w:val="00BC7862"/>
    <w:rsid w:val="00BC7EB3"/>
    <w:rsid w:val="00BD374F"/>
    <w:rsid w:val="00BD3841"/>
    <w:rsid w:val="00BD4F5F"/>
    <w:rsid w:val="00BD5276"/>
    <w:rsid w:val="00BD5380"/>
    <w:rsid w:val="00BD75BA"/>
    <w:rsid w:val="00BE47D0"/>
    <w:rsid w:val="00BE55CF"/>
    <w:rsid w:val="00BE6195"/>
    <w:rsid w:val="00BE7087"/>
    <w:rsid w:val="00BE7670"/>
    <w:rsid w:val="00BF0353"/>
    <w:rsid w:val="00BF0ED8"/>
    <w:rsid w:val="00BF17CE"/>
    <w:rsid w:val="00BF1CFC"/>
    <w:rsid w:val="00BF29CB"/>
    <w:rsid w:val="00BF3500"/>
    <w:rsid w:val="00BF3DC7"/>
    <w:rsid w:val="00C0213D"/>
    <w:rsid w:val="00C03445"/>
    <w:rsid w:val="00C04264"/>
    <w:rsid w:val="00C063F4"/>
    <w:rsid w:val="00C07B05"/>
    <w:rsid w:val="00C10AAC"/>
    <w:rsid w:val="00C10C2B"/>
    <w:rsid w:val="00C118D3"/>
    <w:rsid w:val="00C1195E"/>
    <w:rsid w:val="00C11C4F"/>
    <w:rsid w:val="00C12B69"/>
    <w:rsid w:val="00C13219"/>
    <w:rsid w:val="00C14E2B"/>
    <w:rsid w:val="00C151F6"/>
    <w:rsid w:val="00C15769"/>
    <w:rsid w:val="00C15F7C"/>
    <w:rsid w:val="00C1633E"/>
    <w:rsid w:val="00C16423"/>
    <w:rsid w:val="00C16CFA"/>
    <w:rsid w:val="00C20C72"/>
    <w:rsid w:val="00C22D67"/>
    <w:rsid w:val="00C23C71"/>
    <w:rsid w:val="00C24035"/>
    <w:rsid w:val="00C246B6"/>
    <w:rsid w:val="00C25148"/>
    <w:rsid w:val="00C26E70"/>
    <w:rsid w:val="00C26F66"/>
    <w:rsid w:val="00C27A13"/>
    <w:rsid w:val="00C30FE9"/>
    <w:rsid w:val="00C32516"/>
    <w:rsid w:val="00C35093"/>
    <w:rsid w:val="00C351AF"/>
    <w:rsid w:val="00C35483"/>
    <w:rsid w:val="00C3618C"/>
    <w:rsid w:val="00C3711C"/>
    <w:rsid w:val="00C40989"/>
    <w:rsid w:val="00C4408F"/>
    <w:rsid w:val="00C440E7"/>
    <w:rsid w:val="00C45DA7"/>
    <w:rsid w:val="00C479ED"/>
    <w:rsid w:val="00C47F7C"/>
    <w:rsid w:val="00C501BE"/>
    <w:rsid w:val="00C50F20"/>
    <w:rsid w:val="00C54E51"/>
    <w:rsid w:val="00C552BA"/>
    <w:rsid w:val="00C569BA"/>
    <w:rsid w:val="00C57CA8"/>
    <w:rsid w:val="00C60393"/>
    <w:rsid w:val="00C60647"/>
    <w:rsid w:val="00C62565"/>
    <w:rsid w:val="00C6292B"/>
    <w:rsid w:val="00C645F3"/>
    <w:rsid w:val="00C64818"/>
    <w:rsid w:val="00C66F59"/>
    <w:rsid w:val="00C70101"/>
    <w:rsid w:val="00C70A62"/>
    <w:rsid w:val="00C7190C"/>
    <w:rsid w:val="00C73E33"/>
    <w:rsid w:val="00C73FA3"/>
    <w:rsid w:val="00C74F03"/>
    <w:rsid w:val="00C7604E"/>
    <w:rsid w:val="00C81708"/>
    <w:rsid w:val="00C83140"/>
    <w:rsid w:val="00C843E2"/>
    <w:rsid w:val="00C86EC8"/>
    <w:rsid w:val="00C91FF5"/>
    <w:rsid w:val="00C9264B"/>
    <w:rsid w:val="00C92C3A"/>
    <w:rsid w:val="00C93F4D"/>
    <w:rsid w:val="00C964C2"/>
    <w:rsid w:val="00C96F5E"/>
    <w:rsid w:val="00C97D23"/>
    <w:rsid w:val="00CA090F"/>
    <w:rsid w:val="00CA1AC1"/>
    <w:rsid w:val="00CA2AB4"/>
    <w:rsid w:val="00CA3644"/>
    <w:rsid w:val="00CA3C40"/>
    <w:rsid w:val="00CA41F9"/>
    <w:rsid w:val="00CA4850"/>
    <w:rsid w:val="00CA5AEC"/>
    <w:rsid w:val="00CA6280"/>
    <w:rsid w:val="00CB05B1"/>
    <w:rsid w:val="00CB2596"/>
    <w:rsid w:val="00CB592A"/>
    <w:rsid w:val="00CB67C9"/>
    <w:rsid w:val="00CC0A26"/>
    <w:rsid w:val="00CC0BDD"/>
    <w:rsid w:val="00CC338B"/>
    <w:rsid w:val="00CC3661"/>
    <w:rsid w:val="00CC4459"/>
    <w:rsid w:val="00CC53FD"/>
    <w:rsid w:val="00CC6DBB"/>
    <w:rsid w:val="00CC7375"/>
    <w:rsid w:val="00CC7DDB"/>
    <w:rsid w:val="00CD10C7"/>
    <w:rsid w:val="00CD19FA"/>
    <w:rsid w:val="00CD4470"/>
    <w:rsid w:val="00CD4D33"/>
    <w:rsid w:val="00CD6BB4"/>
    <w:rsid w:val="00CE0F5A"/>
    <w:rsid w:val="00CE1358"/>
    <w:rsid w:val="00CE363A"/>
    <w:rsid w:val="00CE598F"/>
    <w:rsid w:val="00CE5A8A"/>
    <w:rsid w:val="00CE5E09"/>
    <w:rsid w:val="00CE7040"/>
    <w:rsid w:val="00CE7197"/>
    <w:rsid w:val="00CE7B34"/>
    <w:rsid w:val="00CE7C18"/>
    <w:rsid w:val="00CF191B"/>
    <w:rsid w:val="00CF1AF8"/>
    <w:rsid w:val="00CF2921"/>
    <w:rsid w:val="00CF3BB9"/>
    <w:rsid w:val="00CF3C68"/>
    <w:rsid w:val="00CF4CC4"/>
    <w:rsid w:val="00CF6661"/>
    <w:rsid w:val="00D00954"/>
    <w:rsid w:val="00D014CC"/>
    <w:rsid w:val="00D02A9F"/>
    <w:rsid w:val="00D03623"/>
    <w:rsid w:val="00D0372B"/>
    <w:rsid w:val="00D05727"/>
    <w:rsid w:val="00D07E02"/>
    <w:rsid w:val="00D10D45"/>
    <w:rsid w:val="00D127BD"/>
    <w:rsid w:val="00D1347E"/>
    <w:rsid w:val="00D1357E"/>
    <w:rsid w:val="00D13DAF"/>
    <w:rsid w:val="00D16405"/>
    <w:rsid w:val="00D16900"/>
    <w:rsid w:val="00D177CE"/>
    <w:rsid w:val="00D20FBA"/>
    <w:rsid w:val="00D21AA9"/>
    <w:rsid w:val="00D22022"/>
    <w:rsid w:val="00D221BC"/>
    <w:rsid w:val="00D234B6"/>
    <w:rsid w:val="00D24A9D"/>
    <w:rsid w:val="00D24D58"/>
    <w:rsid w:val="00D255BA"/>
    <w:rsid w:val="00D25E3E"/>
    <w:rsid w:val="00D30F50"/>
    <w:rsid w:val="00D331DF"/>
    <w:rsid w:val="00D334C7"/>
    <w:rsid w:val="00D34926"/>
    <w:rsid w:val="00D34F1C"/>
    <w:rsid w:val="00D35D22"/>
    <w:rsid w:val="00D40AB3"/>
    <w:rsid w:val="00D43708"/>
    <w:rsid w:val="00D43844"/>
    <w:rsid w:val="00D440B8"/>
    <w:rsid w:val="00D473D1"/>
    <w:rsid w:val="00D507F7"/>
    <w:rsid w:val="00D516E0"/>
    <w:rsid w:val="00D53C44"/>
    <w:rsid w:val="00D543CA"/>
    <w:rsid w:val="00D54FA2"/>
    <w:rsid w:val="00D56D9C"/>
    <w:rsid w:val="00D62221"/>
    <w:rsid w:val="00D64FF1"/>
    <w:rsid w:val="00D653F9"/>
    <w:rsid w:val="00D70628"/>
    <w:rsid w:val="00D70AEB"/>
    <w:rsid w:val="00D715AE"/>
    <w:rsid w:val="00D71979"/>
    <w:rsid w:val="00D73F38"/>
    <w:rsid w:val="00D7431C"/>
    <w:rsid w:val="00D75DC4"/>
    <w:rsid w:val="00D80F56"/>
    <w:rsid w:val="00D80FB2"/>
    <w:rsid w:val="00D82A47"/>
    <w:rsid w:val="00D82D65"/>
    <w:rsid w:val="00D82DC2"/>
    <w:rsid w:val="00D83116"/>
    <w:rsid w:val="00D8441C"/>
    <w:rsid w:val="00D8552E"/>
    <w:rsid w:val="00D856C4"/>
    <w:rsid w:val="00D86625"/>
    <w:rsid w:val="00D9069C"/>
    <w:rsid w:val="00D92240"/>
    <w:rsid w:val="00D95107"/>
    <w:rsid w:val="00D96494"/>
    <w:rsid w:val="00D97298"/>
    <w:rsid w:val="00DA04A2"/>
    <w:rsid w:val="00DA0F12"/>
    <w:rsid w:val="00DA1355"/>
    <w:rsid w:val="00DA20DD"/>
    <w:rsid w:val="00DA3DC1"/>
    <w:rsid w:val="00DA4B78"/>
    <w:rsid w:val="00DA699E"/>
    <w:rsid w:val="00DA7605"/>
    <w:rsid w:val="00DA7658"/>
    <w:rsid w:val="00DB0882"/>
    <w:rsid w:val="00DB1720"/>
    <w:rsid w:val="00DB577B"/>
    <w:rsid w:val="00DB6792"/>
    <w:rsid w:val="00DB6E23"/>
    <w:rsid w:val="00DB6E80"/>
    <w:rsid w:val="00DB77F0"/>
    <w:rsid w:val="00DC1267"/>
    <w:rsid w:val="00DC13DE"/>
    <w:rsid w:val="00DC35D2"/>
    <w:rsid w:val="00DC3FAF"/>
    <w:rsid w:val="00DC4436"/>
    <w:rsid w:val="00DC7CC5"/>
    <w:rsid w:val="00DD1858"/>
    <w:rsid w:val="00DD255A"/>
    <w:rsid w:val="00DD3282"/>
    <w:rsid w:val="00DD5023"/>
    <w:rsid w:val="00DD789E"/>
    <w:rsid w:val="00DD7967"/>
    <w:rsid w:val="00DE0650"/>
    <w:rsid w:val="00DE17C0"/>
    <w:rsid w:val="00DE2197"/>
    <w:rsid w:val="00DE3C56"/>
    <w:rsid w:val="00DE4A7C"/>
    <w:rsid w:val="00DE551F"/>
    <w:rsid w:val="00DE6444"/>
    <w:rsid w:val="00DE718E"/>
    <w:rsid w:val="00DE74B5"/>
    <w:rsid w:val="00DE7AA7"/>
    <w:rsid w:val="00DF03AE"/>
    <w:rsid w:val="00DF0AA3"/>
    <w:rsid w:val="00DF0BD6"/>
    <w:rsid w:val="00DF482D"/>
    <w:rsid w:val="00DF6CA4"/>
    <w:rsid w:val="00E01624"/>
    <w:rsid w:val="00E02B5D"/>
    <w:rsid w:val="00E033C1"/>
    <w:rsid w:val="00E035FA"/>
    <w:rsid w:val="00E03864"/>
    <w:rsid w:val="00E04119"/>
    <w:rsid w:val="00E04923"/>
    <w:rsid w:val="00E07B34"/>
    <w:rsid w:val="00E1374A"/>
    <w:rsid w:val="00E14B59"/>
    <w:rsid w:val="00E15CA6"/>
    <w:rsid w:val="00E20885"/>
    <w:rsid w:val="00E21399"/>
    <w:rsid w:val="00E217D6"/>
    <w:rsid w:val="00E225AC"/>
    <w:rsid w:val="00E22836"/>
    <w:rsid w:val="00E23DF4"/>
    <w:rsid w:val="00E243B6"/>
    <w:rsid w:val="00E258FE"/>
    <w:rsid w:val="00E271F5"/>
    <w:rsid w:val="00E27D15"/>
    <w:rsid w:val="00E305F7"/>
    <w:rsid w:val="00E30789"/>
    <w:rsid w:val="00E30AB4"/>
    <w:rsid w:val="00E313DD"/>
    <w:rsid w:val="00E31D58"/>
    <w:rsid w:val="00E31F93"/>
    <w:rsid w:val="00E340CF"/>
    <w:rsid w:val="00E34ACC"/>
    <w:rsid w:val="00E3612C"/>
    <w:rsid w:val="00E413BF"/>
    <w:rsid w:val="00E4183C"/>
    <w:rsid w:val="00E418BE"/>
    <w:rsid w:val="00E43B47"/>
    <w:rsid w:val="00E43C3C"/>
    <w:rsid w:val="00E4639C"/>
    <w:rsid w:val="00E46F5E"/>
    <w:rsid w:val="00E4744D"/>
    <w:rsid w:val="00E506F5"/>
    <w:rsid w:val="00E52193"/>
    <w:rsid w:val="00E52954"/>
    <w:rsid w:val="00E529A3"/>
    <w:rsid w:val="00E53769"/>
    <w:rsid w:val="00E551FA"/>
    <w:rsid w:val="00E557B5"/>
    <w:rsid w:val="00E55D97"/>
    <w:rsid w:val="00E55F41"/>
    <w:rsid w:val="00E614E7"/>
    <w:rsid w:val="00E63047"/>
    <w:rsid w:val="00E633E0"/>
    <w:rsid w:val="00E67394"/>
    <w:rsid w:val="00E70128"/>
    <w:rsid w:val="00E732E5"/>
    <w:rsid w:val="00E74263"/>
    <w:rsid w:val="00E74611"/>
    <w:rsid w:val="00E75938"/>
    <w:rsid w:val="00E76004"/>
    <w:rsid w:val="00E76274"/>
    <w:rsid w:val="00E84741"/>
    <w:rsid w:val="00E851F1"/>
    <w:rsid w:val="00E852B0"/>
    <w:rsid w:val="00E90AA1"/>
    <w:rsid w:val="00E91B0A"/>
    <w:rsid w:val="00E91D45"/>
    <w:rsid w:val="00E93A20"/>
    <w:rsid w:val="00E941C8"/>
    <w:rsid w:val="00E942C8"/>
    <w:rsid w:val="00E949AF"/>
    <w:rsid w:val="00E94FF4"/>
    <w:rsid w:val="00E9502B"/>
    <w:rsid w:val="00E951B1"/>
    <w:rsid w:val="00E9521B"/>
    <w:rsid w:val="00E95516"/>
    <w:rsid w:val="00E97561"/>
    <w:rsid w:val="00E97898"/>
    <w:rsid w:val="00EA04D7"/>
    <w:rsid w:val="00EA23A3"/>
    <w:rsid w:val="00EA44D8"/>
    <w:rsid w:val="00EA6C7E"/>
    <w:rsid w:val="00EA6DAA"/>
    <w:rsid w:val="00EB3DDB"/>
    <w:rsid w:val="00EB58B8"/>
    <w:rsid w:val="00EB7D0E"/>
    <w:rsid w:val="00EC059D"/>
    <w:rsid w:val="00EC0816"/>
    <w:rsid w:val="00EC1162"/>
    <w:rsid w:val="00EC1DF5"/>
    <w:rsid w:val="00EC2CF8"/>
    <w:rsid w:val="00EC2E42"/>
    <w:rsid w:val="00EC2EB5"/>
    <w:rsid w:val="00EC3450"/>
    <w:rsid w:val="00EC5538"/>
    <w:rsid w:val="00EC654B"/>
    <w:rsid w:val="00ED13ED"/>
    <w:rsid w:val="00ED34E4"/>
    <w:rsid w:val="00ED3AD7"/>
    <w:rsid w:val="00ED4268"/>
    <w:rsid w:val="00ED68DA"/>
    <w:rsid w:val="00ED6A77"/>
    <w:rsid w:val="00ED77E2"/>
    <w:rsid w:val="00EE04C0"/>
    <w:rsid w:val="00EE09FE"/>
    <w:rsid w:val="00EE0D84"/>
    <w:rsid w:val="00EE258E"/>
    <w:rsid w:val="00EE3608"/>
    <w:rsid w:val="00EE4ACD"/>
    <w:rsid w:val="00EE4E8A"/>
    <w:rsid w:val="00EE5A44"/>
    <w:rsid w:val="00EE726B"/>
    <w:rsid w:val="00EF0F6E"/>
    <w:rsid w:val="00EF1940"/>
    <w:rsid w:val="00EF43AA"/>
    <w:rsid w:val="00EF64E2"/>
    <w:rsid w:val="00EF77AC"/>
    <w:rsid w:val="00F0186A"/>
    <w:rsid w:val="00F01A56"/>
    <w:rsid w:val="00F024FC"/>
    <w:rsid w:val="00F029B9"/>
    <w:rsid w:val="00F02C71"/>
    <w:rsid w:val="00F057D0"/>
    <w:rsid w:val="00F05872"/>
    <w:rsid w:val="00F05BA8"/>
    <w:rsid w:val="00F073EE"/>
    <w:rsid w:val="00F123D1"/>
    <w:rsid w:val="00F14261"/>
    <w:rsid w:val="00F15091"/>
    <w:rsid w:val="00F20BED"/>
    <w:rsid w:val="00F21AD7"/>
    <w:rsid w:val="00F222FF"/>
    <w:rsid w:val="00F25A52"/>
    <w:rsid w:val="00F25F4E"/>
    <w:rsid w:val="00F27828"/>
    <w:rsid w:val="00F3079F"/>
    <w:rsid w:val="00F31D74"/>
    <w:rsid w:val="00F32C2B"/>
    <w:rsid w:val="00F4232F"/>
    <w:rsid w:val="00F43943"/>
    <w:rsid w:val="00F43E4B"/>
    <w:rsid w:val="00F44866"/>
    <w:rsid w:val="00F45668"/>
    <w:rsid w:val="00F45D37"/>
    <w:rsid w:val="00F45E4E"/>
    <w:rsid w:val="00F531EF"/>
    <w:rsid w:val="00F6090A"/>
    <w:rsid w:val="00F61308"/>
    <w:rsid w:val="00F61B39"/>
    <w:rsid w:val="00F62DB2"/>
    <w:rsid w:val="00F63B55"/>
    <w:rsid w:val="00F64446"/>
    <w:rsid w:val="00F7052E"/>
    <w:rsid w:val="00F70D32"/>
    <w:rsid w:val="00F7186D"/>
    <w:rsid w:val="00F738AD"/>
    <w:rsid w:val="00F746F2"/>
    <w:rsid w:val="00F750C7"/>
    <w:rsid w:val="00F76A16"/>
    <w:rsid w:val="00F80D4A"/>
    <w:rsid w:val="00F810DB"/>
    <w:rsid w:val="00F83629"/>
    <w:rsid w:val="00F925C7"/>
    <w:rsid w:val="00F9456C"/>
    <w:rsid w:val="00F9504A"/>
    <w:rsid w:val="00F95B21"/>
    <w:rsid w:val="00F95F28"/>
    <w:rsid w:val="00F96165"/>
    <w:rsid w:val="00F96831"/>
    <w:rsid w:val="00F9725A"/>
    <w:rsid w:val="00FA3E60"/>
    <w:rsid w:val="00FA541B"/>
    <w:rsid w:val="00FA57D1"/>
    <w:rsid w:val="00FA5C62"/>
    <w:rsid w:val="00FA63A3"/>
    <w:rsid w:val="00FB1A1A"/>
    <w:rsid w:val="00FB1E8A"/>
    <w:rsid w:val="00FB4280"/>
    <w:rsid w:val="00FB432F"/>
    <w:rsid w:val="00FB4A10"/>
    <w:rsid w:val="00FB59AA"/>
    <w:rsid w:val="00FC15E3"/>
    <w:rsid w:val="00FC1971"/>
    <w:rsid w:val="00FC365E"/>
    <w:rsid w:val="00FC4F52"/>
    <w:rsid w:val="00FC74EE"/>
    <w:rsid w:val="00FD0B9E"/>
    <w:rsid w:val="00FD1403"/>
    <w:rsid w:val="00FD1758"/>
    <w:rsid w:val="00FD1BC2"/>
    <w:rsid w:val="00FD3E29"/>
    <w:rsid w:val="00FD598A"/>
    <w:rsid w:val="00FD5D31"/>
    <w:rsid w:val="00FE00B5"/>
    <w:rsid w:val="00FE0310"/>
    <w:rsid w:val="00FE075B"/>
    <w:rsid w:val="00FE0E5A"/>
    <w:rsid w:val="00FE19B6"/>
    <w:rsid w:val="00FE1A0A"/>
    <w:rsid w:val="00FE3409"/>
    <w:rsid w:val="00FE34AF"/>
    <w:rsid w:val="00FE3A2A"/>
    <w:rsid w:val="00FF0972"/>
    <w:rsid w:val="00FF0E2A"/>
    <w:rsid w:val="00FF43DB"/>
    <w:rsid w:val="00FF5736"/>
    <w:rsid w:val="00FF63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45834"/>
  <w14:defaultImageDpi w14:val="0"/>
  <w15:docId w15:val="{C4D178A8-B867-43BD-8F87-7FA8DBDA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E9521B"/>
    <w:pPr>
      <w:keepNext/>
      <w:keepLines/>
      <w:spacing w:before="480" w:after="0"/>
      <w:outlineLvl w:val="0"/>
    </w:pPr>
    <w:rPr>
      <w:rFonts w:ascii="Cambria" w:hAnsi="Cambria"/>
      <w:b/>
      <w:bCs/>
      <w:color w:val="365F91"/>
      <w:sz w:val="28"/>
      <w:szCs w:val="28"/>
      <w:lang w:eastAsia="pl-PL"/>
    </w:rPr>
  </w:style>
  <w:style w:type="paragraph" w:styleId="Nagwek2">
    <w:name w:val="heading 2"/>
    <w:basedOn w:val="Normalny"/>
    <w:next w:val="Normalny"/>
    <w:link w:val="Nagwek2Znak"/>
    <w:uiPriority w:val="9"/>
    <w:unhideWhenUsed/>
    <w:qFormat/>
    <w:rsid w:val="00E9521B"/>
    <w:pPr>
      <w:keepNext/>
      <w:keepLines/>
      <w:spacing w:before="200" w:after="0"/>
      <w:outlineLvl w:val="1"/>
    </w:pPr>
    <w:rPr>
      <w:rFonts w:ascii="Cambria" w:hAnsi="Cambria"/>
      <w:b/>
      <w:bCs/>
      <w:color w:val="4F81BD"/>
      <w:sz w:val="26"/>
      <w:szCs w:val="26"/>
      <w:lang w:eastAsia="pl-PL"/>
    </w:rPr>
  </w:style>
  <w:style w:type="paragraph" w:styleId="Nagwek3">
    <w:name w:val="heading 3"/>
    <w:basedOn w:val="Normalny"/>
    <w:next w:val="Normalny"/>
    <w:link w:val="Nagwek3Znak"/>
    <w:uiPriority w:val="9"/>
    <w:unhideWhenUsed/>
    <w:qFormat/>
    <w:rsid w:val="00E31F93"/>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6B71ED"/>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E9521B"/>
    <w:rPr>
      <w:rFonts w:ascii="Cambria" w:hAnsi="Cambria" w:cs="Times New Roman"/>
      <w:b/>
      <w:color w:val="365F91"/>
      <w:sz w:val="28"/>
    </w:rPr>
  </w:style>
  <w:style w:type="character" w:customStyle="1" w:styleId="Nagwek2Znak">
    <w:name w:val="Nagłówek 2 Znak"/>
    <w:basedOn w:val="Domylnaczcionkaakapitu"/>
    <w:link w:val="Nagwek2"/>
    <w:uiPriority w:val="9"/>
    <w:locked/>
    <w:rsid w:val="00E9521B"/>
    <w:rPr>
      <w:rFonts w:ascii="Cambria" w:hAnsi="Cambria" w:cs="Times New Roman"/>
      <w:b/>
      <w:color w:val="4F81BD"/>
      <w:sz w:val="26"/>
    </w:rPr>
  </w:style>
  <w:style w:type="character" w:customStyle="1" w:styleId="Nagwek3Znak">
    <w:name w:val="Nagłówek 3 Znak"/>
    <w:basedOn w:val="Domylnaczcionkaakapitu"/>
    <w:link w:val="Nagwek3"/>
    <w:uiPriority w:val="9"/>
    <w:locked/>
    <w:rsid w:val="00E31F93"/>
    <w:rPr>
      <w:rFonts w:ascii="Calibri Light" w:hAnsi="Calibri Light" w:cs="Times New Roman"/>
      <w:b/>
      <w:sz w:val="26"/>
      <w:lang w:val="x-none" w:eastAsia="en-US"/>
    </w:rPr>
  </w:style>
  <w:style w:type="character" w:customStyle="1" w:styleId="Nagwek4Znak">
    <w:name w:val="Nagłówek 4 Znak"/>
    <w:basedOn w:val="Domylnaczcionkaakapitu"/>
    <w:link w:val="Nagwek4"/>
    <w:uiPriority w:val="9"/>
    <w:semiHidden/>
    <w:locked/>
    <w:rsid w:val="006B71ED"/>
    <w:rPr>
      <w:rFonts w:ascii="Calibri" w:hAnsi="Calibri" w:cs="Times New Roman"/>
      <w:b/>
      <w:sz w:val="28"/>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AA4A6F"/>
    <w:pPr>
      <w:ind w:left="720"/>
      <w:contextualSpacing/>
    </w:pPr>
    <w:rPr>
      <w:sz w:val="20"/>
      <w:szCs w:val="20"/>
      <w:lang w:eastAsia="pl-PL"/>
    </w:r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eastAsia="pl-PL"/>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Fußnote,-E Fuﬂnotentext,Fuﬂnotentext Ursprung,Fußnotentext Ursprung,-E Fußnotentext,Tekst przypisu Znak Znak Znak Znak,Tekst przypisu Znak Znak Znak Znak Znak"/>
    <w:basedOn w:val="Normalny"/>
    <w:link w:val="TekstprzypisudolnegoZnak"/>
    <w:uiPriority w:val="99"/>
    <w:unhideWhenUsed/>
    <w:rsid w:val="008225BF"/>
    <w:pPr>
      <w:spacing w:after="0" w:line="240" w:lineRule="auto"/>
    </w:pPr>
    <w:rPr>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Tekst przypisu Znak Znak Znak Znak Znak1"/>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Nota"/>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style>
  <w:style w:type="paragraph" w:styleId="Spistreci2">
    <w:name w:val="toc 2"/>
    <w:basedOn w:val="Normalny"/>
    <w:next w:val="Normalny"/>
    <w:autoRedefine/>
    <w:uiPriority w:val="39"/>
    <w:unhideWhenUsed/>
    <w:qFormat/>
    <w:rsid w:val="008F7558"/>
    <w:pPr>
      <w:tabs>
        <w:tab w:val="right" w:leader="dot" w:pos="9062"/>
      </w:tabs>
      <w:spacing w:after="100"/>
      <w:jc w:val="both"/>
    </w:pPr>
    <w:rPr>
      <w:lang w:eastAsia="pl-PL"/>
    </w:rPr>
  </w:style>
  <w:style w:type="paragraph" w:styleId="Spistreci1">
    <w:name w:val="toc 1"/>
    <w:basedOn w:val="Normalny"/>
    <w:next w:val="Normalny"/>
    <w:autoRedefine/>
    <w:uiPriority w:val="39"/>
    <w:unhideWhenUsed/>
    <w:qFormat/>
    <w:rsid w:val="0029761A"/>
    <w:pPr>
      <w:tabs>
        <w:tab w:val="left" w:pos="660"/>
        <w:tab w:val="right" w:leader="dot" w:pos="9062"/>
      </w:tabs>
      <w:spacing w:after="100" w:line="360" w:lineRule="auto"/>
      <w:jc w:val="both"/>
    </w:pPr>
    <w:rPr>
      <w:rFonts w:ascii="Times New Roman" w:hAnsi="Times New Roman"/>
      <w:b/>
      <w:noProof/>
      <w:lang w:eastAsia="pl-PL"/>
    </w:rPr>
  </w:style>
  <w:style w:type="paragraph" w:styleId="Spistreci3">
    <w:name w:val="toc 3"/>
    <w:basedOn w:val="Normalny"/>
    <w:next w:val="Normalny"/>
    <w:autoRedefine/>
    <w:uiPriority w:val="39"/>
    <w:unhideWhenUsed/>
    <w:qFormat/>
    <w:rsid w:val="00E84741"/>
    <w:pPr>
      <w:tabs>
        <w:tab w:val="right" w:leader="dot" w:pos="9062"/>
      </w:tabs>
      <w:spacing w:after="100"/>
      <w:ind w:left="284"/>
    </w:pPr>
    <w:rPr>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paragraph" w:customStyle="1" w:styleId="dt">
    <w:name w:val="dt"/>
    <w:basedOn w:val="Normalny"/>
    <w:rsid w:val="0037001A"/>
    <w:pPr>
      <w:spacing w:before="100" w:beforeAutospacing="1" w:after="100" w:afterAutospacing="1" w:line="240" w:lineRule="auto"/>
    </w:pPr>
    <w:rPr>
      <w:rFonts w:ascii="Times New Roman" w:hAnsi="Times New Roman"/>
      <w:sz w:val="24"/>
      <w:szCs w:val="24"/>
      <w:lang w:eastAsia="pl-PL"/>
    </w:rPr>
  </w:style>
  <w:style w:type="paragraph" w:customStyle="1" w:styleId="dd">
    <w:name w:val="dd"/>
    <w:basedOn w:val="Normalny"/>
    <w:rsid w:val="0037001A"/>
    <w:pPr>
      <w:spacing w:before="100" w:beforeAutospacing="1" w:after="100" w:afterAutospacing="1" w:line="240" w:lineRule="auto"/>
    </w:pPr>
    <w:rPr>
      <w:rFonts w:ascii="Times New Roman" w:hAnsi="Times New Roman"/>
      <w:sz w:val="24"/>
      <w:szCs w:val="24"/>
      <w:lang w:eastAsia="pl-PL"/>
    </w:rPr>
  </w:style>
  <w:style w:type="paragraph" w:customStyle="1" w:styleId="dpt">
    <w:name w:val="dpt"/>
    <w:basedOn w:val="Normalny"/>
    <w:rsid w:val="0037001A"/>
    <w:pPr>
      <w:spacing w:before="100" w:beforeAutospacing="1" w:after="100" w:afterAutospacing="1" w:line="240" w:lineRule="auto"/>
    </w:pPr>
    <w:rPr>
      <w:rFonts w:ascii="Times New Roman" w:hAnsi="Times New Roman"/>
      <w:sz w:val="24"/>
      <w:szCs w:val="24"/>
      <w:lang w:eastAsia="pl-PL"/>
    </w:rPr>
  </w:style>
  <w:style w:type="paragraph" w:styleId="Tekstpodstawowy">
    <w:name w:val="Body Text"/>
    <w:basedOn w:val="Normalny"/>
    <w:link w:val="TekstpodstawowyZnak"/>
    <w:uiPriority w:val="99"/>
    <w:rsid w:val="00322F70"/>
    <w:pPr>
      <w:spacing w:after="0" w:line="240" w:lineRule="auto"/>
      <w:jc w:val="both"/>
    </w:pPr>
    <w:rPr>
      <w:rFonts w:ascii="Times New Roman" w:hAnsi="Times New Roman"/>
      <w:sz w:val="24"/>
      <w:szCs w:val="20"/>
      <w:lang w:eastAsia="pl-PL"/>
    </w:rPr>
  </w:style>
  <w:style w:type="character" w:customStyle="1" w:styleId="TekstpodstawowyZnak">
    <w:name w:val="Tekst podstawowy Znak"/>
    <w:basedOn w:val="Domylnaczcionkaakapitu"/>
    <w:link w:val="Tekstpodstawowy"/>
    <w:uiPriority w:val="99"/>
    <w:locked/>
    <w:rsid w:val="00322F70"/>
    <w:rPr>
      <w:rFonts w:ascii="Times New Roman" w:hAnsi="Times New Roman" w:cs="Times New Roman"/>
      <w:sz w:val="24"/>
    </w:rPr>
  </w:style>
  <w:style w:type="character" w:customStyle="1" w:styleId="AkapitzlistZnak">
    <w:name w:val="Akapit z listą Znak"/>
    <w:link w:val="Akapitzlist"/>
    <w:uiPriority w:val="34"/>
    <w:locked/>
    <w:rsid w:val="00AA4A6F"/>
    <w:rPr>
      <w:rFonts w:eastAsia="Times New Roman"/>
      <w:lang w:val="x-none" w:eastAsia="x-none"/>
    </w:rPr>
  </w:style>
  <w:style w:type="character" w:styleId="Pogrubienie">
    <w:name w:val="Strong"/>
    <w:basedOn w:val="Domylnaczcionkaakapitu"/>
    <w:uiPriority w:val="22"/>
    <w:qFormat/>
    <w:rsid w:val="00175E8E"/>
    <w:rPr>
      <w:rFonts w:cs="Times New Roman"/>
      <w:b/>
    </w:rPr>
  </w:style>
  <w:style w:type="character" w:customStyle="1" w:styleId="h1">
    <w:name w:val="h1"/>
    <w:rsid w:val="008E7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6898">
      <w:marLeft w:val="0"/>
      <w:marRight w:val="0"/>
      <w:marTop w:val="0"/>
      <w:marBottom w:val="0"/>
      <w:divBdr>
        <w:top w:val="none" w:sz="0" w:space="0" w:color="auto"/>
        <w:left w:val="none" w:sz="0" w:space="0" w:color="auto"/>
        <w:bottom w:val="none" w:sz="0" w:space="0" w:color="auto"/>
        <w:right w:val="none" w:sz="0" w:space="0" w:color="auto"/>
      </w:divBdr>
    </w:div>
    <w:div w:id="79106901">
      <w:marLeft w:val="0"/>
      <w:marRight w:val="0"/>
      <w:marTop w:val="0"/>
      <w:marBottom w:val="0"/>
      <w:divBdr>
        <w:top w:val="none" w:sz="0" w:space="0" w:color="auto"/>
        <w:left w:val="none" w:sz="0" w:space="0" w:color="auto"/>
        <w:bottom w:val="none" w:sz="0" w:space="0" w:color="auto"/>
        <w:right w:val="none" w:sz="0" w:space="0" w:color="auto"/>
      </w:divBdr>
    </w:div>
    <w:div w:id="79106909">
      <w:marLeft w:val="0"/>
      <w:marRight w:val="0"/>
      <w:marTop w:val="0"/>
      <w:marBottom w:val="0"/>
      <w:divBdr>
        <w:top w:val="none" w:sz="0" w:space="0" w:color="auto"/>
        <w:left w:val="none" w:sz="0" w:space="0" w:color="auto"/>
        <w:bottom w:val="none" w:sz="0" w:space="0" w:color="auto"/>
        <w:right w:val="none" w:sz="0" w:space="0" w:color="auto"/>
      </w:divBdr>
    </w:div>
    <w:div w:id="79106911">
      <w:marLeft w:val="0"/>
      <w:marRight w:val="0"/>
      <w:marTop w:val="0"/>
      <w:marBottom w:val="0"/>
      <w:divBdr>
        <w:top w:val="none" w:sz="0" w:space="0" w:color="auto"/>
        <w:left w:val="none" w:sz="0" w:space="0" w:color="auto"/>
        <w:bottom w:val="none" w:sz="0" w:space="0" w:color="auto"/>
        <w:right w:val="none" w:sz="0" w:space="0" w:color="auto"/>
      </w:divBdr>
    </w:div>
    <w:div w:id="79106912">
      <w:marLeft w:val="0"/>
      <w:marRight w:val="0"/>
      <w:marTop w:val="0"/>
      <w:marBottom w:val="0"/>
      <w:divBdr>
        <w:top w:val="none" w:sz="0" w:space="0" w:color="auto"/>
        <w:left w:val="none" w:sz="0" w:space="0" w:color="auto"/>
        <w:bottom w:val="none" w:sz="0" w:space="0" w:color="auto"/>
        <w:right w:val="none" w:sz="0" w:space="0" w:color="auto"/>
      </w:divBdr>
    </w:div>
    <w:div w:id="79106915">
      <w:marLeft w:val="0"/>
      <w:marRight w:val="0"/>
      <w:marTop w:val="0"/>
      <w:marBottom w:val="0"/>
      <w:divBdr>
        <w:top w:val="none" w:sz="0" w:space="0" w:color="auto"/>
        <w:left w:val="none" w:sz="0" w:space="0" w:color="auto"/>
        <w:bottom w:val="none" w:sz="0" w:space="0" w:color="auto"/>
        <w:right w:val="none" w:sz="0" w:space="0" w:color="auto"/>
      </w:divBdr>
      <w:divsChild>
        <w:div w:id="79106924">
          <w:marLeft w:val="0"/>
          <w:marRight w:val="0"/>
          <w:marTop w:val="0"/>
          <w:marBottom w:val="0"/>
          <w:divBdr>
            <w:top w:val="none" w:sz="0" w:space="0" w:color="auto"/>
            <w:left w:val="none" w:sz="0" w:space="0" w:color="auto"/>
            <w:bottom w:val="none" w:sz="0" w:space="0" w:color="auto"/>
            <w:right w:val="none" w:sz="0" w:space="0" w:color="auto"/>
          </w:divBdr>
        </w:div>
      </w:divsChild>
    </w:div>
    <w:div w:id="79106916">
      <w:marLeft w:val="0"/>
      <w:marRight w:val="0"/>
      <w:marTop w:val="0"/>
      <w:marBottom w:val="0"/>
      <w:divBdr>
        <w:top w:val="none" w:sz="0" w:space="0" w:color="auto"/>
        <w:left w:val="none" w:sz="0" w:space="0" w:color="auto"/>
        <w:bottom w:val="none" w:sz="0" w:space="0" w:color="auto"/>
        <w:right w:val="none" w:sz="0" w:space="0" w:color="auto"/>
      </w:divBdr>
      <w:divsChild>
        <w:div w:id="79106949">
          <w:marLeft w:val="0"/>
          <w:marRight w:val="0"/>
          <w:marTop w:val="0"/>
          <w:marBottom w:val="0"/>
          <w:divBdr>
            <w:top w:val="none" w:sz="0" w:space="0" w:color="auto"/>
            <w:left w:val="none" w:sz="0" w:space="0" w:color="auto"/>
            <w:bottom w:val="none" w:sz="0" w:space="0" w:color="auto"/>
            <w:right w:val="none" w:sz="0" w:space="0" w:color="auto"/>
          </w:divBdr>
        </w:div>
      </w:divsChild>
    </w:div>
    <w:div w:id="79106932">
      <w:marLeft w:val="0"/>
      <w:marRight w:val="0"/>
      <w:marTop w:val="0"/>
      <w:marBottom w:val="0"/>
      <w:divBdr>
        <w:top w:val="none" w:sz="0" w:space="0" w:color="auto"/>
        <w:left w:val="none" w:sz="0" w:space="0" w:color="auto"/>
        <w:bottom w:val="none" w:sz="0" w:space="0" w:color="auto"/>
        <w:right w:val="none" w:sz="0" w:space="0" w:color="auto"/>
      </w:divBdr>
    </w:div>
    <w:div w:id="79106933">
      <w:marLeft w:val="0"/>
      <w:marRight w:val="0"/>
      <w:marTop w:val="0"/>
      <w:marBottom w:val="0"/>
      <w:divBdr>
        <w:top w:val="none" w:sz="0" w:space="0" w:color="auto"/>
        <w:left w:val="none" w:sz="0" w:space="0" w:color="auto"/>
        <w:bottom w:val="none" w:sz="0" w:space="0" w:color="auto"/>
        <w:right w:val="none" w:sz="0" w:space="0" w:color="auto"/>
      </w:divBdr>
    </w:div>
    <w:div w:id="79106939">
      <w:marLeft w:val="0"/>
      <w:marRight w:val="0"/>
      <w:marTop w:val="0"/>
      <w:marBottom w:val="0"/>
      <w:divBdr>
        <w:top w:val="none" w:sz="0" w:space="0" w:color="auto"/>
        <w:left w:val="none" w:sz="0" w:space="0" w:color="auto"/>
        <w:bottom w:val="none" w:sz="0" w:space="0" w:color="auto"/>
        <w:right w:val="none" w:sz="0" w:space="0" w:color="auto"/>
      </w:divBdr>
      <w:divsChild>
        <w:div w:id="79106907">
          <w:marLeft w:val="0"/>
          <w:marRight w:val="0"/>
          <w:marTop w:val="0"/>
          <w:marBottom w:val="0"/>
          <w:divBdr>
            <w:top w:val="none" w:sz="0" w:space="0" w:color="auto"/>
            <w:left w:val="none" w:sz="0" w:space="0" w:color="auto"/>
            <w:bottom w:val="none" w:sz="0" w:space="0" w:color="auto"/>
            <w:right w:val="none" w:sz="0" w:space="0" w:color="auto"/>
          </w:divBdr>
        </w:div>
        <w:div w:id="79106919">
          <w:marLeft w:val="0"/>
          <w:marRight w:val="0"/>
          <w:marTop w:val="0"/>
          <w:marBottom w:val="0"/>
          <w:divBdr>
            <w:top w:val="none" w:sz="0" w:space="0" w:color="auto"/>
            <w:left w:val="none" w:sz="0" w:space="0" w:color="auto"/>
            <w:bottom w:val="none" w:sz="0" w:space="0" w:color="auto"/>
            <w:right w:val="none" w:sz="0" w:space="0" w:color="auto"/>
          </w:divBdr>
        </w:div>
        <w:div w:id="79106961">
          <w:marLeft w:val="0"/>
          <w:marRight w:val="0"/>
          <w:marTop w:val="0"/>
          <w:marBottom w:val="0"/>
          <w:divBdr>
            <w:top w:val="none" w:sz="0" w:space="0" w:color="auto"/>
            <w:left w:val="none" w:sz="0" w:space="0" w:color="auto"/>
            <w:bottom w:val="none" w:sz="0" w:space="0" w:color="auto"/>
            <w:right w:val="none" w:sz="0" w:space="0" w:color="auto"/>
          </w:divBdr>
        </w:div>
        <w:div w:id="79106985">
          <w:marLeft w:val="0"/>
          <w:marRight w:val="0"/>
          <w:marTop w:val="0"/>
          <w:marBottom w:val="0"/>
          <w:divBdr>
            <w:top w:val="none" w:sz="0" w:space="0" w:color="auto"/>
            <w:left w:val="none" w:sz="0" w:space="0" w:color="auto"/>
            <w:bottom w:val="none" w:sz="0" w:space="0" w:color="auto"/>
            <w:right w:val="none" w:sz="0" w:space="0" w:color="auto"/>
          </w:divBdr>
        </w:div>
        <w:div w:id="79106997">
          <w:marLeft w:val="0"/>
          <w:marRight w:val="0"/>
          <w:marTop w:val="0"/>
          <w:marBottom w:val="0"/>
          <w:divBdr>
            <w:top w:val="none" w:sz="0" w:space="0" w:color="auto"/>
            <w:left w:val="none" w:sz="0" w:space="0" w:color="auto"/>
            <w:bottom w:val="none" w:sz="0" w:space="0" w:color="auto"/>
            <w:right w:val="none" w:sz="0" w:space="0" w:color="auto"/>
          </w:divBdr>
        </w:div>
      </w:divsChild>
    </w:div>
    <w:div w:id="79106950">
      <w:marLeft w:val="0"/>
      <w:marRight w:val="0"/>
      <w:marTop w:val="0"/>
      <w:marBottom w:val="0"/>
      <w:divBdr>
        <w:top w:val="none" w:sz="0" w:space="0" w:color="auto"/>
        <w:left w:val="none" w:sz="0" w:space="0" w:color="auto"/>
        <w:bottom w:val="none" w:sz="0" w:space="0" w:color="auto"/>
        <w:right w:val="none" w:sz="0" w:space="0" w:color="auto"/>
      </w:divBdr>
    </w:div>
    <w:div w:id="79106960">
      <w:marLeft w:val="0"/>
      <w:marRight w:val="0"/>
      <w:marTop w:val="0"/>
      <w:marBottom w:val="0"/>
      <w:divBdr>
        <w:top w:val="none" w:sz="0" w:space="0" w:color="auto"/>
        <w:left w:val="none" w:sz="0" w:space="0" w:color="auto"/>
        <w:bottom w:val="none" w:sz="0" w:space="0" w:color="auto"/>
        <w:right w:val="none" w:sz="0" w:space="0" w:color="auto"/>
      </w:divBdr>
    </w:div>
    <w:div w:id="79106964">
      <w:marLeft w:val="0"/>
      <w:marRight w:val="0"/>
      <w:marTop w:val="0"/>
      <w:marBottom w:val="0"/>
      <w:divBdr>
        <w:top w:val="none" w:sz="0" w:space="0" w:color="auto"/>
        <w:left w:val="none" w:sz="0" w:space="0" w:color="auto"/>
        <w:bottom w:val="none" w:sz="0" w:space="0" w:color="auto"/>
        <w:right w:val="none" w:sz="0" w:space="0" w:color="auto"/>
      </w:divBdr>
    </w:div>
    <w:div w:id="79106968">
      <w:marLeft w:val="0"/>
      <w:marRight w:val="0"/>
      <w:marTop w:val="0"/>
      <w:marBottom w:val="0"/>
      <w:divBdr>
        <w:top w:val="none" w:sz="0" w:space="0" w:color="auto"/>
        <w:left w:val="none" w:sz="0" w:space="0" w:color="auto"/>
        <w:bottom w:val="none" w:sz="0" w:space="0" w:color="auto"/>
        <w:right w:val="none" w:sz="0" w:space="0" w:color="auto"/>
      </w:divBdr>
    </w:div>
    <w:div w:id="79106970">
      <w:marLeft w:val="0"/>
      <w:marRight w:val="0"/>
      <w:marTop w:val="0"/>
      <w:marBottom w:val="0"/>
      <w:divBdr>
        <w:top w:val="none" w:sz="0" w:space="0" w:color="auto"/>
        <w:left w:val="none" w:sz="0" w:space="0" w:color="auto"/>
        <w:bottom w:val="none" w:sz="0" w:space="0" w:color="auto"/>
        <w:right w:val="none" w:sz="0" w:space="0" w:color="auto"/>
      </w:divBdr>
    </w:div>
    <w:div w:id="79106986">
      <w:marLeft w:val="0"/>
      <w:marRight w:val="0"/>
      <w:marTop w:val="0"/>
      <w:marBottom w:val="0"/>
      <w:divBdr>
        <w:top w:val="none" w:sz="0" w:space="0" w:color="auto"/>
        <w:left w:val="none" w:sz="0" w:space="0" w:color="auto"/>
        <w:bottom w:val="none" w:sz="0" w:space="0" w:color="auto"/>
        <w:right w:val="none" w:sz="0" w:space="0" w:color="auto"/>
      </w:divBdr>
    </w:div>
    <w:div w:id="79106989">
      <w:marLeft w:val="0"/>
      <w:marRight w:val="0"/>
      <w:marTop w:val="0"/>
      <w:marBottom w:val="0"/>
      <w:divBdr>
        <w:top w:val="none" w:sz="0" w:space="0" w:color="auto"/>
        <w:left w:val="none" w:sz="0" w:space="0" w:color="auto"/>
        <w:bottom w:val="none" w:sz="0" w:space="0" w:color="auto"/>
        <w:right w:val="none" w:sz="0" w:space="0" w:color="auto"/>
      </w:divBdr>
    </w:div>
    <w:div w:id="79106991">
      <w:marLeft w:val="0"/>
      <w:marRight w:val="0"/>
      <w:marTop w:val="0"/>
      <w:marBottom w:val="0"/>
      <w:divBdr>
        <w:top w:val="none" w:sz="0" w:space="0" w:color="auto"/>
        <w:left w:val="none" w:sz="0" w:space="0" w:color="auto"/>
        <w:bottom w:val="none" w:sz="0" w:space="0" w:color="auto"/>
        <w:right w:val="none" w:sz="0" w:space="0" w:color="auto"/>
      </w:divBdr>
      <w:divsChild>
        <w:div w:id="79106914">
          <w:marLeft w:val="446"/>
          <w:marRight w:val="0"/>
          <w:marTop w:val="0"/>
          <w:marBottom w:val="0"/>
          <w:divBdr>
            <w:top w:val="none" w:sz="0" w:space="0" w:color="auto"/>
            <w:left w:val="none" w:sz="0" w:space="0" w:color="auto"/>
            <w:bottom w:val="none" w:sz="0" w:space="0" w:color="auto"/>
            <w:right w:val="none" w:sz="0" w:space="0" w:color="auto"/>
          </w:divBdr>
        </w:div>
        <w:div w:id="79106938">
          <w:marLeft w:val="446"/>
          <w:marRight w:val="0"/>
          <w:marTop w:val="0"/>
          <w:marBottom w:val="0"/>
          <w:divBdr>
            <w:top w:val="none" w:sz="0" w:space="0" w:color="auto"/>
            <w:left w:val="none" w:sz="0" w:space="0" w:color="auto"/>
            <w:bottom w:val="none" w:sz="0" w:space="0" w:color="auto"/>
            <w:right w:val="none" w:sz="0" w:space="0" w:color="auto"/>
          </w:divBdr>
        </w:div>
        <w:div w:id="79106944">
          <w:marLeft w:val="446"/>
          <w:marRight w:val="0"/>
          <w:marTop w:val="0"/>
          <w:marBottom w:val="0"/>
          <w:divBdr>
            <w:top w:val="none" w:sz="0" w:space="0" w:color="auto"/>
            <w:left w:val="none" w:sz="0" w:space="0" w:color="auto"/>
            <w:bottom w:val="none" w:sz="0" w:space="0" w:color="auto"/>
            <w:right w:val="none" w:sz="0" w:space="0" w:color="auto"/>
          </w:divBdr>
        </w:div>
        <w:div w:id="79106957">
          <w:marLeft w:val="446"/>
          <w:marRight w:val="0"/>
          <w:marTop w:val="0"/>
          <w:marBottom w:val="0"/>
          <w:divBdr>
            <w:top w:val="none" w:sz="0" w:space="0" w:color="auto"/>
            <w:left w:val="none" w:sz="0" w:space="0" w:color="auto"/>
            <w:bottom w:val="none" w:sz="0" w:space="0" w:color="auto"/>
            <w:right w:val="none" w:sz="0" w:space="0" w:color="auto"/>
          </w:divBdr>
        </w:div>
        <w:div w:id="79106975">
          <w:marLeft w:val="446"/>
          <w:marRight w:val="0"/>
          <w:marTop w:val="0"/>
          <w:marBottom w:val="0"/>
          <w:divBdr>
            <w:top w:val="none" w:sz="0" w:space="0" w:color="auto"/>
            <w:left w:val="none" w:sz="0" w:space="0" w:color="auto"/>
            <w:bottom w:val="none" w:sz="0" w:space="0" w:color="auto"/>
            <w:right w:val="none" w:sz="0" w:space="0" w:color="auto"/>
          </w:divBdr>
        </w:div>
        <w:div w:id="79106982">
          <w:marLeft w:val="446"/>
          <w:marRight w:val="0"/>
          <w:marTop w:val="0"/>
          <w:marBottom w:val="0"/>
          <w:divBdr>
            <w:top w:val="none" w:sz="0" w:space="0" w:color="auto"/>
            <w:left w:val="none" w:sz="0" w:space="0" w:color="auto"/>
            <w:bottom w:val="none" w:sz="0" w:space="0" w:color="auto"/>
            <w:right w:val="none" w:sz="0" w:space="0" w:color="auto"/>
          </w:divBdr>
        </w:div>
        <w:div w:id="79106999">
          <w:marLeft w:val="446"/>
          <w:marRight w:val="0"/>
          <w:marTop w:val="0"/>
          <w:marBottom w:val="0"/>
          <w:divBdr>
            <w:top w:val="none" w:sz="0" w:space="0" w:color="auto"/>
            <w:left w:val="none" w:sz="0" w:space="0" w:color="auto"/>
            <w:bottom w:val="none" w:sz="0" w:space="0" w:color="auto"/>
            <w:right w:val="none" w:sz="0" w:space="0" w:color="auto"/>
          </w:divBdr>
        </w:div>
        <w:div w:id="79107007">
          <w:marLeft w:val="446"/>
          <w:marRight w:val="0"/>
          <w:marTop w:val="0"/>
          <w:marBottom w:val="0"/>
          <w:divBdr>
            <w:top w:val="none" w:sz="0" w:space="0" w:color="auto"/>
            <w:left w:val="none" w:sz="0" w:space="0" w:color="auto"/>
            <w:bottom w:val="none" w:sz="0" w:space="0" w:color="auto"/>
            <w:right w:val="none" w:sz="0" w:space="0" w:color="auto"/>
          </w:divBdr>
        </w:div>
      </w:divsChild>
    </w:div>
    <w:div w:id="79106993">
      <w:marLeft w:val="0"/>
      <w:marRight w:val="0"/>
      <w:marTop w:val="0"/>
      <w:marBottom w:val="0"/>
      <w:divBdr>
        <w:top w:val="none" w:sz="0" w:space="0" w:color="auto"/>
        <w:left w:val="none" w:sz="0" w:space="0" w:color="auto"/>
        <w:bottom w:val="none" w:sz="0" w:space="0" w:color="auto"/>
        <w:right w:val="none" w:sz="0" w:space="0" w:color="auto"/>
      </w:divBdr>
    </w:div>
    <w:div w:id="79106995">
      <w:marLeft w:val="0"/>
      <w:marRight w:val="0"/>
      <w:marTop w:val="0"/>
      <w:marBottom w:val="0"/>
      <w:divBdr>
        <w:top w:val="none" w:sz="0" w:space="0" w:color="auto"/>
        <w:left w:val="none" w:sz="0" w:space="0" w:color="auto"/>
        <w:bottom w:val="none" w:sz="0" w:space="0" w:color="auto"/>
        <w:right w:val="none" w:sz="0" w:space="0" w:color="auto"/>
      </w:divBdr>
    </w:div>
    <w:div w:id="79106996">
      <w:marLeft w:val="0"/>
      <w:marRight w:val="0"/>
      <w:marTop w:val="0"/>
      <w:marBottom w:val="0"/>
      <w:divBdr>
        <w:top w:val="none" w:sz="0" w:space="0" w:color="auto"/>
        <w:left w:val="none" w:sz="0" w:space="0" w:color="auto"/>
        <w:bottom w:val="none" w:sz="0" w:space="0" w:color="auto"/>
        <w:right w:val="none" w:sz="0" w:space="0" w:color="auto"/>
      </w:divBdr>
    </w:div>
    <w:div w:id="79107000">
      <w:marLeft w:val="0"/>
      <w:marRight w:val="0"/>
      <w:marTop w:val="0"/>
      <w:marBottom w:val="0"/>
      <w:divBdr>
        <w:top w:val="none" w:sz="0" w:space="0" w:color="auto"/>
        <w:left w:val="none" w:sz="0" w:space="0" w:color="auto"/>
        <w:bottom w:val="none" w:sz="0" w:space="0" w:color="auto"/>
        <w:right w:val="none" w:sz="0" w:space="0" w:color="auto"/>
      </w:divBdr>
    </w:div>
    <w:div w:id="79107002">
      <w:marLeft w:val="0"/>
      <w:marRight w:val="0"/>
      <w:marTop w:val="0"/>
      <w:marBottom w:val="0"/>
      <w:divBdr>
        <w:top w:val="none" w:sz="0" w:space="0" w:color="auto"/>
        <w:left w:val="none" w:sz="0" w:space="0" w:color="auto"/>
        <w:bottom w:val="none" w:sz="0" w:space="0" w:color="auto"/>
        <w:right w:val="none" w:sz="0" w:space="0" w:color="auto"/>
      </w:divBdr>
    </w:div>
    <w:div w:id="79107004">
      <w:marLeft w:val="0"/>
      <w:marRight w:val="0"/>
      <w:marTop w:val="0"/>
      <w:marBottom w:val="0"/>
      <w:divBdr>
        <w:top w:val="none" w:sz="0" w:space="0" w:color="auto"/>
        <w:left w:val="none" w:sz="0" w:space="0" w:color="auto"/>
        <w:bottom w:val="none" w:sz="0" w:space="0" w:color="auto"/>
        <w:right w:val="none" w:sz="0" w:space="0" w:color="auto"/>
      </w:divBdr>
    </w:div>
    <w:div w:id="79107008">
      <w:marLeft w:val="0"/>
      <w:marRight w:val="0"/>
      <w:marTop w:val="0"/>
      <w:marBottom w:val="0"/>
      <w:divBdr>
        <w:top w:val="none" w:sz="0" w:space="0" w:color="auto"/>
        <w:left w:val="none" w:sz="0" w:space="0" w:color="auto"/>
        <w:bottom w:val="none" w:sz="0" w:space="0" w:color="auto"/>
        <w:right w:val="none" w:sz="0" w:space="0" w:color="auto"/>
      </w:divBdr>
    </w:div>
    <w:div w:id="79107016">
      <w:marLeft w:val="0"/>
      <w:marRight w:val="0"/>
      <w:marTop w:val="0"/>
      <w:marBottom w:val="0"/>
      <w:divBdr>
        <w:top w:val="none" w:sz="0" w:space="0" w:color="auto"/>
        <w:left w:val="none" w:sz="0" w:space="0" w:color="auto"/>
        <w:bottom w:val="none" w:sz="0" w:space="0" w:color="auto"/>
        <w:right w:val="none" w:sz="0" w:space="0" w:color="auto"/>
      </w:divBdr>
      <w:divsChild>
        <w:div w:id="79106893">
          <w:marLeft w:val="0"/>
          <w:marRight w:val="0"/>
          <w:marTop w:val="0"/>
          <w:marBottom w:val="0"/>
          <w:divBdr>
            <w:top w:val="none" w:sz="0" w:space="0" w:color="auto"/>
            <w:left w:val="none" w:sz="0" w:space="0" w:color="auto"/>
            <w:bottom w:val="none" w:sz="0" w:space="0" w:color="auto"/>
            <w:right w:val="none" w:sz="0" w:space="0" w:color="auto"/>
          </w:divBdr>
        </w:div>
        <w:div w:id="79106894">
          <w:marLeft w:val="0"/>
          <w:marRight w:val="0"/>
          <w:marTop w:val="0"/>
          <w:marBottom w:val="0"/>
          <w:divBdr>
            <w:top w:val="none" w:sz="0" w:space="0" w:color="auto"/>
            <w:left w:val="none" w:sz="0" w:space="0" w:color="auto"/>
            <w:bottom w:val="none" w:sz="0" w:space="0" w:color="auto"/>
            <w:right w:val="none" w:sz="0" w:space="0" w:color="auto"/>
          </w:divBdr>
          <w:divsChild>
            <w:div w:id="79106895">
              <w:marLeft w:val="0"/>
              <w:marRight w:val="0"/>
              <w:marTop w:val="0"/>
              <w:marBottom w:val="0"/>
              <w:divBdr>
                <w:top w:val="none" w:sz="0" w:space="0" w:color="auto"/>
                <w:left w:val="none" w:sz="0" w:space="0" w:color="auto"/>
                <w:bottom w:val="none" w:sz="0" w:space="0" w:color="auto"/>
                <w:right w:val="none" w:sz="0" w:space="0" w:color="auto"/>
              </w:divBdr>
            </w:div>
          </w:divsChild>
        </w:div>
        <w:div w:id="79106896">
          <w:marLeft w:val="0"/>
          <w:marRight w:val="0"/>
          <w:marTop w:val="0"/>
          <w:marBottom w:val="0"/>
          <w:divBdr>
            <w:top w:val="none" w:sz="0" w:space="0" w:color="auto"/>
            <w:left w:val="none" w:sz="0" w:space="0" w:color="auto"/>
            <w:bottom w:val="none" w:sz="0" w:space="0" w:color="auto"/>
            <w:right w:val="none" w:sz="0" w:space="0" w:color="auto"/>
          </w:divBdr>
        </w:div>
        <w:div w:id="79106897">
          <w:marLeft w:val="0"/>
          <w:marRight w:val="0"/>
          <w:marTop w:val="0"/>
          <w:marBottom w:val="0"/>
          <w:divBdr>
            <w:top w:val="none" w:sz="0" w:space="0" w:color="auto"/>
            <w:left w:val="none" w:sz="0" w:space="0" w:color="auto"/>
            <w:bottom w:val="none" w:sz="0" w:space="0" w:color="auto"/>
            <w:right w:val="none" w:sz="0" w:space="0" w:color="auto"/>
          </w:divBdr>
        </w:div>
        <w:div w:id="79106899">
          <w:marLeft w:val="0"/>
          <w:marRight w:val="0"/>
          <w:marTop w:val="0"/>
          <w:marBottom w:val="0"/>
          <w:divBdr>
            <w:top w:val="none" w:sz="0" w:space="0" w:color="auto"/>
            <w:left w:val="none" w:sz="0" w:space="0" w:color="auto"/>
            <w:bottom w:val="none" w:sz="0" w:space="0" w:color="auto"/>
            <w:right w:val="none" w:sz="0" w:space="0" w:color="auto"/>
          </w:divBdr>
        </w:div>
        <w:div w:id="79106900">
          <w:marLeft w:val="0"/>
          <w:marRight w:val="0"/>
          <w:marTop w:val="0"/>
          <w:marBottom w:val="0"/>
          <w:divBdr>
            <w:top w:val="none" w:sz="0" w:space="0" w:color="auto"/>
            <w:left w:val="none" w:sz="0" w:space="0" w:color="auto"/>
            <w:bottom w:val="none" w:sz="0" w:space="0" w:color="auto"/>
            <w:right w:val="none" w:sz="0" w:space="0" w:color="auto"/>
          </w:divBdr>
          <w:divsChild>
            <w:div w:id="79106922">
              <w:marLeft w:val="0"/>
              <w:marRight w:val="0"/>
              <w:marTop w:val="0"/>
              <w:marBottom w:val="0"/>
              <w:divBdr>
                <w:top w:val="none" w:sz="0" w:space="0" w:color="auto"/>
                <w:left w:val="none" w:sz="0" w:space="0" w:color="auto"/>
                <w:bottom w:val="none" w:sz="0" w:space="0" w:color="auto"/>
                <w:right w:val="none" w:sz="0" w:space="0" w:color="auto"/>
              </w:divBdr>
            </w:div>
          </w:divsChild>
        </w:div>
        <w:div w:id="79106904">
          <w:marLeft w:val="0"/>
          <w:marRight w:val="0"/>
          <w:marTop w:val="0"/>
          <w:marBottom w:val="0"/>
          <w:divBdr>
            <w:top w:val="none" w:sz="0" w:space="0" w:color="auto"/>
            <w:left w:val="none" w:sz="0" w:space="0" w:color="auto"/>
            <w:bottom w:val="none" w:sz="0" w:space="0" w:color="auto"/>
            <w:right w:val="none" w:sz="0" w:space="0" w:color="auto"/>
          </w:divBdr>
        </w:div>
        <w:div w:id="79106905">
          <w:marLeft w:val="0"/>
          <w:marRight w:val="0"/>
          <w:marTop w:val="0"/>
          <w:marBottom w:val="0"/>
          <w:divBdr>
            <w:top w:val="none" w:sz="0" w:space="0" w:color="auto"/>
            <w:left w:val="none" w:sz="0" w:space="0" w:color="auto"/>
            <w:bottom w:val="none" w:sz="0" w:space="0" w:color="auto"/>
            <w:right w:val="none" w:sz="0" w:space="0" w:color="auto"/>
          </w:divBdr>
        </w:div>
        <w:div w:id="79106910">
          <w:marLeft w:val="0"/>
          <w:marRight w:val="0"/>
          <w:marTop w:val="0"/>
          <w:marBottom w:val="0"/>
          <w:divBdr>
            <w:top w:val="none" w:sz="0" w:space="0" w:color="auto"/>
            <w:left w:val="none" w:sz="0" w:space="0" w:color="auto"/>
            <w:bottom w:val="none" w:sz="0" w:space="0" w:color="auto"/>
            <w:right w:val="none" w:sz="0" w:space="0" w:color="auto"/>
          </w:divBdr>
        </w:div>
        <w:div w:id="79106913">
          <w:marLeft w:val="0"/>
          <w:marRight w:val="0"/>
          <w:marTop w:val="0"/>
          <w:marBottom w:val="0"/>
          <w:divBdr>
            <w:top w:val="none" w:sz="0" w:space="0" w:color="auto"/>
            <w:left w:val="none" w:sz="0" w:space="0" w:color="auto"/>
            <w:bottom w:val="none" w:sz="0" w:space="0" w:color="auto"/>
            <w:right w:val="none" w:sz="0" w:space="0" w:color="auto"/>
          </w:divBdr>
          <w:divsChild>
            <w:div w:id="79106977">
              <w:marLeft w:val="0"/>
              <w:marRight w:val="0"/>
              <w:marTop w:val="0"/>
              <w:marBottom w:val="0"/>
              <w:divBdr>
                <w:top w:val="none" w:sz="0" w:space="0" w:color="auto"/>
                <w:left w:val="none" w:sz="0" w:space="0" w:color="auto"/>
                <w:bottom w:val="none" w:sz="0" w:space="0" w:color="auto"/>
                <w:right w:val="none" w:sz="0" w:space="0" w:color="auto"/>
              </w:divBdr>
            </w:div>
          </w:divsChild>
        </w:div>
        <w:div w:id="79106917">
          <w:marLeft w:val="0"/>
          <w:marRight w:val="0"/>
          <w:marTop w:val="0"/>
          <w:marBottom w:val="0"/>
          <w:divBdr>
            <w:top w:val="none" w:sz="0" w:space="0" w:color="auto"/>
            <w:left w:val="none" w:sz="0" w:space="0" w:color="auto"/>
            <w:bottom w:val="none" w:sz="0" w:space="0" w:color="auto"/>
            <w:right w:val="none" w:sz="0" w:space="0" w:color="auto"/>
          </w:divBdr>
        </w:div>
        <w:div w:id="79106920">
          <w:marLeft w:val="0"/>
          <w:marRight w:val="0"/>
          <w:marTop w:val="0"/>
          <w:marBottom w:val="0"/>
          <w:divBdr>
            <w:top w:val="none" w:sz="0" w:space="0" w:color="auto"/>
            <w:left w:val="none" w:sz="0" w:space="0" w:color="auto"/>
            <w:bottom w:val="none" w:sz="0" w:space="0" w:color="auto"/>
            <w:right w:val="none" w:sz="0" w:space="0" w:color="auto"/>
          </w:divBdr>
          <w:divsChild>
            <w:div w:id="79106903">
              <w:marLeft w:val="0"/>
              <w:marRight w:val="0"/>
              <w:marTop w:val="0"/>
              <w:marBottom w:val="0"/>
              <w:divBdr>
                <w:top w:val="none" w:sz="0" w:space="0" w:color="auto"/>
                <w:left w:val="none" w:sz="0" w:space="0" w:color="auto"/>
                <w:bottom w:val="none" w:sz="0" w:space="0" w:color="auto"/>
                <w:right w:val="none" w:sz="0" w:space="0" w:color="auto"/>
              </w:divBdr>
            </w:div>
            <w:div w:id="79106923">
              <w:marLeft w:val="0"/>
              <w:marRight w:val="0"/>
              <w:marTop w:val="0"/>
              <w:marBottom w:val="0"/>
              <w:divBdr>
                <w:top w:val="none" w:sz="0" w:space="0" w:color="auto"/>
                <w:left w:val="none" w:sz="0" w:space="0" w:color="auto"/>
                <w:bottom w:val="none" w:sz="0" w:space="0" w:color="auto"/>
                <w:right w:val="none" w:sz="0" w:space="0" w:color="auto"/>
              </w:divBdr>
            </w:div>
            <w:div w:id="79107005">
              <w:marLeft w:val="0"/>
              <w:marRight w:val="0"/>
              <w:marTop w:val="0"/>
              <w:marBottom w:val="0"/>
              <w:divBdr>
                <w:top w:val="none" w:sz="0" w:space="0" w:color="auto"/>
                <w:left w:val="none" w:sz="0" w:space="0" w:color="auto"/>
                <w:bottom w:val="none" w:sz="0" w:space="0" w:color="auto"/>
                <w:right w:val="none" w:sz="0" w:space="0" w:color="auto"/>
              </w:divBdr>
            </w:div>
          </w:divsChild>
        </w:div>
        <w:div w:id="79106921">
          <w:marLeft w:val="0"/>
          <w:marRight w:val="0"/>
          <w:marTop w:val="0"/>
          <w:marBottom w:val="0"/>
          <w:divBdr>
            <w:top w:val="none" w:sz="0" w:space="0" w:color="auto"/>
            <w:left w:val="none" w:sz="0" w:space="0" w:color="auto"/>
            <w:bottom w:val="none" w:sz="0" w:space="0" w:color="auto"/>
            <w:right w:val="none" w:sz="0" w:space="0" w:color="auto"/>
          </w:divBdr>
        </w:div>
        <w:div w:id="79106925">
          <w:marLeft w:val="0"/>
          <w:marRight w:val="0"/>
          <w:marTop w:val="0"/>
          <w:marBottom w:val="0"/>
          <w:divBdr>
            <w:top w:val="none" w:sz="0" w:space="0" w:color="auto"/>
            <w:left w:val="none" w:sz="0" w:space="0" w:color="auto"/>
            <w:bottom w:val="none" w:sz="0" w:space="0" w:color="auto"/>
            <w:right w:val="none" w:sz="0" w:space="0" w:color="auto"/>
          </w:divBdr>
          <w:divsChild>
            <w:div w:id="79106941">
              <w:marLeft w:val="0"/>
              <w:marRight w:val="0"/>
              <w:marTop w:val="0"/>
              <w:marBottom w:val="0"/>
              <w:divBdr>
                <w:top w:val="none" w:sz="0" w:space="0" w:color="auto"/>
                <w:left w:val="none" w:sz="0" w:space="0" w:color="auto"/>
                <w:bottom w:val="none" w:sz="0" w:space="0" w:color="auto"/>
                <w:right w:val="none" w:sz="0" w:space="0" w:color="auto"/>
              </w:divBdr>
            </w:div>
          </w:divsChild>
        </w:div>
        <w:div w:id="79106927">
          <w:marLeft w:val="0"/>
          <w:marRight w:val="0"/>
          <w:marTop w:val="0"/>
          <w:marBottom w:val="0"/>
          <w:divBdr>
            <w:top w:val="none" w:sz="0" w:space="0" w:color="auto"/>
            <w:left w:val="none" w:sz="0" w:space="0" w:color="auto"/>
            <w:bottom w:val="none" w:sz="0" w:space="0" w:color="auto"/>
            <w:right w:val="none" w:sz="0" w:space="0" w:color="auto"/>
          </w:divBdr>
          <w:divsChild>
            <w:div w:id="79107018">
              <w:marLeft w:val="0"/>
              <w:marRight w:val="0"/>
              <w:marTop w:val="0"/>
              <w:marBottom w:val="0"/>
              <w:divBdr>
                <w:top w:val="none" w:sz="0" w:space="0" w:color="auto"/>
                <w:left w:val="none" w:sz="0" w:space="0" w:color="auto"/>
                <w:bottom w:val="none" w:sz="0" w:space="0" w:color="auto"/>
                <w:right w:val="none" w:sz="0" w:space="0" w:color="auto"/>
              </w:divBdr>
            </w:div>
          </w:divsChild>
        </w:div>
        <w:div w:id="79106929">
          <w:marLeft w:val="0"/>
          <w:marRight w:val="0"/>
          <w:marTop w:val="0"/>
          <w:marBottom w:val="0"/>
          <w:divBdr>
            <w:top w:val="none" w:sz="0" w:space="0" w:color="auto"/>
            <w:left w:val="none" w:sz="0" w:space="0" w:color="auto"/>
            <w:bottom w:val="none" w:sz="0" w:space="0" w:color="auto"/>
            <w:right w:val="none" w:sz="0" w:space="0" w:color="auto"/>
          </w:divBdr>
        </w:div>
        <w:div w:id="79106930">
          <w:marLeft w:val="0"/>
          <w:marRight w:val="0"/>
          <w:marTop w:val="0"/>
          <w:marBottom w:val="0"/>
          <w:divBdr>
            <w:top w:val="none" w:sz="0" w:space="0" w:color="auto"/>
            <w:left w:val="none" w:sz="0" w:space="0" w:color="auto"/>
            <w:bottom w:val="none" w:sz="0" w:space="0" w:color="auto"/>
            <w:right w:val="none" w:sz="0" w:space="0" w:color="auto"/>
          </w:divBdr>
          <w:divsChild>
            <w:div w:id="79106945">
              <w:marLeft w:val="0"/>
              <w:marRight w:val="0"/>
              <w:marTop w:val="0"/>
              <w:marBottom w:val="0"/>
              <w:divBdr>
                <w:top w:val="none" w:sz="0" w:space="0" w:color="auto"/>
                <w:left w:val="none" w:sz="0" w:space="0" w:color="auto"/>
                <w:bottom w:val="none" w:sz="0" w:space="0" w:color="auto"/>
                <w:right w:val="none" w:sz="0" w:space="0" w:color="auto"/>
              </w:divBdr>
            </w:div>
          </w:divsChild>
        </w:div>
        <w:div w:id="79106934">
          <w:marLeft w:val="0"/>
          <w:marRight w:val="0"/>
          <w:marTop w:val="0"/>
          <w:marBottom w:val="0"/>
          <w:divBdr>
            <w:top w:val="none" w:sz="0" w:space="0" w:color="auto"/>
            <w:left w:val="none" w:sz="0" w:space="0" w:color="auto"/>
            <w:bottom w:val="none" w:sz="0" w:space="0" w:color="auto"/>
            <w:right w:val="none" w:sz="0" w:space="0" w:color="auto"/>
          </w:divBdr>
        </w:div>
        <w:div w:id="79106935">
          <w:marLeft w:val="0"/>
          <w:marRight w:val="0"/>
          <w:marTop w:val="0"/>
          <w:marBottom w:val="0"/>
          <w:divBdr>
            <w:top w:val="none" w:sz="0" w:space="0" w:color="auto"/>
            <w:left w:val="none" w:sz="0" w:space="0" w:color="auto"/>
            <w:bottom w:val="none" w:sz="0" w:space="0" w:color="auto"/>
            <w:right w:val="none" w:sz="0" w:space="0" w:color="auto"/>
          </w:divBdr>
        </w:div>
        <w:div w:id="79106936">
          <w:marLeft w:val="0"/>
          <w:marRight w:val="0"/>
          <w:marTop w:val="0"/>
          <w:marBottom w:val="0"/>
          <w:divBdr>
            <w:top w:val="none" w:sz="0" w:space="0" w:color="auto"/>
            <w:left w:val="none" w:sz="0" w:space="0" w:color="auto"/>
            <w:bottom w:val="none" w:sz="0" w:space="0" w:color="auto"/>
            <w:right w:val="none" w:sz="0" w:space="0" w:color="auto"/>
          </w:divBdr>
        </w:div>
        <w:div w:id="79106937">
          <w:marLeft w:val="0"/>
          <w:marRight w:val="0"/>
          <w:marTop w:val="0"/>
          <w:marBottom w:val="0"/>
          <w:divBdr>
            <w:top w:val="none" w:sz="0" w:space="0" w:color="auto"/>
            <w:left w:val="none" w:sz="0" w:space="0" w:color="auto"/>
            <w:bottom w:val="none" w:sz="0" w:space="0" w:color="auto"/>
            <w:right w:val="none" w:sz="0" w:space="0" w:color="auto"/>
          </w:divBdr>
          <w:divsChild>
            <w:div w:id="79107015">
              <w:marLeft w:val="0"/>
              <w:marRight w:val="0"/>
              <w:marTop w:val="0"/>
              <w:marBottom w:val="0"/>
              <w:divBdr>
                <w:top w:val="none" w:sz="0" w:space="0" w:color="auto"/>
                <w:left w:val="none" w:sz="0" w:space="0" w:color="auto"/>
                <w:bottom w:val="none" w:sz="0" w:space="0" w:color="auto"/>
                <w:right w:val="none" w:sz="0" w:space="0" w:color="auto"/>
              </w:divBdr>
            </w:div>
          </w:divsChild>
        </w:div>
        <w:div w:id="79106943">
          <w:marLeft w:val="0"/>
          <w:marRight w:val="0"/>
          <w:marTop w:val="0"/>
          <w:marBottom w:val="0"/>
          <w:divBdr>
            <w:top w:val="none" w:sz="0" w:space="0" w:color="auto"/>
            <w:left w:val="none" w:sz="0" w:space="0" w:color="auto"/>
            <w:bottom w:val="none" w:sz="0" w:space="0" w:color="auto"/>
            <w:right w:val="none" w:sz="0" w:space="0" w:color="auto"/>
          </w:divBdr>
          <w:divsChild>
            <w:div w:id="79106976">
              <w:marLeft w:val="0"/>
              <w:marRight w:val="0"/>
              <w:marTop w:val="0"/>
              <w:marBottom w:val="0"/>
              <w:divBdr>
                <w:top w:val="none" w:sz="0" w:space="0" w:color="auto"/>
                <w:left w:val="none" w:sz="0" w:space="0" w:color="auto"/>
                <w:bottom w:val="none" w:sz="0" w:space="0" w:color="auto"/>
                <w:right w:val="none" w:sz="0" w:space="0" w:color="auto"/>
              </w:divBdr>
            </w:div>
          </w:divsChild>
        </w:div>
        <w:div w:id="79106947">
          <w:marLeft w:val="0"/>
          <w:marRight w:val="0"/>
          <w:marTop w:val="0"/>
          <w:marBottom w:val="0"/>
          <w:divBdr>
            <w:top w:val="none" w:sz="0" w:space="0" w:color="auto"/>
            <w:left w:val="none" w:sz="0" w:space="0" w:color="auto"/>
            <w:bottom w:val="none" w:sz="0" w:space="0" w:color="auto"/>
            <w:right w:val="none" w:sz="0" w:space="0" w:color="auto"/>
          </w:divBdr>
          <w:divsChild>
            <w:div w:id="79106994">
              <w:marLeft w:val="0"/>
              <w:marRight w:val="0"/>
              <w:marTop w:val="0"/>
              <w:marBottom w:val="0"/>
              <w:divBdr>
                <w:top w:val="none" w:sz="0" w:space="0" w:color="auto"/>
                <w:left w:val="none" w:sz="0" w:space="0" w:color="auto"/>
                <w:bottom w:val="none" w:sz="0" w:space="0" w:color="auto"/>
                <w:right w:val="none" w:sz="0" w:space="0" w:color="auto"/>
              </w:divBdr>
            </w:div>
          </w:divsChild>
        </w:div>
        <w:div w:id="79106948">
          <w:marLeft w:val="0"/>
          <w:marRight w:val="0"/>
          <w:marTop w:val="0"/>
          <w:marBottom w:val="0"/>
          <w:divBdr>
            <w:top w:val="none" w:sz="0" w:space="0" w:color="auto"/>
            <w:left w:val="none" w:sz="0" w:space="0" w:color="auto"/>
            <w:bottom w:val="none" w:sz="0" w:space="0" w:color="auto"/>
            <w:right w:val="none" w:sz="0" w:space="0" w:color="auto"/>
          </w:divBdr>
        </w:div>
        <w:div w:id="79106951">
          <w:marLeft w:val="0"/>
          <w:marRight w:val="0"/>
          <w:marTop w:val="0"/>
          <w:marBottom w:val="0"/>
          <w:divBdr>
            <w:top w:val="none" w:sz="0" w:space="0" w:color="auto"/>
            <w:left w:val="none" w:sz="0" w:space="0" w:color="auto"/>
            <w:bottom w:val="none" w:sz="0" w:space="0" w:color="auto"/>
            <w:right w:val="none" w:sz="0" w:space="0" w:color="auto"/>
          </w:divBdr>
        </w:div>
        <w:div w:id="79106952">
          <w:marLeft w:val="0"/>
          <w:marRight w:val="0"/>
          <w:marTop w:val="0"/>
          <w:marBottom w:val="0"/>
          <w:divBdr>
            <w:top w:val="none" w:sz="0" w:space="0" w:color="auto"/>
            <w:left w:val="none" w:sz="0" w:space="0" w:color="auto"/>
            <w:bottom w:val="none" w:sz="0" w:space="0" w:color="auto"/>
            <w:right w:val="none" w:sz="0" w:space="0" w:color="auto"/>
          </w:divBdr>
        </w:div>
        <w:div w:id="79106953">
          <w:marLeft w:val="0"/>
          <w:marRight w:val="0"/>
          <w:marTop w:val="0"/>
          <w:marBottom w:val="0"/>
          <w:divBdr>
            <w:top w:val="none" w:sz="0" w:space="0" w:color="auto"/>
            <w:left w:val="none" w:sz="0" w:space="0" w:color="auto"/>
            <w:bottom w:val="none" w:sz="0" w:space="0" w:color="auto"/>
            <w:right w:val="none" w:sz="0" w:space="0" w:color="auto"/>
          </w:divBdr>
          <w:divsChild>
            <w:div w:id="79106940">
              <w:marLeft w:val="0"/>
              <w:marRight w:val="0"/>
              <w:marTop w:val="0"/>
              <w:marBottom w:val="0"/>
              <w:divBdr>
                <w:top w:val="none" w:sz="0" w:space="0" w:color="auto"/>
                <w:left w:val="none" w:sz="0" w:space="0" w:color="auto"/>
                <w:bottom w:val="none" w:sz="0" w:space="0" w:color="auto"/>
                <w:right w:val="none" w:sz="0" w:space="0" w:color="auto"/>
              </w:divBdr>
            </w:div>
          </w:divsChild>
        </w:div>
        <w:div w:id="79106954">
          <w:marLeft w:val="0"/>
          <w:marRight w:val="0"/>
          <w:marTop w:val="0"/>
          <w:marBottom w:val="0"/>
          <w:divBdr>
            <w:top w:val="none" w:sz="0" w:space="0" w:color="auto"/>
            <w:left w:val="none" w:sz="0" w:space="0" w:color="auto"/>
            <w:bottom w:val="none" w:sz="0" w:space="0" w:color="auto"/>
            <w:right w:val="none" w:sz="0" w:space="0" w:color="auto"/>
          </w:divBdr>
          <w:divsChild>
            <w:div w:id="79107010">
              <w:marLeft w:val="0"/>
              <w:marRight w:val="0"/>
              <w:marTop w:val="0"/>
              <w:marBottom w:val="0"/>
              <w:divBdr>
                <w:top w:val="none" w:sz="0" w:space="0" w:color="auto"/>
                <w:left w:val="none" w:sz="0" w:space="0" w:color="auto"/>
                <w:bottom w:val="none" w:sz="0" w:space="0" w:color="auto"/>
                <w:right w:val="none" w:sz="0" w:space="0" w:color="auto"/>
              </w:divBdr>
            </w:div>
          </w:divsChild>
        </w:div>
        <w:div w:id="79106955">
          <w:marLeft w:val="0"/>
          <w:marRight w:val="0"/>
          <w:marTop w:val="0"/>
          <w:marBottom w:val="0"/>
          <w:divBdr>
            <w:top w:val="none" w:sz="0" w:space="0" w:color="auto"/>
            <w:left w:val="none" w:sz="0" w:space="0" w:color="auto"/>
            <w:bottom w:val="none" w:sz="0" w:space="0" w:color="auto"/>
            <w:right w:val="none" w:sz="0" w:space="0" w:color="auto"/>
          </w:divBdr>
          <w:divsChild>
            <w:div w:id="79107003">
              <w:marLeft w:val="0"/>
              <w:marRight w:val="0"/>
              <w:marTop w:val="0"/>
              <w:marBottom w:val="0"/>
              <w:divBdr>
                <w:top w:val="none" w:sz="0" w:space="0" w:color="auto"/>
                <w:left w:val="none" w:sz="0" w:space="0" w:color="auto"/>
                <w:bottom w:val="none" w:sz="0" w:space="0" w:color="auto"/>
                <w:right w:val="none" w:sz="0" w:space="0" w:color="auto"/>
              </w:divBdr>
            </w:div>
          </w:divsChild>
        </w:div>
        <w:div w:id="79106956">
          <w:marLeft w:val="0"/>
          <w:marRight w:val="0"/>
          <w:marTop w:val="0"/>
          <w:marBottom w:val="0"/>
          <w:divBdr>
            <w:top w:val="none" w:sz="0" w:space="0" w:color="auto"/>
            <w:left w:val="none" w:sz="0" w:space="0" w:color="auto"/>
            <w:bottom w:val="none" w:sz="0" w:space="0" w:color="auto"/>
            <w:right w:val="none" w:sz="0" w:space="0" w:color="auto"/>
          </w:divBdr>
        </w:div>
        <w:div w:id="79106958">
          <w:marLeft w:val="0"/>
          <w:marRight w:val="0"/>
          <w:marTop w:val="0"/>
          <w:marBottom w:val="0"/>
          <w:divBdr>
            <w:top w:val="none" w:sz="0" w:space="0" w:color="auto"/>
            <w:left w:val="none" w:sz="0" w:space="0" w:color="auto"/>
            <w:bottom w:val="none" w:sz="0" w:space="0" w:color="auto"/>
            <w:right w:val="none" w:sz="0" w:space="0" w:color="auto"/>
          </w:divBdr>
        </w:div>
        <w:div w:id="79106959">
          <w:marLeft w:val="0"/>
          <w:marRight w:val="0"/>
          <w:marTop w:val="0"/>
          <w:marBottom w:val="0"/>
          <w:divBdr>
            <w:top w:val="none" w:sz="0" w:space="0" w:color="auto"/>
            <w:left w:val="none" w:sz="0" w:space="0" w:color="auto"/>
            <w:bottom w:val="none" w:sz="0" w:space="0" w:color="auto"/>
            <w:right w:val="none" w:sz="0" w:space="0" w:color="auto"/>
          </w:divBdr>
        </w:div>
        <w:div w:id="79106963">
          <w:marLeft w:val="0"/>
          <w:marRight w:val="0"/>
          <w:marTop w:val="0"/>
          <w:marBottom w:val="0"/>
          <w:divBdr>
            <w:top w:val="none" w:sz="0" w:space="0" w:color="auto"/>
            <w:left w:val="none" w:sz="0" w:space="0" w:color="auto"/>
            <w:bottom w:val="none" w:sz="0" w:space="0" w:color="auto"/>
            <w:right w:val="none" w:sz="0" w:space="0" w:color="auto"/>
          </w:divBdr>
          <w:divsChild>
            <w:div w:id="79107001">
              <w:marLeft w:val="0"/>
              <w:marRight w:val="0"/>
              <w:marTop w:val="0"/>
              <w:marBottom w:val="0"/>
              <w:divBdr>
                <w:top w:val="none" w:sz="0" w:space="0" w:color="auto"/>
                <w:left w:val="none" w:sz="0" w:space="0" w:color="auto"/>
                <w:bottom w:val="none" w:sz="0" w:space="0" w:color="auto"/>
                <w:right w:val="none" w:sz="0" w:space="0" w:color="auto"/>
              </w:divBdr>
            </w:div>
          </w:divsChild>
        </w:div>
        <w:div w:id="79106965">
          <w:marLeft w:val="0"/>
          <w:marRight w:val="0"/>
          <w:marTop w:val="0"/>
          <w:marBottom w:val="0"/>
          <w:divBdr>
            <w:top w:val="none" w:sz="0" w:space="0" w:color="auto"/>
            <w:left w:val="none" w:sz="0" w:space="0" w:color="auto"/>
            <w:bottom w:val="none" w:sz="0" w:space="0" w:color="auto"/>
            <w:right w:val="none" w:sz="0" w:space="0" w:color="auto"/>
          </w:divBdr>
        </w:div>
        <w:div w:id="79106966">
          <w:marLeft w:val="0"/>
          <w:marRight w:val="0"/>
          <w:marTop w:val="0"/>
          <w:marBottom w:val="0"/>
          <w:divBdr>
            <w:top w:val="none" w:sz="0" w:space="0" w:color="auto"/>
            <w:left w:val="none" w:sz="0" w:space="0" w:color="auto"/>
            <w:bottom w:val="none" w:sz="0" w:space="0" w:color="auto"/>
            <w:right w:val="none" w:sz="0" w:space="0" w:color="auto"/>
          </w:divBdr>
        </w:div>
        <w:div w:id="79106967">
          <w:marLeft w:val="0"/>
          <w:marRight w:val="0"/>
          <w:marTop w:val="0"/>
          <w:marBottom w:val="0"/>
          <w:divBdr>
            <w:top w:val="none" w:sz="0" w:space="0" w:color="auto"/>
            <w:left w:val="none" w:sz="0" w:space="0" w:color="auto"/>
            <w:bottom w:val="none" w:sz="0" w:space="0" w:color="auto"/>
            <w:right w:val="none" w:sz="0" w:space="0" w:color="auto"/>
          </w:divBdr>
        </w:div>
        <w:div w:id="79106969">
          <w:marLeft w:val="0"/>
          <w:marRight w:val="0"/>
          <w:marTop w:val="0"/>
          <w:marBottom w:val="0"/>
          <w:divBdr>
            <w:top w:val="none" w:sz="0" w:space="0" w:color="auto"/>
            <w:left w:val="none" w:sz="0" w:space="0" w:color="auto"/>
            <w:bottom w:val="none" w:sz="0" w:space="0" w:color="auto"/>
            <w:right w:val="none" w:sz="0" w:space="0" w:color="auto"/>
          </w:divBdr>
        </w:div>
        <w:div w:id="79106971">
          <w:marLeft w:val="0"/>
          <w:marRight w:val="0"/>
          <w:marTop w:val="0"/>
          <w:marBottom w:val="0"/>
          <w:divBdr>
            <w:top w:val="none" w:sz="0" w:space="0" w:color="auto"/>
            <w:left w:val="none" w:sz="0" w:space="0" w:color="auto"/>
            <w:bottom w:val="none" w:sz="0" w:space="0" w:color="auto"/>
            <w:right w:val="none" w:sz="0" w:space="0" w:color="auto"/>
          </w:divBdr>
          <w:divsChild>
            <w:div w:id="79106906">
              <w:marLeft w:val="0"/>
              <w:marRight w:val="0"/>
              <w:marTop w:val="0"/>
              <w:marBottom w:val="0"/>
              <w:divBdr>
                <w:top w:val="none" w:sz="0" w:space="0" w:color="auto"/>
                <w:left w:val="none" w:sz="0" w:space="0" w:color="auto"/>
                <w:bottom w:val="none" w:sz="0" w:space="0" w:color="auto"/>
                <w:right w:val="none" w:sz="0" w:space="0" w:color="auto"/>
              </w:divBdr>
            </w:div>
          </w:divsChild>
        </w:div>
        <w:div w:id="79106973">
          <w:marLeft w:val="0"/>
          <w:marRight w:val="0"/>
          <w:marTop w:val="0"/>
          <w:marBottom w:val="0"/>
          <w:divBdr>
            <w:top w:val="none" w:sz="0" w:space="0" w:color="auto"/>
            <w:left w:val="none" w:sz="0" w:space="0" w:color="auto"/>
            <w:bottom w:val="none" w:sz="0" w:space="0" w:color="auto"/>
            <w:right w:val="none" w:sz="0" w:space="0" w:color="auto"/>
          </w:divBdr>
          <w:divsChild>
            <w:div w:id="79107014">
              <w:marLeft w:val="0"/>
              <w:marRight w:val="0"/>
              <w:marTop w:val="0"/>
              <w:marBottom w:val="0"/>
              <w:divBdr>
                <w:top w:val="none" w:sz="0" w:space="0" w:color="auto"/>
                <w:left w:val="none" w:sz="0" w:space="0" w:color="auto"/>
                <w:bottom w:val="none" w:sz="0" w:space="0" w:color="auto"/>
                <w:right w:val="none" w:sz="0" w:space="0" w:color="auto"/>
              </w:divBdr>
            </w:div>
          </w:divsChild>
        </w:div>
        <w:div w:id="79106974">
          <w:marLeft w:val="0"/>
          <w:marRight w:val="0"/>
          <w:marTop w:val="0"/>
          <w:marBottom w:val="0"/>
          <w:divBdr>
            <w:top w:val="none" w:sz="0" w:space="0" w:color="auto"/>
            <w:left w:val="none" w:sz="0" w:space="0" w:color="auto"/>
            <w:bottom w:val="none" w:sz="0" w:space="0" w:color="auto"/>
            <w:right w:val="none" w:sz="0" w:space="0" w:color="auto"/>
          </w:divBdr>
        </w:div>
        <w:div w:id="79106978">
          <w:marLeft w:val="0"/>
          <w:marRight w:val="0"/>
          <w:marTop w:val="0"/>
          <w:marBottom w:val="0"/>
          <w:divBdr>
            <w:top w:val="none" w:sz="0" w:space="0" w:color="auto"/>
            <w:left w:val="none" w:sz="0" w:space="0" w:color="auto"/>
            <w:bottom w:val="none" w:sz="0" w:space="0" w:color="auto"/>
            <w:right w:val="none" w:sz="0" w:space="0" w:color="auto"/>
          </w:divBdr>
          <w:divsChild>
            <w:div w:id="79106918">
              <w:marLeft w:val="0"/>
              <w:marRight w:val="0"/>
              <w:marTop w:val="0"/>
              <w:marBottom w:val="0"/>
              <w:divBdr>
                <w:top w:val="none" w:sz="0" w:space="0" w:color="auto"/>
                <w:left w:val="none" w:sz="0" w:space="0" w:color="auto"/>
                <w:bottom w:val="none" w:sz="0" w:space="0" w:color="auto"/>
                <w:right w:val="none" w:sz="0" w:space="0" w:color="auto"/>
              </w:divBdr>
            </w:div>
          </w:divsChild>
        </w:div>
        <w:div w:id="79106979">
          <w:marLeft w:val="0"/>
          <w:marRight w:val="0"/>
          <w:marTop w:val="0"/>
          <w:marBottom w:val="0"/>
          <w:divBdr>
            <w:top w:val="none" w:sz="0" w:space="0" w:color="auto"/>
            <w:left w:val="none" w:sz="0" w:space="0" w:color="auto"/>
            <w:bottom w:val="none" w:sz="0" w:space="0" w:color="auto"/>
            <w:right w:val="none" w:sz="0" w:space="0" w:color="auto"/>
          </w:divBdr>
        </w:div>
        <w:div w:id="79106980">
          <w:marLeft w:val="0"/>
          <w:marRight w:val="0"/>
          <w:marTop w:val="0"/>
          <w:marBottom w:val="0"/>
          <w:divBdr>
            <w:top w:val="none" w:sz="0" w:space="0" w:color="auto"/>
            <w:left w:val="none" w:sz="0" w:space="0" w:color="auto"/>
            <w:bottom w:val="none" w:sz="0" w:space="0" w:color="auto"/>
            <w:right w:val="none" w:sz="0" w:space="0" w:color="auto"/>
          </w:divBdr>
          <w:divsChild>
            <w:div w:id="79107011">
              <w:marLeft w:val="0"/>
              <w:marRight w:val="0"/>
              <w:marTop w:val="0"/>
              <w:marBottom w:val="0"/>
              <w:divBdr>
                <w:top w:val="none" w:sz="0" w:space="0" w:color="auto"/>
                <w:left w:val="none" w:sz="0" w:space="0" w:color="auto"/>
                <w:bottom w:val="none" w:sz="0" w:space="0" w:color="auto"/>
                <w:right w:val="none" w:sz="0" w:space="0" w:color="auto"/>
              </w:divBdr>
            </w:div>
          </w:divsChild>
        </w:div>
        <w:div w:id="79106981">
          <w:marLeft w:val="0"/>
          <w:marRight w:val="0"/>
          <w:marTop w:val="0"/>
          <w:marBottom w:val="0"/>
          <w:divBdr>
            <w:top w:val="none" w:sz="0" w:space="0" w:color="auto"/>
            <w:left w:val="none" w:sz="0" w:space="0" w:color="auto"/>
            <w:bottom w:val="none" w:sz="0" w:space="0" w:color="auto"/>
            <w:right w:val="none" w:sz="0" w:space="0" w:color="auto"/>
          </w:divBdr>
          <w:divsChild>
            <w:div w:id="79106928">
              <w:marLeft w:val="0"/>
              <w:marRight w:val="0"/>
              <w:marTop w:val="0"/>
              <w:marBottom w:val="0"/>
              <w:divBdr>
                <w:top w:val="none" w:sz="0" w:space="0" w:color="auto"/>
                <w:left w:val="none" w:sz="0" w:space="0" w:color="auto"/>
                <w:bottom w:val="none" w:sz="0" w:space="0" w:color="auto"/>
                <w:right w:val="none" w:sz="0" w:space="0" w:color="auto"/>
              </w:divBdr>
            </w:div>
          </w:divsChild>
        </w:div>
        <w:div w:id="79106983">
          <w:marLeft w:val="0"/>
          <w:marRight w:val="0"/>
          <w:marTop w:val="0"/>
          <w:marBottom w:val="0"/>
          <w:divBdr>
            <w:top w:val="none" w:sz="0" w:space="0" w:color="auto"/>
            <w:left w:val="none" w:sz="0" w:space="0" w:color="auto"/>
            <w:bottom w:val="none" w:sz="0" w:space="0" w:color="auto"/>
            <w:right w:val="none" w:sz="0" w:space="0" w:color="auto"/>
          </w:divBdr>
          <w:divsChild>
            <w:div w:id="79106908">
              <w:marLeft w:val="0"/>
              <w:marRight w:val="0"/>
              <w:marTop w:val="0"/>
              <w:marBottom w:val="0"/>
              <w:divBdr>
                <w:top w:val="none" w:sz="0" w:space="0" w:color="auto"/>
                <w:left w:val="none" w:sz="0" w:space="0" w:color="auto"/>
                <w:bottom w:val="none" w:sz="0" w:space="0" w:color="auto"/>
                <w:right w:val="none" w:sz="0" w:space="0" w:color="auto"/>
              </w:divBdr>
            </w:div>
            <w:div w:id="79106946">
              <w:marLeft w:val="0"/>
              <w:marRight w:val="0"/>
              <w:marTop w:val="0"/>
              <w:marBottom w:val="0"/>
              <w:divBdr>
                <w:top w:val="none" w:sz="0" w:space="0" w:color="auto"/>
                <w:left w:val="none" w:sz="0" w:space="0" w:color="auto"/>
                <w:bottom w:val="none" w:sz="0" w:space="0" w:color="auto"/>
                <w:right w:val="none" w:sz="0" w:space="0" w:color="auto"/>
              </w:divBdr>
            </w:div>
            <w:div w:id="79107019">
              <w:marLeft w:val="0"/>
              <w:marRight w:val="0"/>
              <w:marTop w:val="0"/>
              <w:marBottom w:val="0"/>
              <w:divBdr>
                <w:top w:val="none" w:sz="0" w:space="0" w:color="auto"/>
                <w:left w:val="none" w:sz="0" w:space="0" w:color="auto"/>
                <w:bottom w:val="none" w:sz="0" w:space="0" w:color="auto"/>
                <w:right w:val="none" w:sz="0" w:space="0" w:color="auto"/>
              </w:divBdr>
            </w:div>
          </w:divsChild>
        </w:div>
        <w:div w:id="79106984">
          <w:marLeft w:val="0"/>
          <w:marRight w:val="0"/>
          <w:marTop w:val="0"/>
          <w:marBottom w:val="0"/>
          <w:divBdr>
            <w:top w:val="none" w:sz="0" w:space="0" w:color="auto"/>
            <w:left w:val="none" w:sz="0" w:space="0" w:color="auto"/>
            <w:bottom w:val="none" w:sz="0" w:space="0" w:color="auto"/>
            <w:right w:val="none" w:sz="0" w:space="0" w:color="auto"/>
          </w:divBdr>
        </w:div>
        <w:div w:id="79106987">
          <w:marLeft w:val="0"/>
          <w:marRight w:val="0"/>
          <w:marTop w:val="0"/>
          <w:marBottom w:val="0"/>
          <w:divBdr>
            <w:top w:val="none" w:sz="0" w:space="0" w:color="auto"/>
            <w:left w:val="none" w:sz="0" w:space="0" w:color="auto"/>
            <w:bottom w:val="none" w:sz="0" w:space="0" w:color="auto"/>
            <w:right w:val="none" w:sz="0" w:space="0" w:color="auto"/>
          </w:divBdr>
        </w:div>
        <w:div w:id="79106988">
          <w:marLeft w:val="0"/>
          <w:marRight w:val="0"/>
          <w:marTop w:val="0"/>
          <w:marBottom w:val="0"/>
          <w:divBdr>
            <w:top w:val="none" w:sz="0" w:space="0" w:color="auto"/>
            <w:left w:val="none" w:sz="0" w:space="0" w:color="auto"/>
            <w:bottom w:val="none" w:sz="0" w:space="0" w:color="auto"/>
            <w:right w:val="none" w:sz="0" w:space="0" w:color="auto"/>
          </w:divBdr>
        </w:div>
        <w:div w:id="79106990">
          <w:marLeft w:val="0"/>
          <w:marRight w:val="0"/>
          <w:marTop w:val="0"/>
          <w:marBottom w:val="0"/>
          <w:divBdr>
            <w:top w:val="none" w:sz="0" w:space="0" w:color="auto"/>
            <w:left w:val="none" w:sz="0" w:space="0" w:color="auto"/>
            <w:bottom w:val="none" w:sz="0" w:space="0" w:color="auto"/>
            <w:right w:val="none" w:sz="0" w:space="0" w:color="auto"/>
          </w:divBdr>
          <w:divsChild>
            <w:div w:id="79106931">
              <w:marLeft w:val="0"/>
              <w:marRight w:val="0"/>
              <w:marTop w:val="0"/>
              <w:marBottom w:val="0"/>
              <w:divBdr>
                <w:top w:val="none" w:sz="0" w:space="0" w:color="auto"/>
                <w:left w:val="none" w:sz="0" w:space="0" w:color="auto"/>
                <w:bottom w:val="none" w:sz="0" w:space="0" w:color="auto"/>
                <w:right w:val="none" w:sz="0" w:space="0" w:color="auto"/>
              </w:divBdr>
            </w:div>
            <w:div w:id="79106962">
              <w:marLeft w:val="0"/>
              <w:marRight w:val="0"/>
              <w:marTop w:val="0"/>
              <w:marBottom w:val="0"/>
              <w:divBdr>
                <w:top w:val="none" w:sz="0" w:space="0" w:color="auto"/>
                <w:left w:val="none" w:sz="0" w:space="0" w:color="auto"/>
                <w:bottom w:val="none" w:sz="0" w:space="0" w:color="auto"/>
                <w:right w:val="none" w:sz="0" w:space="0" w:color="auto"/>
              </w:divBdr>
            </w:div>
            <w:div w:id="79106992">
              <w:marLeft w:val="0"/>
              <w:marRight w:val="0"/>
              <w:marTop w:val="0"/>
              <w:marBottom w:val="0"/>
              <w:divBdr>
                <w:top w:val="none" w:sz="0" w:space="0" w:color="auto"/>
                <w:left w:val="none" w:sz="0" w:space="0" w:color="auto"/>
                <w:bottom w:val="none" w:sz="0" w:space="0" w:color="auto"/>
                <w:right w:val="none" w:sz="0" w:space="0" w:color="auto"/>
              </w:divBdr>
            </w:div>
          </w:divsChild>
        </w:div>
        <w:div w:id="79106998">
          <w:marLeft w:val="0"/>
          <w:marRight w:val="0"/>
          <w:marTop w:val="0"/>
          <w:marBottom w:val="0"/>
          <w:divBdr>
            <w:top w:val="none" w:sz="0" w:space="0" w:color="auto"/>
            <w:left w:val="none" w:sz="0" w:space="0" w:color="auto"/>
            <w:bottom w:val="none" w:sz="0" w:space="0" w:color="auto"/>
            <w:right w:val="none" w:sz="0" w:space="0" w:color="auto"/>
          </w:divBdr>
          <w:divsChild>
            <w:div w:id="79106942">
              <w:marLeft w:val="0"/>
              <w:marRight w:val="0"/>
              <w:marTop w:val="0"/>
              <w:marBottom w:val="0"/>
              <w:divBdr>
                <w:top w:val="none" w:sz="0" w:space="0" w:color="auto"/>
                <w:left w:val="none" w:sz="0" w:space="0" w:color="auto"/>
                <w:bottom w:val="none" w:sz="0" w:space="0" w:color="auto"/>
                <w:right w:val="none" w:sz="0" w:space="0" w:color="auto"/>
              </w:divBdr>
            </w:div>
          </w:divsChild>
        </w:div>
        <w:div w:id="79107006">
          <w:marLeft w:val="0"/>
          <w:marRight w:val="0"/>
          <w:marTop w:val="0"/>
          <w:marBottom w:val="0"/>
          <w:divBdr>
            <w:top w:val="none" w:sz="0" w:space="0" w:color="auto"/>
            <w:left w:val="none" w:sz="0" w:space="0" w:color="auto"/>
            <w:bottom w:val="none" w:sz="0" w:space="0" w:color="auto"/>
            <w:right w:val="none" w:sz="0" w:space="0" w:color="auto"/>
          </w:divBdr>
          <w:divsChild>
            <w:div w:id="79107020">
              <w:marLeft w:val="0"/>
              <w:marRight w:val="0"/>
              <w:marTop w:val="0"/>
              <w:marBottom w:val="0"/>
              <w:divBdr>
                <w:top w:val="none" w:sz="0" w:space="0" w:color="auto"/>
                <w:left w:val="none" w:sz="0" w:space="0" w:color="auto"/>
                <w:bottom w:val="none" w:sz="0" w:space="0" w:color="auto"/>
                <w:right w:val="none" w:sz="0" w:space="0" w:color="auto"/>
              </w:divBdr>
            </w:div>
          </w:divsChild>
        </w:div>
        <w:div w:id="79107009">
          <w:marLeft w:val="0"/>
          <w:marRight w:val="0"/>
          <w:marTop w:val="0"/>
          <w:marBottom w:val="0"/>
          <w:divBdr>
            <w:top w:val="none" w:sz="0" w:space="0" w:color="auto"/>
            <w:left w:val="none" w:sz="0" w:space="0" w:color="auto"/>
            <w:bottom w:val="none" w:sz="0" w:space="0" w:color="auto"/>
            <w:right w:val="none" w:sz="0" w:space="0" w:color="auto"/>
          </w:divBdr>
          <w:divsChild>
            <w:div w:id="79107021">
              <w:marLeft w:val="0"/>
              <w:marRight w:val="0"/>
              <w:marTop w:val="0"/>
              <w:marBottom w:val="0"/>
              <w:divBdr>
                <w:top w:val="none" w:sz="0" w:space="0" w:color="auto"/>
                <w:left w:val="none" w:sz="0" w:space="0" w:color="auto"/>
                <w:bottom w:val="none" w:sz="0" w:space="0" w:color="auto"/>
                <w:right w:val="none" w:sz="0" w:space="0" w:color="auto"/>
              </w:divBdr>
            </w:div>
          </w:divsChild>
        </w:div>
        <w:div w:id="79107012">
          <w:marLeft w:val="0"/>
          <w:marRight w:val="0"/>
          <w:marTop w:val="0"/>
          <w:marBottom w:val="0"/>
          <w:divBdr>
            <w:top w:val="none" w:sz="0" w:space="0" w:color="auto"/>
            <w:left w:val="none" w:sz="0" w:space="0" w:color="auto"/>
            <w:bottom w:val="none" w:sz="0" w:space="0" w:color="auto"/>
            <w:right w:val="none" w:sz="0" w:space="0" w:color="auto"/>
          </w:divBdr>
          <w:divsChild>
            <w:div w:id="79106902">
              <w:marLeft w:val="0"/>
              <w:marRight w:val="0"/>
              <w:marTop w:val="0"/>
              <w:marBottom w:val="0"/>
              <w:divBdr>
                <w:top w:val="none" w:sz="0" w:space="0" w:color="auto"/>
                <w:left w:val="none" w:sz="0" w:space="0" w:color="auto"/>
                <w:bottom w:val="none" w:sz="0" w:space="0" w:color="auto"/>
                <w:right w:val="none" w:sz="0" w:space="0" w:color="auto"/>
              </w:divBdr>
            </w:div>
          </w:divsChild>
        </w:div>
        <w:div w:id="79107013">
          <w:marLeft w:val="0"/>
          <w:marRight w:val="0"/>
          <w:marTop w:val="0"/>
          <w:marBottom w:val="0"/>
          <w:divBdr>
            <w:top w:val="none" w:sz="0" w:space="0" w:color="auto"/>
            <w:left w:val="none" w:sz="0" w:space="0" w:color="auto"/>
            <w:bottom w:val="none" w:sz="0" w:space="0" w:color="auto"/>
            <w:right w:val="none" w:sz="0" w:space="0" w:color="auto"/>
          </w:divBdr>
        </w:div>
        <w:div w:id="79107023">
          <w:marLeft w:val="0"/>
          <w:marRight w:val="0"/>
          <w:marTop w:val="0"/>
          <w:marBottom w:val="0"/>
          <w:divBdr>
            <w:top w:val="none" w:sz="0" w:space="0" w:color="auto"/>
            <w:left w:val="none" w:sz="0" w:space="0" w:color="auto"/>
            <w:bottom w:val="none" w:sz="0" w:space="0" w:color="auto"/>
            <w:right w:val="none" w:sz="0" w:space="0" w:color="auto"/>
          </w:divBdr>
          <w:divsChild>
            <w:div w:id="79106926">
              <w:marLeft w:val="0"/>
              <w:marRight w:val="0"/>
              <w:marTop w:val="0"/>
              <w:marBottom w:val="0"/>
              <w:divBdr>
                <w:top w:val="none" w:sz="0" w:space="0" w:color="auto"/>
                <w:left w:val="none" w:sz="0" w:space="0" w:color="auto"/>
                <w:bottom w:val="none" w:sz="0" w:space="0" w:color="auto"/>
                <w:right w:val="none" w:sz="0" w:space="0" w:color="auto"/>
              </w:divBdr>
            </w:div>
            <w:div w:id="79106972">
              <w:marLeft w:val="0"/>
              <w:marRight w:val="0"/>
              <w:marTop w:val="0"/>
              <w:marBottom w:val="0"/>
              <w:divBdr>
                <w:top w:val="none" w:sz="0" w:space="0" w:color="auto"/>
                <w:left w:val="none" w:sz="0" w:space="0" w:color="auto"/>
                <w:bottom w:val="none" w:sz="0" w:space="0" w:color="auto"/>
                <w:right w:val="none" w:sz="0" w:space="0" w:color="auto"/>
              </w:divBdr>
            </w:div>
          </w:divsChild>
        </w:div>
        <w:div w:id="79107024">
          <w:marLeft w:val="0"/>
          <w:marRight w:val="0"/>
          <w:marTop w:val="0"/>
          <w:marBottom w:val="0"/>
          <w:divBdr>
            <w:top w:val="none" w:sz="0" w:space="0" w:color="auto"/>
            <w:left w:val="none" w:sz="0" w:space="0" w:color="auto"/>
            <w:bottom w:val="none" w:sz="0" w:space="0" w:color="auto"/>
            <w:right w:val="none" w:sz="0" w:space="0" w:color="auto"/>
          </w:divBdr>
        </w:div>
        <w:div w:id="79107025">
          <w:marLeft w:val="0"/>
          <w:marRight w:val="0"/>
          <w:marTop w:val="0"/>
          <w:marBottom w:val="0"/>
          <w:divBdr>
            <w:top w:val="none" w:sz="0" w:space="0" w:color="auto"/>
            <w:left w:val="none" w:sz="0" w:space="0" w:color="auto"/>
            <w:bottom w:val="none" w:sz="0" w:space="0" w:color="auto"/>
            <w:right w:val="none" w:sz="0" w:space="0" w:color="auto"/>
          </w:divBdr>
          <w:divsChild>
            <w:div w:id="791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017">
      <w:marLeft w:val="0"/>
      <w:marRight w:val="0"/>
      <w:marTop w:val="0"/>
      <w:marBottom w:val="0"/>
      <w:divBdr>
        <w:top w:val="none" w:sz="0" w:space="0" w:color="auto"/>
        <w:left w:val="none" w:sz="0" w:space="0" w:color="auto"/>
        <w:bottom w:val="none" w:sz="0" w:space="0" w:color="auto"/>
        <w:right w:val="none" w:sz="0" w:space="0" w:color="auto"/>
      </w:divBdr>
    </w:div>
    <w:div w:id="58611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mailto:lsi@slaskie.pl" TargetMode="External"/><Relationship Id="rId26" Type="http://schemas.openxmlformats.org/officeDocument/2006/relationships/hyperlink" Target="https://www.sekap.pl/id/54984" TargetMode="External"/><Relationship Id="rId3" Type="http://schemas.openxmlformats.org/officeDocument/2006/relationships/styles" Target="styles.xml"/><Relationship Id="rId21" Type="http://schemas.openxmlformats.org/officeDocument/2006/relationships/hyperlink" Target="http://www.rpo.slaskie.pl/faq" TargetMode="Externa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hyperlink" Target="mailto:lsifr@slaskie.pl" TargetMode="External"/><Relationship Id="rId25" Type="http://schemas.openxmlformats.org/officeDocument/2006/relationships/hyperlink" Target="http://www.rpo.slaskie.pl" TargetMode="External"/><Relationship Id="rId2" Type="http://schemas.openxmlformats.org/officeDocument/2006/relationships/numbering" Target="numbering.xml"/><Relationship Id="rId16" Type="http://schemas.openxmlformats.org/officeDocument/2006/relationships/hyperlink" Target="http://www.epuap.gov.pl" TargetMode="External"/><Relationship Id="rId20" Type="http://schemas.openxmlformats.org/officeDocument/2006/relationships/hyperlink" Target="https://epuap.gov.pl/wps/portal/zadaj-pytani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hyperlink" Target="http://www.rpo.slaskie.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po.slaskie.pl/faq" TargetMode="External"/><Relationship Id="rId23" Type="http://schemas.openxmlformats.org/officeDocument/2006/relationships/footer" Target="footer1.xml"/><Relationship Id="rId28" Type="http://schemas.openxmlformats.org/officeDocument/2006/relationships/hyperlink" Target="mailto:biuro@subregion.pl" TargetMode="External"/><Relationship Id="rId10" Type="http://schemas.openxmlformats.org/officeDocument/2006/relationships/hyperlink" Target="http://epuap.gov.pl" TargetMode="External"/><Relationship Id="rId19" Type="http://schemas.openxmlformats.org/officeDocument/2006/relationships/hyperlink" Target="mailto:scsi@e-slask.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eader" Target="header1.xml"/><Relationship Id="rId27" Type="http://schemas.openxmlformats.org/officeDocument/2006/relationships/hyperlink" Target="mailto:punktinformacyjny@slaskie.pl"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9C939-9EF7-49AB-A59E-9BB360DC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16964</Words>
  <Characters>119362</Characters>
  <Application>Microsoft Office Word</Application>
  <DocSecurity>0</DocSecurity>
  <Lines>994</Lines>
  <Paragraphs>272</Paragraphs>
  <ScaleCrop>false</ScaleCrop>
  <HeadingPairs>
    <vt:vector size="2" baseType="variant">
      <vt:variant>
        <vt:lpstr>Tytuł</vt:lpstr>
      </vt:variant>
      <vt:variant>
        <vt:i4>1</vt:i4>
      </vt:variant>
    </vt:vector>
  </HeadingPairs>
  <TitlesOfParts>
    <vt:vector size="1" baseType="lpstr">
      <vt:lpstr/>
    </vt:vector>
  </TitlesOfParts>
  <Company>lolo</Company>
  <LinksUpToDate>false</LinksUpToDate>
  <CharactersWithSpaces>136054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Janocha Małgorzata</dc:creator>
  <cp:keywords/>
  <dc:description/>
  <cp:lastModifiedBy>Czapla Dominik</cp:lastModifiedBy>
  <cp:revision>37</cp:revision>
  <cp:lastPrinted>2016-03-23T06:19:00Z</cp:lastPrinted>
  <dcterms:created xsi:type="dcterms:W3CDTF">2017-07-10T07:53:00Z</dcterms:created>
  <dcterms:modified xsi:type="dcterms:W3CDTF">2017-10-12T05:56:00Z</dcterms:modified>
</cp:coreProperties>
</file>