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85" w:rsidRDefault="00FD1B85">
      <w:pPr>
        <w:spacing w:line="360" w:lineRule="exact"/>
      </w:pPr>
    </w:p>
    <w:p w:rsidR="00FD1B85" w:rsidRDefault="00416633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4763135</wp:posOffset>
                </wp:positionH>
                <wp:positionV relativeFrom="paragraph">
                  <wp:posOffset>210185</wp:posOffset>
                </wp:positionV>
                <wp:extent cx="1938655" cy="127000"/>
                <wp:effectExtent l="635" t="635" r="3810" b="38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B85" w:rsidRDefault="00416633">
                            <w:pPr>
                              <w:pStyle w:val="Bodytext20"/>
                              <w:shd w:val="clear" w:color="auto" w:fill="auto"/>
                              <w:tabs>
                                <w:tab w:val="left" w:pos="2386"/>
                              </w:tabs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 xml:space="preserve">Warszawa, </w:t>
                            </w:r>
                            <w:r>
                              <w:rPr>
                                <w:rStyle w:val="Bodytext2Exact0"/>
                              </w:rPr>
                              <w:t xml:space="preserve">1 sierpnia </w:t>
                            </w:r>
                            <w:r w:rsidR="00CE0743">
                              <w:rPr>
                                <w:rStyle w:val="Bodytext2Exact"/>
                              </w:rPr>
                              <w:t>2016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5.05pt;margin-top:16.55pt;width:152.65pt;height:10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F1rgIAAKk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" filled="f" stroked="f">
                <v:textbox style="mso-fit-shape-to-text:t" inset="0,0,0,0">
                  <w:txbxContent>
                    <w:p w:rsidR="00FD1B85" w:rsidRDefault="00416633">
                      <w:pPr>
                        <w:pStyle w:val="Bodytext20"/>
                        <w:shd w:val="clear" w:color="auto" w:fill="auto"/>
                        <w:tabs>
                          <w:tab w:val="left" w:pos="2386"/>
                        </w:tabs>
                        <w:spacing w:line="20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 xml:space="preserve">Warszawa, </w:t>
                      </w:r>
                      <w:r>
                        <w:rPr>
                          <w:rStyle w:val="Bodytext2Exact0"/>
                        </w:rPr>
                        <w:t xml:space="preserve">1 sierpnia </w:t>
                      </w:r>
                      <w:r w:rsidR="00CE0743">
                        <w:rPr>
                          <w:rStyle w:val="Bodytext2Exact"/>
                        </w:rPr>
                        <w:t>2016 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B85" w:rsidRDefault="00FD1B85">
      <w:pPr>
        <w:spacing w:line="360" w:lineRule="exact"/>
      </w:pPr>
    </w:p>
    <w:p w:rsidR="00FD1B85" w:rsidRDefault="00416633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2625090</wp:posOffset>
                </wp:positionH>
                <wp:positionV relativeFrom="paragraph">
                  <wp:posOffset>92075</wp:posOffset>
                </wp:positionV>
                <wp:extent cx="1060450" cy="500380"/>
                <wp:effectExtent l="0" t="0" r="63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B85" w:rsidRDefault="00CE0743">
                            <w:pPr>
                              <w:pStyle w:val="Bodytext30"/>
                              <w:shd w:val="clear" w:color="auto" w:fill="auto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Protokół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br/>
                              <w:t>II posiedzenie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06.7pt;margin-top:7.25pt;width:83.5pt;height:39.4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" filled="f" stroked="f">
                <v:textbox style="mso-fit-shape-to-text:t" inset="0,0,0,0">
                  <w:txbxContent>
                    <w:p w:rsidR="00FD1B85" w:rsidRDefault="00CE0743">
                      <w:pPr>
                        <w:pStyle w:val="Bodytext30"/>
                        <w:shd w:val="clear" w:color="auto" w:fill="auto"/>
                      </w:pPr>
                      <w:r>
                        <w:rPr>
                          <w:rStyle w:val="Bodytext3Exact"/>
                          <w:b/>
                          <w:bCs/>
                        </w:rPr>
                        <w:t>Protokół</w:t>
                      </w:r>
                      <w:r>
                        <w:rPr>
                          <w:rStyle w:val="Bodytext3Exact"/>
                          <w:b/>
                          <w:bCs/>
                        </w:rPr>
                        <w:br/>
                        <w:t>II posiedzenie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6633" w:rsidRDefault="00416633">
      <w:pPr>
        <w:spacing w:line="360" w:lineRule="exact"/>
      </w:pPr>
    </w:p>
    <w:p w:rsidR="00FD1B85" w:rsidRDefault="00FD1B85">
      <w:pPr>
        <w:spacing w:line="360" w:lineRule="exact"/>
      </w:pPr>
    </w:p>
    <w:p w:rsidR="00FD1B85" w:rsidRDefault="00FD1B85" w:rsidP="00416633">
      <w:pPr>
        <w:jc w:val="center"/>
        <w:rPr>
          <w:sz w:val="2"/>
          <w:szCs w:val="2"/>
        </w:rPr>
        <w:sectPr w:rsidR="00FD1B85">
          <w:footerReference w:type="even" r:id="rId8"/>
          <w:type w:val="continuous"/>
          <w:pgSz w:w="11900" w:h="16840"/>
          <w:pgMar w:top="1502" w:right="1108" w:bottom="1065" w:left="880" w:header="0" w:footer="3" w:gutter="0"/>
          <w:cols w:space="720"/>
          <w:noEndnote/>
          <w:docGrid w:linePitch="360"/>
        </w:sectPr>
      </w:pPr>
    </w:p>
    <w:p w:rsidR="00416633" w:rsidRDefault="00CE0743" w:rsidP="00416633">
      <w:pPr>
        <w:pStyle w:val="Bodytext30"/>
        <w:shd w:val="clear" w:color="auto" w:fill="auto"/>
        <w:spacing w:after="120" w:line="240" w:lineRule="exact"/>
        <w:ind w:right="20"/>
      </w:pPr>
      <w:r>
        <w:lastRenderedPageBreak/>
        <w:t xml:space="preserve">Komitetu do spraw Umowy Partnerstwa </w:t>
      </w:r>
      <w:r>
        <w:t>na lata 2014-2020 (KUP)</w:t>
      </w:r>
      <w:r>
        <w:br/>
      </w:r>
    </w:p>
    <w:p w:rsidR="00FD1B85" w:rsidRDefault="00CE0743" w:rsidP="00416633">
      <w:pPr>
        <w:pStyle w:val="Bodytext30"/>
        <w:shd w:val="clear" w:color="auto" w:fill="auto"/>
        <w:spacing w:after="120" w:line="240" w:lineRule="exact"/>
        <w:ind w:right="20"/>
      </w:pPr>
      <w:r>
        <w:t>31 maja 2016 r.</w:t>
      </w:r>
    </w:p>
    <w:p w:rsidR="00416633" w:rsidRDefault="00416633">
      <w:pPr>
        <w:pStyle w:val="Bodytext20"/>
        <w:shd w:val="clear" w:color="auto" w:fill="auto"/>
        <w:spacing w:after="141" w:line="226" w:lineRule="exact"/>
        <w:ind w:firstLine="0"/>
      </w:pPr>
    </w:p>
    <w:p w:rsidR="00FD1B85" w:rsidRDefault="00CE0743" w:rsidP="00416633">
      <w:pPr>
        <w:pStyle w:val="Bodytext20"/>
        <w:shd w:val="clear" w:color="auto" w:fill="auto"/>
        <w:spacing w:after="100" w:afterAutospacing="1" w:line="226" w:lineRule="exact"/>
        <w:ind w:firstLine="0"/>
      </w:pPr>
      <w:r>
        <w:t xml:space="preserve">W dniu 31 maja 2016 r. odbyło się II posiedzenie Komitetu do spraw Umowy Partnerstwa na lata 2014- </w:t>
      </w:r>
      <w:r>
        <w:rPr>
          <w:rStyle w:val="Bodytext2Bold"/>
        </w:rPr>
        <w:t>2020</w:t>
      </w:r>
      <w:r>
        <w:rPr>
          <w:rStyle w:val="Bodytext285ptBold"/>
        </w:rPr>
        <w:t>.</w:t>
      </w:r>
    </w:p>
    <w:p w:rsidR="00FD1B85" w:rsidRDefault="00CE0743" w:rsidP="00416633">
      <w:pPr>
        <w:pStyle w:val="Bodytext40"/>
        <w:numPr>
          <w:ilvl w:val="0"/>
          <w:numId w:val="1"/>
        </w:numPr>
        <w:shd w:val="clear" w:color="auto" w:fill="auto"/>
        <w:tabs>
          <w:tab w:val="left" w:pos="960"/>
        </w:tabs>
        <w:spacing w:before="0" w:after="100" w:afterAutospacing="1" w:line="200" w:lineRule="exact"/>
        <w:ind w:left="600" w:firstLine="0"/>
      </w:pPr>
      <w:r>
        <w:t>Otwarcie posiedzenia Komitetu do spraw Umowy Partnerstwa</w:t>
      </w:r>
    </w:p>
    <w:p w:rsidR="00FD1B85" w:rsidRDefault="00CE0743" w:rsidP="00416633">
      <w:pPr>
        <w:pStyle w:val="Bodytext20"/>
        <w:shd w:val="clear" w:color="auto" w:fill="auto"/>
        <w:spacing w:after="120" w:line="226" w:lineRule="exact"/>
        <w:ind w:firstLine="0"/>
      </w:pPr>
      <w:r>
        <w:t>Posiedzeniu przewodniczył Pan Jerzy Kwieciński, Sekret</w:t>
      </w:r>
      <w:r>
        <w:t>arz Stanu w Ministerstwie Rozwoju, Zastępca Przewodniczącego Komitetu do spraw Umowy Partnerstwa. Zapewnił, że MR jako koordynator polityki rozwoju w rządzie dbać będzie o sprawne wdrażanie UP na lata 2014-2020, w tym o spełnienie warunków ex-ante.</w:t>
      </w:r>
    </w:p>
    <w:p w:rsidR="00FD1B85" w:rsidRDefault="00CE0743" w:rsidP="00416633">
      <w:pPr>
        <w:pStyle w:val="Bodytext20"/>
        <w:shd w:val="clear" w:color="auto" w:fill="auto"/>
        <w:spacing w:after="120" w:line="226" w:lineRule="exact"/>
        <w:ind w:firstLine="0"/>
      </w:pPr>
      <w:r>
        <w:t>Przedst</w:t>
      </w:r>
      <w:r>
        <w:t>awiciele KE (p. Patrick Amblard z DG Regio, p. Szymon Pogorzelski z DG Empl oraz p. Zbigniew Fąfara z DG Agri) podkreślili postęp, jaki Polska dokonała w ciągu 2 ostatnich lat w zakresie wdrażania programów oraz wyboru projektów o najwyższej jakości. Zwróc</w:t>
      </w:r>
      <w:r>
        <w:t>ili także uwagę na rolę i wagę efektywnej koordynacji na poziomie krajowym i regionalnym w celu usprawniania działań i rozwiązywania ewentualnych problemów. Pan Patrick Amblard wyraził uznanie dla działań w zakresie Strategii na rzecz Odpowiedzialnego Rozw</w:t>
      </w:r>
      <w:r>
        <w:t>oju (SOR), wskazując, iż EFSI mogą stać się narzędziem realizacji założonych w niej celów. Podkreślił, iż dokument ten jest w pełni zgodny z priorytetami KE, także w zakresie Europa 2020.</w:t>
      </w:r>
    </w:p>
    <w:p w:rsidR="00FD1B85" w:rsidRDefault="00CE0743" w:rsidP="00416633">
      <w:pPr>
        <w:pStyle w:val="Bodytext20"/>
        <w:shd w:val="clear" w:color="auto" w:fill="auto"/>
        <w:spacing w:after="120" w:line="230" w:lineRule="exact"/>
        <w:ind w:firstLine="0"/>
      </w:pPr>
      <w:r>
        <w:t xml:space="preserve">KE z uwagą obserwować będzie także to, w jakim stopniu SOR i </w:t>
      </w:r>
      <w:r>
        <w:t>proponowane zmiany do UP będą wpływać na zwiększenie potencjału i znaczenia EFS oraz na zwiększenie potencjału kapitału ludzkiego w Polsce, a także na zwiększenie tempa i jakości wdrażania EFS. Ponadto podkreślono, że ze względu na dokonany w tej perspekty</w:t>
      </w:r>
      <w:r>
        <w:t>wie strategiczny transfer obszarów interwencji z programu rolnego do polityki spójności (ok. 5 mld EURO), konieczna jest ściślejsza współpraca pomiędzy funduszami i większe zaangażowanie DG Agri oraz władz krajowych z sektora rolnictwa.</w:t>
      </w:r>
    </w:p>
    <w:p w:rsidR="00FD1B85" w:rsidRDefault="00CE0743" w:rsidP="00416633">
      <w:pPr>
        <w:pStyle w:val="Bodytext20"/>
        <w:shd w:val="clear" w:color="auto" w:fill="auto"/>
        <w:spacing w:after="120" w:line="200" w:lineRule="exact"/>
        <w:ind w:firstLine="0"/>
      </w:pPr>
      <w:r>
        <w:t>Porządek obrad II p</w:t>
      </w:r>
      <w:r>
        <w:t>osiedzenia KUP przyjęto bez zmian.</w:t>
      </w:r>
    </w:p>
    <w:p w:rsidR="00FD1B85" w:rsidRDefault="00CE0743" w:rsidP="00416633">
      <w:pPr>
        <w:pStyle w:val="Bodytext40"/>
        <w:numPr>
          <w:ilvl w:val="0"/>
          <w:numId w:val="1"/>
        </w:numPr>
        <w:shd w:val="clear" w:color="auto" w:fill="auto"/>
        <w:tabs>
          <w:tab w:val="left" w:pos="960"/>
        </w:tabs>
        <w:spacing w:before="0" w:line="200" w:lineRule="exact"/>
        <w:ind w:left="600" w:firstLine="0"/>
      </w:pPr>
      <w:r>
        <w:t>Strategia Odpowiedzialnego Rozwoju (SOR)</w:t>
      </w:r>
    </w:p>
    <w:p w:rsidR="00FD1B85" w:rsidRDefault="00CE0743" w:rsidP="00416633">
      <w:pPr>
        <w:pStyle w:val="Bodytext20"/>
        <w:shd w:val="clear" w:color="auto" w:fill="auto"/>
        <w:spacing w:after="120" w:line="226" w:lineRule="exact"/>
        <w:ind w:firstLine="0"/>
      </w:pPr>
      <w:r>
        <w:t>Pan Minister Kwieciński zaprezentował główne założenia SOR, która stanowi narzędzie wdrożeniowe Planu Odpowiedzialnego Rozwoju przyjętego przez rząd RP 16 lutego br. Dokument ten j</w:t>
      </w:r>
      <w:r>
        <w:t>ednocześnie jest aktualizacją średniookresowej strategii rozwoju, zgodnie z ustawą o zasadach prowadzenia polityki rozwoju. Harmonogram prac przewiduje opracowanie projektu Strategii Odpowiedzialnego Rozwoju do połowy lipca, następnie do końca września trw</w:t>
      </w:r>
      <w:r>
        <w:t>ać będzie proces konsultacji społecznych, tak by w październiku br. rząd mógł zatwierdzić finalny dokument.</w:t>
      </w:r>
    </w:p>
    <w:p w:rsidR="00FD1B85" w:rsidRDefault="00CE0743" w:rsidP="00416633">
      <w:pPr>
        <w:pStyle w:val="Bodytext20"/>
        <w:shd w:val="clear" w:color="auto" w:fill="auto"/>
        <w:spacing w:after="120" w:line="230" w:lineRule="exact"/>
        <w:ind w:firstLine="0"/>
      </w:pPr>
      <w:r>
        <w:t>W trakcie dyskusji, strona pozarządowa zawnioskowała o włączenie szerszych grup do konsultacji społecznych SOR. Pan Minister Kwieciński potwierdził,</w:t>
      </w:r>
      <w:r>
        <w:t xml:space="preserve"> iż założenia SOR są wynikiem szerokiej konsultacji w różnych grupach i gremiach społecznych, natomiast proces otwartych konsultacji społecznych rozpocznie się z chwilą opracowania projektu docelowego dokumentu. Podkreślił także, że SOR nie jest dokumentem</w:t>
      </w:r>
      <w:r>
        <w:t xml:space="preserve"> nowym, a stanowi faktycznie aktualizację przyjętej strategii śródokresowej oraz, że zgodnie z przyjętą logiką działań równolegle toczy się proces aktualizacji strategii sektorowych. Podkreślił także, iż EFSI stanowić będą jedynie jeden z elementów realiza</w:t>
      </w:r>
      <w:r>
        <w:t>cji SOR. Rząd planuje większą mobilizację środków krajowych oraz wzmocnienie instrumentów finansowych, przy czym nacisk zostanie położony na inwestowanie zasobów finansowych, a nie ich wydawanie.</w:t>
      </w:r>
    </w:p>
    <w:p w:rsidR="00FD1B85" w:rsidRDefault="00CE0743" w:rsidP="00416633">
      <w:pPr>
        <w:pStyle w:val="Bodytext20"/>
        <w:shd w:val="clear" w:color="auto" w:fill="auto"/>
        <w:spacing w:after="120" w:line="230" w:lineRule="exact"/>
        <w:ind w:firstLine="0"/>
        <w:sectPr w:rsidR="00FD1B85">
          <w:type w:val="continuous"/>
          <w:pgSz w:w="11900" w:h="16840"/>
          <w:pgMar w:top="4037" w:right="1108" w:bottom="1080" w:left="1043" w:header="0" w:footer="3" w:gutter="0"/>
          <w:cols w:space="720"/>
          <w:noEndnote/>
          <w:docGrid w:linePitch="360"/>
        </w:sectPr>
      </w:pPr>
      <w:r>
        <w:t>Strona samorządowa zawnioskowała o p</w:t>
      </w:r>
      <w:r>
        <w:t>oświęcenie osobnego posiedzenia KUP na omówienie projektu dokumentu SOR oraz uwag z konsultacji społecznych. Pan Minister Kwieciński potwierdził wolę zorganizowania kolejnego posiedzenia KUP we wrześniu br. i omówienia ww. tematyki.</w:t>
      </w:r>
    </w:p>
    <w:p w:rsidR="00FD1B85" w:rsidRDefault="00CE0743" w:rsidP="00416633">
      <w:pPr>
        <w:pStyle w:val="Bodytext40"/>
        <w:numPr>
          <w:ilvl w:val="0"/>
          <w:numId w:val="1"/>
        </w:numPr>
        <w:shd w:val="clear" w:color="auto" w:fill="auto"/>
        <w:tabs>
          <w:tab w:val="left" w:pos="964"/>
        </w:tabs>
        <w:spacing w:before="0" w:line="200" w:lineRule="exact"/>
        <w:ind w:left="600" w:firstLine="0"/>
      </w:pPr>
      <w:r>
        <w:lastRenderedPageBreak/>
        <w:t>Sprawozdanie z realizac</w:t>
      </w:r>
      <w:r>
        <w:t>ji Umowy Partnerstwa za lata 2014 i 2015</w:t>
      </w:r>
    </w:p>
    <w:p w:rsidR="00FD1B85" w:rsidRDefault="00CE0743" w:rsidP="00416633">
      <w:pPr>
        <w:pStyle w:val="Bodytext20"/>
        <w:shd w:val="clear" w:color="auto" w:fill="auto"/>
        <w:spacing w:after="120" w:line="227" w:lineRule="exact"/>
        <w:ind w:firstLine="0"/>
      </w:pPr>
      <w:r>
        <w:t xml:space="preserve">Pani Konstancja Piątkowska, Zastępca Dyrektora Departamentu Koordynacji Wdrażania Funduszy Unii Europejskiej w MR przedstawiła </w:t>
      </w:r>
      <w:r>
        <w:rPr>
          <w:rStyle w:val="Bodytext2Italic"/>
        </w:rPr>
        <w:t>Sprawozdanie z realizacji UP za lała 2014 i 2015</w:t>
      </w:r>
      <w:r>
        <w:t>, przy czym sprostowała informację zawar</w:t>
      </w:r>
      <w:r>
        <w:t xml:space="preserve">tą w sprawozdaniu dotyczącą wykrycia w ramach interwencji RPO Województwa Dolnośląskiego nieprawidłowości o wartości ponad 900 tys. zł. Faktycznie nieprawidłowość wystąpiła w ramach RPO Województwa Śląskiego. Tekst dokumentu uwzględniający ww. poprawkę, a </w:t>
      </w:r>
      <w:r>
        <w:t>także pozostałe przyjęte uwagi nadesłane przez Członków KUP, zostanie przekazany do Członków KUP po posiedzeniu Komitetu.</w:t>
      </w:r>
    </w:p>
    <w:p w:rsidR="00FD1B85" w:rsidRDefault="00CE0743" w:rsidP="00416633">
      <w:pPr>
        <w:pStyle w:val="Bodytext20"/>
        <w:shd w:val="clear" w:color="auto" w:fill="auto"/>
        <w:spacing w:after="120" w:line="227" w:lineRule="exact"/>
        <w:ind w:firstLine="0"/>
      </w:pPr>
      <w:r>
        <w:t>Strona partnerów pozarządowych zawnioskowała o uzupełnienie sprawozdania odnośnie zasady promowania równości szans i niedyskryminacji o zapis "w tym dostępności dla osób z niepełnosprawnościami" (str. 85 dokumentu). Podniesiono także kwestię niewystarczają</w:t>
      </w:r>
      <w:r>
        <w:t xml:space="preserve">cego stosowania </w:t>
      </w:r>
      <w:r>
        <w:rPr>
          <w:rStyle w:val="Bodytext2Italic"/>
        </w:rPr>
        <w:t>Wytycznych w zakresie dostępności dla osób z niepełnosprawnościami.</w:t>
      </w:r>
      <w:r>
        <w:t xml:space="preserve"> Zasygnalizowano także zbyt małą dostępność projektów dla osób niepełnosprawnych w EFS, a także zbyt częste używanie zasady neutralności projektu, a także zasygnalizowano pr</w:t>
      </w:r>
      <w:r>
        <w:t>oblem z dostępnością inwestycji realizowanych za środki EFRR. Zwrócono uwagę, aby na tym etapie ogłaszania konkursów, uwzględniane były koniecznie zasady dostępności dla osób niepełnosprawnych.</w:t>
      </w:r>
    </w:p>
    <w:p w:rsidR="00FD1B85" w:rsidRDefault="00CE0743" w:rsidP="00416633">
      <w:pPr>
        <w:pStyle w:val="Bodytext20"/>
        <w:shd w:val="clear" w:color="auto" w:fill="auto"/>
        <w:spacing w:after="120" w:line="227" w:lineRule="exact"/>
        <w:ind w:firstLine="0"/>
      </w:pPr>
      <w:r>
        <w:t>Przewodniczący zapewnił, iż powyższe postulaty dotyczące monit</w:t>
      </w:r>
      <w:r>
        <w:t xml:space="preserve">orowania stosowania Wytycznych dot. zasad równości i dostępności w programach krajowych i regionalnych zostaną włączone w </w:t>
      </w:r>
      <w:r>
        <w:rPr>
          <w:rStyle w:val="Bodytext2Italic"/>
        </w:rPr>
        <w:t>Plan działań na rzecz zwiększenia efektywności i przyspieszenia realizacji programów operacyjnych w ramach UP,</w:t>
      </w:r>
      <w:r>
        <w:t xml:space="preserve"> a niezależnie od tego, </w:t>
      </w:r>
      <w:r>
        <w:t>konieczne jest zgłaszanie i wprowadzanie stosownych zmian w UP i PO, tam, gdzie ta zasada nie jest prawidłowo realizowana.</w:t>
      </w:r>
    </w:p>
    <w:p w:rsidR="00FD1B85" w:rsidRDefault="00CE0743" w:rsidP="00416633">
      <w:pPr>
        <w:pStyle w:val="Bodytext40"/>
        <w:numPr>
          <w:ilvl w:val="0"/>
          <w:numId w:val="1"/>
        </w:numPr>
        <w:shd w:val="clear" w:color="auto" w:fill="auto"/>
        <w:tabs>
          <w:tab w:val="left" w:pos="964"/>
        </w:tabs>
        <w:spacing w:before="0" w:line="227" w:lineRule="exact"/>
        <w:ind w:left="960" w:hanging="360"/>
        <w:jc w:val="left"/>
      </w:pPr>
      <w:r>
        <w:t>Plan działań na rzecz zwiększenia efektywności i przyspieszenia realizacji programów operacyjnych w ramach UP - realizacja w I kw. 20</w:t>
      </w:r>
      <w:r>
        <w:t>16 r.</w:t>
      </w:r>
    </w:p>
    <w:p w:rsidR="00FD1B85" w:rsidRDefault="00CE0743" w:rsidP="00416633">
      <w:pPr>
        <w:pStyle w:val="Bodytext20"/>
        <w:shd w:val="clear" w:color="auto" w:fill="auto"/>
        <w:spacing w:after="120" w:line="227" w:lineRule="exact"/>
        <w:ind w:firstLine="0"/>
      </w:pPr>
      <w:r>
        <w:t xml:space="preserve">Pan Marek Kalupa, Dyrektor Departamentu Koordynacji Wdrażania Funduszy Unii Europejskiej w Ministerstwie Rozwoju przedstawił informacje dotyczące </w:t>
      </w:r>
      <w:r>
        <w:rPr>
          <w:rStyle w:val="Bodytext2Italic"/>
        </w:rPr>
        <w:t>Planu działań na rzecz zwiększenia efektywności i przyspieszenia realizacji programów operacyjnych w ram</w:t>
      </w:r>
      <w:r>
        <w:rPr>
          <w:rStyle w:val="Bodytext2Italic"/>
        </w:rPr>
        <w:t>ach UP.</w:t>
      </w:r>
      <w:r>
        <w:t xml:space="preserve"> Potrzeba przygotowania </w:t>
      </w:r>
      <w:r>
        <w:rPr>
          <w:rStyle w:val="Bodytext2Italic"/>
        </w:rPr>
        <w:t>Planu</w:t>
      </w:r>
      <w:r>
        <w:t xml:space="preserve"> wyniknęła z pojawiających się opóźnień we wdrażaniu programów. </w:t>
      </w:r>
      <w:r>
        <w:rPr>
          <w:rStyle w:val="Bodytext2Italic"/>
        </w:rPr>
        <w:t>Plan</w:t>
      </w:r>
      <w:r>
        <w:t xml:space="preserve"> ma na celu akcelerację działań zmierzających do finansowej realizacji zobowiązań zgodnie z zasadą n+3 (100 mld złotych wydatków kwalifikowanych certyfi</w:t>
      </w:r>
      <w:r>
        <w:t xml:space="preserve">kowanych do KE do końca 2018 r.) oraz zapewnienie terminowej realizacji projektów w kontekście ram wykonania. Plan zakłada certyfikację 22 mld złotych do końca 2016 r. Większość działań horyzontalnych została zrealizowana w terminach przewidzianych w </w:t>
      </w:r>
      <w:r>
        <w:rPr>
          <w:rStyle w:val="Bodytext2Italic"/>
        </w:rPr>
        <w:t>Plani</w:t>
      </w:r>
      <w:r>
        <w:rPr>
          <w:rStyle w:val="Bodytext2Italic"/>
        </w:rPr>
        <w:t>e</w:t>
      </w:r>
      <w:r>
        <w:t>, pozostałe działania realizowane będą w II i III kwartale. Niezbędne jest dokończenie procesu desygnacji w poszczególnych PO, a także dokończenie opisów szczegółowych osi priorytetowych, opracowanie kryteriów wyboru projektów dla wszystkich osi priorytet</w:t>
      </w:r>
      <w:r>
        <w:t xml:space="preserve">owych, uruchomienie instrumentów inżynierii finansowej, zakończenie prac nad strategiami ZIT oraz dokończenie działań legislacyjnych w obszarze prawa wodnego i prawa zamówień publicznych. Nastąpił znaczący postęp w zakresie ogłoszenia naborów i w zakresie </w:t>
      </w:r>
      <w:r>
        <w:t>złożonych wniosków o dofinansowanie, natomiast postęp w zakresie podpisywania umów o dofinansowanie nie jest wystarczający i powinno nastąpić dalsze przyspieszenie. Wydatki certyfikowane do KE do dnia 22 maja br. to ok. 3 mld złotych.</w:t>
      </w:r>
    </w:p>
    <w:p w:rsidR="00FD1B85" w:rsidRDefault="00CE0743" w:rsidP="00416633">
      <w:pPr>
        <w:pStyle w:val="Bodytext20"/>
        <w:shd w:val="clear" w:color="auto" w:fill="auto"/>
        <w:spacing w:after="120" w:line="227" w:lineRule="exact"/>
        <w:ind w:firstLine="0"/>
      </w:pPr>
      <w:r>
        <w:t>Strona partnerów gosp</w:t>
      </w:r>
      <w:r>
        <w:t>odarczych zgłosiła wniosek o przekazanie szerszej informacji nt. realizacji dużych projektów w kontekście ewentualnych opóźnień we wdrażaniu oraz informację nt. terminów zakończenia prac nad strategiami ZIT. Przewodniczący potwierdził, iż na kolejnych spot</w:t>
      </w:r>
      <w:r>
        <w:t>kaniach KUP znajdzie się bardziej szczegółowa informacja nt. dużych projektów, natomiast w zakresie zatwierdzania strategii ZIT: MR służy pomocą i mediacją, niemniej jednak nie ma możliwości podjęcia decyzji za podmioty uprawnione w tym zakresie.</w:t>
      </w:r>
    </w:p>
    <w:p w:rsidR="00FD1B85" w:rsidRDefault="00CE0743" w:rsidP="00416633">
      <w:pPr>
        <w:pStyle w:val="Bodytext20"/>
        <w:shd w:val="clear" w:color="auto" w:fill="auto"/>
        <w:spacing w:after="120" w:line="230" w:lineRule="exact"/>
        <w:ind w:firstLine="0"/>
      </w:pPr>
      <w:r>
        <w:t>KE-DG Reg</w:t>
      </w:r>
      <w:r>
        <w:t xml:space="preserve">io poparła przyjęty przez MR </w:t>
      </w:r>
      <w:r>
        <w:rPr>
          <w:rStyle w:val="Bodytext2Italic"/>
        </w:rPr>
        <w:t xml:space="preserve">Plan na rzecz przyspieszenia i zwiększenia efektywności, </w:t>
      </w:r>
      <w:r>
        <w:t>wskazując, że inicjatywa ta jest dobrym przykładem dla innych państw członkowskich. Podkreśliła, że wzmożona współpraca MR z regionami niezbędna jest szczególnie w zakres</w:t>
      </w:r>
      <w:r>
        <w:t>ie trzech obszarów: a) instrumentów finansowych i analizy ex antę wdrażania tego obszaru w różnych sektorach, wdrożenia instrumentów finansowych w kontekście Planu Odpowiedzialnego Rozwoju i propozycji w zakresie przekazania instrumentów finansowych do BGK</w:t>
      </w:r>
      <w:r>
        <w:t>, b) celów tematycznych CT1.CT3 i koleje, gdzie istnieje duże zagrożenie dla ram wykonania, c) spełnienia warunków ex-ante.</w:t>
      </w:r>
    </w:p>
    <w:p w:rsidR="00FD1B85" w:rsidRDefault="00CE0743" w:rsidP="00416633">
      <w:pPr>
        <w:pStyle w:val="Bodytext20"/>
        <w:shd w:val="clear" w:color="auto" w:fill="auto"/>
        <w:spacing w:after="120" w:line="230" w:lineRule="exact"/>
        <w:ind w:firstLine="0"/>
        <w:sectPr w:rsidR="00FD1B85">
          <w:pgSz w:w="11900" w:h="16840"/>
          <w:pgMar w:top="1151" w:right="1175" w:bottom="1151" w:left="1001" w:header="0" w:footer="3" w:gutter="0"/>
          <w:cols w:space="720"/>
          <w:noEndnote/>
          <w:docGrid w:linePitch="360"/>
        </w:sectPr>
      </w:pPr>
      <w:r>
        <w:t>KE - DG Zatrudnienie podkreśliła, iż wspólnie z MR przygotowany został zestaw diagnostyczny istotny w kontekś</w:t>
      </w:r>
      <w:r>
        <w:t>cie celów Europa 2020 i wypełnienia rekomendacji Rady w zakresie kapitału ludzkiego tak, aby do końca października br. regionalne IZ mogły zebrać stosowne dane w zakresie aktualizacji diagnozy kapitału społecznego w celu realizacji wspomnianych celów i rek</w:t>
      </w:r>
      <w:r>
        <w:t>omendacji. Zachęcono, by regiony powróciły do praktyk z ubiegłego okresu programowania w zakresie rocznych planów działania dla EFS m.in. w zakresie wprowadzenia indykatywnych planów posiedzeń KM, zwiększenia zaangażowania EFS</w:t>
      </w:r>
    </w:p>
    <w:p w:rsidR="00FD1B85" w:rsidRDefault="00CE0743" w:rsidP="00416633">
      <w:pPr>
        <w:pStyle w:val="Bodytext20"/>
        <w:shd w:val="clear" w:color="auto" w:fill="auto"/>
        <w:spacing w:after="120" w:line="227" w:lineRule="exact"/>
        <w:ind w:firstLine="0"/>
      </w:pPr>
      <w:r>
        <w:lastRenderedPageBreak/>
        <w:t>w instrumenty finansowe w pri</w:t>
      </w:r>
      <w:r>
        <w:t>orytetach, w których zidentyfikowano lukę finansową, większej orientacji EFS dla inteligentnych specjalizacji.</w:t>
      </w:r>
    </w:p>
    <w:p w:rsidR="00FD1B85" w:rsidRDefault="00CE0743" w:rsidP="00416633">
      <w:pPr>
        <w:pStyle w:val="Bodytext20"/>
        <w:shd w:val="clear" w:color="auto" w:fill="auto"/>
        <w:spacing w:after="120" w:line="227" w:lineRule="exact"/>
        <w:ind w:firstLine="0"/>
      </w:pPr>
      <w:r>
        <w:t>Przewodniczący potwierdził, iż MR zachęca do lepszego i szerszego odzwierciedlania w krajowych i regionalnych PO możliwości, które stwarzają inst</w:t>
      </w:r>
      <w:r>
        <w:t xml:space="preserve">rumenty finansowe. Niemniej jednak niezbędne jest także ze strony KE rozwiązanie problemów na poziomie legislacyjnym i szybkie procedowanie poprawek do rozporządzeń wynikających z prac </w:t>
      </w:r>
      <w:r>
        <w:rPr>
          <w:rStyle w:val="Bodytext2Italic"/>
        </w:rPr>
        <w:t>high level group</w:t>
      </w:r>
      <w:r>
        <w:t xml:space="preserve"> ds. instrumentów finansowych. W ramach prac nad SOR, w</w:t>
      </w:r>
      <w:r>
        <w:t xml:space="preserve"> zakresie instrumentów finansowych powstała specjalna grupa, której zadaniem jest koordynacja i wypracowanie kompleksowych rozwiązań służących zwiększeniu wykorzystania instrumentów finansowych. Odnośnie poziomu wdrażania w RPO, regiony się różnią w tym za</w:t>
      </w:r>
      <w:r>
        <w:t>kresie, bowiem różne instytucje w tych samych ramach prawnych działają w różny sposób. Należy jednak pamiętać, że pojawiły się w tej perspektywie nowe elementy wdrażania i ograniczenia (np. zamykanie roczne i jego konsekwencje dla korekt netto po zamknięci</w:t>
      </w:r>
      <w:r>
        <w:t>u, nieodliczanie od n+3 dużych projektów), które znacząco rzutują na zdolności instytucji do certyfikacji. Niemniej MR będzie podejmowało stale działania tak, aby instytucje ten wysiłek podjęły i realizowały działania zmierzające do uzyskania założonych po</w:t>
      </w:r>
      <w:r>
        <w:t>ziomów certyfikacji.</w:t>
      </w:r>
    </w:p>
    <w:p w:rsidR="00FD1B85" w:rsidRDefault="00CE0743" w:rsidP="00416633">
      <w:pPr>
        <w:pStyle w:val="Bodytext40"/>
        <w:numPr>
          <w:ilvl w:val="0"/>
          <w:numId w:val="1"/>
        </w:numPr>
        <w:shd w:val="clear" w:color="auto" w:fill="auto"/>
        <w:tabs>
          <w:tab w:val="left" w:pos="938"/>
        </w:tabs>
        <w:spacing w:before="0" w:line="200" w:lineRule="exact"/>
        <w:ind w:left="580" w:firstLine="0"/>
      </w:pPr>
      <w:r>
        <w:t>Zmiany w Umowie Partnerstwa i programach operacyjnych</w:t>
      </w:r>
    </w:p>
    <w:p w:rsidR="00FD1B85" w:rsidRDefault="00CE0743" w:rsidP="00416633">
      <w:pPr>
        <w:pStyle w:val="Bodytext20"/>
        <w:shd w:val="clear" w:color="auto" w:fill="auto"/>
        <w:spacing w:after="120" w:line="230" w:lineRule="exact"/>
        <w:ind w:firstLine="0"/>
      </w:pPr>
      <w:r>
        <w:t xml:space="preserve">Pan Piotr Zuber, Dyrektor Departamentu Strategii Rozwoju w MR poinformował, że na etapie, kiedy programy nie weszły jeszcze w zaawansowaną fazę wdrażania i nie uzyskały jeszcze </w:t>
      </w:r>
      <w:r>
        <w:t>oczekiwanych rezultatów, zgłaszanie do nich zmian powinno uwzględniać kontekst rozpoczynającej się debaty nad przyszłością polityki spójności i przeglądu WRF. Formułowanie propozycji zmian powinno być rozważne, gdyż może dostarczać argumentów przeciw konty</w:t>
      </w:r>
      <w:r>
        <w:t>nuacji polityki spójności. Zmiany proponowane na poziomie PO skutkować mogą koniecznością wprowadzenia zmian do UP. Zgodnie z ustaleniami z KE, zmiany w UP i PO przekazane będą do negocjacji do KE w pakiecie. Zmiany te powinny być uzasadnione poprzez:</w:t>
      </w:r>
    </w:p>
    <w:p w:rsidR="00FD1B85" w:rsidRDefault="00CE0743" w:rsidP="00416633">
      <w:pPr>
        <w:pStyle w:val="Bodytext20"/>
        <w:numPr>
          <w:ilvl w:val="0"/>
          <w:numId w:val="2"/>
        </w:numPr>
        <w:shd w:val="clear" w:color="auto" w:fill="auto"/>
        <w:tabs>
          <w:tab w:val="left" w:pos="1140"/>
        </w:tabs>
        <w:spacing w:after="120" w:line="230" w:lineRule="exact"/>
        <w:ind w:left="1140"/>
        <w:jc w:val="left"/>
      </w:pPr>
      <w:r>
        <w:t>powi</w:t>
      </w:r>
      <w:r>
        <w:t>ązanie z aktualizacją SOR w obszarze innowacji, badań i rozwoju, zintegrowanego podejścia oraz instrumentów finansowych;</w:t>
      </w:r>
    </w:p>
    <w:p w:rsidR="00FD1B85" w:rsidRDefault="00CE0743" w:rsidP="00416633">
      <w:pPr>
        <w:pStyle w:val="Bodytext20"/>
        <w:numPr>
          <w:ilvl w:val="0"/>
          <w:numId w:val="2"/>
        </w:numPr>
        <w:shd w:val="clear" w:color="auto" w:fill="auto"/>
        <w:tabs>
          <w:tab w:val="left" w:pos="1140"/>
        </w:tabs>
        <w:spacing w:after="120" w:line="230" w:lineRule="exact"/>
        <w:ind w:left="780" w:firstLine="0"/>
      </w:pPr>
      <w:r>
        <w:t>problemy implementacyjne w tym wynikające z podziału interwencji pomiędzy PO;</w:t>
      </w:r>
    </w:p>
    <w:p w:rsidR="00FD1B85" w:rsidRDefault="00CE0743" w:rsidP="00416633">
      <w:pPr>
        <w:pStyle w:val="Bodytext20"/>
        <w:numPr>
          <w:ilvl w:val="0"/>
          <w:numId w:val="2"/>
        </w:numPr>
        <w:shd w:val="clear" w:color="auto" w:fill="auto"/>
        <w:tabs>
          <w:tab w:val="left" w:pos="1140"/>
        </w:tabs>
        <w:spacing w:after="120" w:line="227" w:lineRule="exact"/>
        <w:ind w:left="1140"/>
        <w:jc w:val="left"/>
      </w:pPr>
      <w:r>
        <w:t>korekty oczywistych pomyłek np. zmian wskaźników i ich wa</w:t>
      </w:r>
      <w:r>
        <w:t>rtości, wpływających ramy i rezerwę wykonania.</w:t>
      </w:r>
    </w:p>
    <w:p w:rsidR="00FD1B85" w:rsidRDefault="00CE0743" w:rsidP="00416633">
      <w:pPr>
        <w:pStyle w:val="Bodytext20"/>
        <w:shd w:val="clear" w:color="auto" w:fill="auto"/>
        <w:spacing w:after="120" w:line="227" w:lineRule="exact"/>
        <w:ind w:firstLine="0"/>
      </w:pPr>
      <w:r>
        <w:t>Przekazane przez IZ do końca maja br. propozycje zmian, po przeanalizowaniu przez DSR pod kątem: m.in. przeglądu WRF i ich wpływu na kontekst debaty na poziomie europejskim, a także ww. kryteriów, ponownie zos</w:t>
      </w:r>
      <w:r>
        <w:t>taną przedyskutowane z IZ. W procesie negocjacji z KE ustalone zostaną te zmiany, które nie wymagają czasochłonnej procedury zmiany programu. Proces negocjacji zmian PO i UP w październiku zbiegnie się z zatwierdzeniem przez rząd SORu.</w:t>
      </w:r>
    </w:p>
    <w:p w:rsidR="00FD1B85" w:rsidRDefault="00CE0743" w:rsidP="00416633">
      <w:pPr>
        <w:pStyle w:val="Bodytext20"/>
        <w:shd w:val="clear" w:color="auto" w:fill="auto"/>
        <w:spacing w:after="120" w:line="227" w:lineRule="exact"/>
        <w:ind w:firstLine="0"/>
      </w:pPr>
      <w:r>
        <w:t xml:space="preserve">Pan Patrick Amblard </w:t>
      </w:r>
      <w:r>
        <w:t>z KE potwierdził konieczność ostrożnego podejścia do zmian programów oraz ich wpływu na debatę o przyszłości polityki spójności, zwłaszcza, iż Polska jest największym beneficjentem środków spójności. Koordynacja jest niezbędna jeśli chodzi o zgłaszanie zmi</w:t>
      </w:r>
      <w:r>
        <w:t xml:space="preserve">an i ich weryfikację pod kątem tego, które z nich skutkują zmianą PO w formie decyzji, a które pozostają w kompetencji KM. Niezbędne jest również odpowiednie uzasadnienie wprowadzanych zmian do PO i UP. KE przewiduje rozpoczęcie negocjacji zmian programów </w:t>
      </w:r>
      <w:r>
        <w:t>dopiero w październiku br.</w:t>
      </w:r>
    </w:p>
    <w:p w:rsidR="00FD1B85" w:rsidRDefault="00CE0743" w:rsidP="00416633">
      <w:pPr>
        <w:pStyle w:val="Bodytext20"/>
        <w:shd w:val="clear" w:color="auto" w:fill="auto"/>
        <w:spacing w:after="120" w:line="227" w:lineRule="exact"/>
        <w:ind w:firstLine="0"/>
      </w:pPr>
      <w:r>
        <w:t>Strona pozarządowa podniosła kwestię wydzielenia Warszawy z województwa mazowieckiego i jej wpływu na zmianę UP. Przewodniczący zaprzeczył, iż takie działania są prowadzone ze skutkiem dla obecnej perspektywy. Potwierdził natomia</w:t>
      </w:r>
      <w:r>
        <w:t>st iż, za pośrednictwem GUSu do Eurostatu została zgłoszona propozycja wydzielenia w województwie mazowieckim dwóch NUTSów II (Warszawa i okalające powiaty oraz pozostała część województwa). W czerwcu procedura miałaby dobiec końca, niemniej miałaby ona zn</w:t>
      </w:r>
      <w:r>
        <w:t>aczenie dopiero dla negocjacji kolejnej perspektywy finansowej.</w:t>
      </w:r>
    </w:p>
    <w:p w:rsidR="00FD1B85" w:rsidRDefault="00CE0743" w:rsidP="00416633">
      <w:pPr>
        <w:pStyle w:val="Bodytext20"/>
        <w:shd w:val="clear" w:color="auto" w:fill="auto"/>
        <w:spacing w:after="120" w:line="230" w:lineRule="exact"/>
        <w:ind w:firstLine="0"/>
      </w:pPr>
      <w:r>
        <w:t>Strona pozarządowa zawnioskowała o obniżenie wysokości 5% wkładu własnego pochodzącego od organizacji pozarządowych w projektach finansowanych z EFS. Przewodniczący poinformował, że w najbliżs</w:t>
      </w:r>
      <w:r>
        <w:t>zym czasie nie jest przewidziana zmiana w tym zakresie (przez dwie kolejne perspektywy projekty z EFS były finansowane w 100%, co było wyjątkiem w skali europejskiej). MR szuka aktualnie innych rozwiązań np. fundusze na wkład własny na poziomie lokalnym cz</w:t>
      </w:r>
      <w:r>
        <w:t>y rozwiązanie wypracowane z PFRON.</w:t>
      </w:r>
    </w:p>
    <w:p w:rsidR="00FD1B85" w:rsidRDefault="00CE0743" w:rsidP="00416633">
      <w:pPr>
        <w:pStyle w:val="Bodytext40"/>
        <w:numPr>
          <w:ilvl w:val="0"/>
          <w:numId w:val="1"/>
        </w:numPr>
        <w:shd w:val="clear" w:color="auto" w:fill="auto"/>
        <w:tabs>
          <w:tab w:val="left" w:pos="938"/>
        </w:tabs>
        <w:spacing w:before="0" w:line="227" w:lineRule="exact"/>
        <w:ind w:left="940" w:hanging="360"/>
        <w:jc w:val="left"/>
      </w:pPr>
      <w:r>
        <w:t>Sprawozdanie z działalności Podkomitetu do spraw zdrowia (Komitetu Sterującego ds. koordynacji interwencji EFSI w sektorze zdrowia)</w:t>
      </w:r>
    </w:p>
    <w:p w:rsidR="00FD1B85" w:rsidRDefault="00CE0743" w:rsidP="00416633">
      <w:pPr>
        <w:pStyle w:val="Bodytext20"/>
        <w:shd w:val="clear" w:color="auto" w:fill="auto"/>
        <w:spacing w:after="120" w:line="238" w:lineRule="exact"/>
        <w:ind w:firstLine="0"/>
      </w:pPr>
      <w:r>
        <w:t xml:space="preserve">Pani Agnieszka Kister, Dyrektor Departamentu Infrastruktury i e-Zdrowia w Ministerstwie </w:t>
      </w:r>
      <w:r>
        <w:t>Zdrowia przedstawiła informację w zakresie funkcjonowania i rezultatów działania Komitetu Sterującego ds. koordynacji interwencji EFSI w sektorze zdrowia. Do chwili obecnej odbyło się 6 posiedzeń, podjętych zostało 83 uchwał dotyczących m.in. przyjęcia wzo</w:t>
      </w:r>
      <w:r>
        <w:t>ru planu działań, horyzontalnych rekomendacji dla</w:t>
      </w:r>
    </w:p>
    <w:p w:rsidR="00FD1B85" w:rsidRDefault="00CE0743" w:rsidP="00416633">
      <w:pPr>
        <w:pStyle w:val="Bodytext50"/>
        <w:shd w:val="clear" w:color="auto" w:fill="auto"/>
        <w:spacing w:after="120"/>
        <w:sectPr w:rsidR="00FD1B85">
          <w:pgSz w:w="11900" w:h="16840"/>
          <w:pgMar w:top="1253" w:right="1123" w:bottom="1087" w:left="1031" w:header="0" w:footer="3" w:gutter="0"/>
          <w:cols w:space="720"/>
          <w:noEndnote/>
          <w:docGrid w:linePitch="360"/>
        </w:sectPr>
      </w:pPr>
      <w:r>
        <w:t>3</w:t>
      </w:r>
    </w:p>
    <w:p w:rsidR="00FD1B85" w:rsidRDefault="00CE0743" w:rsidP="00416633">
      <w:pPr>
        <w:pStyle w:val="Bodytext20"/>
        <w:shd w:val="clear" w:color="auto" w:fill="auto"/>
        <w:spacing w:after="120" w:line="227" w:lineRule="exact"/>
        <w:ind w:firstLine="0"/>
      </w:pPr>
      <w:r>
        <w:lastRenderedPageBreak/>
        <w:t>kryteriów wyboru i dedykowanych poszczególnym priorytetom inwestycyjnym, zatwierdzono liczne regionalne plany działań i ich aktualizacje, co warunkuje możliwość intensyfikacji dział</w:t>
      </w:r>
      <w:r>
        <w:t>ań wdrożeniowych w poszczególnych PO. Aktualnie KE analizuje przekazane mapy potrzeb w zakresie szpitalnictwa w ramach warunku ex antę 9.3 Zdrowie, spodziewane jest ich zatwierdzenie przez KE w czerwcu br. Zatwierdzenie tych map znajdzie odzwierciedlenie w</w:t>
      </w:r>
      <w:r>
        <w:t xml:space="preserve"> kolejnych rekomendacjach dla kryteriów wyboru projektów. W najbliższej przyszłości planowane jest zatwierdzenie planów działań na rok 2017 oraz organizacja warsztatów w zakresie deinstytucjonalizacji z udziałem przedstawicieli KE.</w:t>
      </w:r>
    </w:p>
    <w:p w:rsidR="00FD1B85" w:rsidRDefault="00CE0743" w:rsidP="00416633">
      <w:pPr>
        <w:pStyle w:val="Bodytext20"/>
        <w:shd w:val="clear" w:color="auto" w:fill="auto"/>
        <w:spacing w:after="120" w:line="227" w:lineRule="exact"/>
        <w:ind w:firstLine="0"/>
      </w:pPr>
      <w:r>
        <w:t>Strona pozarządowa podni</w:t>
      </w:r>
      <w:r>
        <w:t>osła kwestię relacji Komitetu Sterującego ds. koordynacji interwencji EFSI w sektorze zdrowia oraz Komitetów Monitorujących dla PO. Strona samorządowa przekazała informację, iż Konwent Marszałków przyjął stanowisko w sprawie trybu prac Komitetu Sterującego</w:t>
      </w:r>
      <w:r>
        <w:t xml:space="preserve"> ds. koordynacji interwencji EFSI w sektorze zdrowia w zakresie wchodzenia w kompetencje KM oraz IZ. Przewodniczący wskazał, iż temat powinien zostać przedyskutowany i uregulowany przy okazji zmian UP, skoro z dotychczasowej praktyki wynikają problemy w za</w:t>
      </w:r>
      <w:r>
        <w:t>kresie rozdziału kompetencji.</w:t>
      </w:r>
    </w:p>
    <w:p w:rsidR="00FD1B85" w:rsidRDefault="00CE0743" w:rsidP="00416633">
      <w:pPr>
        <w:pStyle w:val="Bodytext20"/>
        <w:shd w:val="clear" w:color="auto" w:fill="auto"/>
        <w:spacing w:after="120" w:line="227" w:lineRule="exact"/>
        <w:ind w:firstLine="0"/>
      </w:pPr>
      <w:r>
        <w:t xml:space="preserve">Strona samorządowa zawnioskowała o dokonanie ewaluacji efektywności i użyteczności działań ww. Komitetu Sterującego i zapoznania członków KUP z jej wynikami na najbliższym posiedzeniu KUP. W opinii strony samorządowej jest to </w:t>
      </w:r>
      <w:r>
        <w:t>ciało o bardzo skomplikowanej strukturze i procesie decyzyjnym, w związku z czym zasadne byłoby w nawiązaniu do stanowiska 16 IZ, zastanowić się nad usprawnieniem jego prac.</w:t>
      </w:r>
    </w:p>
    <w:p w:rsidR="00FD1B85" w:rsidRDefault="00CE0743" w:rsidP="00416633">
      <w:pPr>
        <w:pStyle w:val="Bodytext20"/>
        <w:shd w:val="clear" w:color="auto" w:fill="auto"/>
        <w:spacing w:after="120" w:line="227" w:lineRule="exact"/>
        <w:ind w:firstLine="0"/>
      </w:pPr>
      <w:r>
        <w:t>Stanowisko Konwentu Marszałków w sprawie Komitetu Sterującego ds. koordynacji inte</w:t>
      </w:r>
      <w:r>
        <w:t>rwencji EFSI w sektorze zdrowia na wniosek strony pozarządowej zostanie rozesłane do członków KUP.</w:t>
      </w:r>
    </w:p>
    <w:p w:rsidR="00FD1B85" w:rsidRDefault="00CE0743" w:rsidP="00416633">
      <w:pPr>
        <w:pStyle w:val="Bodytext20"/>
        <w:shd w:val="clear" w:color="auto" w:fill="auto"/>
        <w:spacing w:after="120" w:line="227" w:lineRule="exact"/>
        <w:ind w:firstLine="0"/>
      </w:pPr>
      <w:r>
        <w:t>DG Regio - Pan Amblard podkreślił, jak duża praca została wykonana w zakresie spełnienia poszczególnych elementów w ramach warunku ex-ante w obszarze zdrowia</w:t>
      </w:r>
      <w:r>
        <w:t>. Niemniej stale zostaje jeszcze sporo do zrobienia i zaapelował o jak najszybsze spełnienie pozostających elementów tj. o przekazanie pozostałych map potrzeb przed grudniem br., bowiem konieczne jest rozpoczęcie inwestycji w sektorze zdrowia. W kwestii wy</w:t>
      </w:r>
      <w:r>
        <w:t>jaśnienia roli Komitetu Sterującego DG Regio wskazało, iż rolą KS miało być wydawanie rekomendacji i koordynacja, natomiast jedynym ciałem uprawnionym do podejmowania decyzji jest KM. W opinii KE pożyteczna byłaby analiza tego mechanizmu i relacji KS z KM.</w:t>
      </w:r>
    </w:p>
    <w:p w:rsidR="00FD1B85" w:rsidRDefault="00CE0743" w:rsidP="00416633">
      <w:pPr>
        <w:pStyle w:val="Bodytext20"/>
        <w:shd w:val="clear" w:color="auto" w:fill="auto"/>
        <w:spacing w:after="120" w:line="227" w:lineRule="exact"/>
        <w:ind w:firstLine="0"/>
      </w:pPr>
      <w:r>
        <w:t>Przewodniczący poparł potrzebę przeprowadzenia ewaluacji ww. Komitetu Sterującego w zakresie jego funkcjonowania i kompetencji, z uwzględnieniem przesłanek, jakie wpłynęły na utworzenie tego ciała. Pan Piotr Gryzą - Podsekretarz Stanu w Ministerstwie Zdro</w:t>
      </w:r>
      <w:r>
        <w:t>wia podkreślił, iż inwestycje w infrastrukturę w sektorze zdrowia mają o tyle istotny charakter, że dotykają wymiaru nie tylko regionalnego, ale przenoszone są na wymiar krajowy i na finansowanie świadczeń zdrowotnych i w konsekwencji na oczekiwania finans</w:t>
      </w:r>
      <w:r>
        <w:t xml:space="preserve">owe w stosunku do płatnika publicznego. Koordynacja w tym obszarze jest niezmiernie ważna, dlatego też opracowany został pakiet rekomendacji dla kryteriów wyboru projektów, a także narzędzie służące do oceny celowości inwestycji. W tym celu niezbędna jest </w:t>
      </w:r>
      <w:r>
        <w:t xml:space="preserve">nowelizacja istniejących przepisów, która będzie przeprowadzana przez MZ. Ponadto, odnosząc się do funkcjonowania KS, podkreślił, iż głosowanie w KS każdorazowo poprzedza dyskusja nad tematami do decyzji. Ponadto KS podejmuje decyzję większością głosów, a </w:t>
      </w:r>
      <w:r>
        <w:t>strona rządowa nie stanowi większości w ramach KS. Decyzje w sprawie rekomendacji uległy zmianom w wyniku tych dyskusji i przyjmowane były przewagą 90% głosów, zatem zostały przyjęte także głosami regionów. W sprawie e-zdrowia, które jak podkreślił Pan Min</w:t>
      </w:r>
      <w:r>
        <w:t>ister Gryzą zostało zaprzepaszczone, a projekt platformy P1 zakończył się głębokim niepowodzeniem, odbyło się wiele spotkań, prac i warsztatów wypracowujących stanowisko w tej sprawie, także w odniesieniu do kwestii regionalnych. Również w sprawie e-zdrowi</w:t>
      </w:r>
      <w:r>
        <w:t>a przyjęcie wszystkich rekomendacji poprzedzała dyskusja i wymiana opinii.</w:t>
      </w:r>
    </w:p>
    <w:p w:rsidR="00FD1B85" w:rsidRDefault="00CE0743" w:rsidP="00416633">
      <w:pPr>
        <w:pStyle w:val="Bodytext40"/>
        <w:numPr>
          <w:ilvl w:val="0"/>
          <w:numId w:val="1"/>
        </w:numPr>
        <w:shd w:val="clear" w:color="auto" w:fill="auto"/>
        <w:tabs>
          <w:tab w:val="left" w:pos="947"/>
        </w:tabs>
        <w:spacing w:before="0" w:line="227" w:lineRule="exact"/>
        <w:ind w:left="960"/>
        <w:jc w:val="left"/>
      </w:pPr>
      <w:r>
        <w:t>Przegląd Wieloletnich Ram Finansowych 2014-2020 w kontekście realizacji Umowy Partnerstwa oraz programów operacyjnych</w:t>
      </w:r>
    </w:p>
    <w:p w:rsidR="00FD1B85" w:rsidRDefault="00CE0743" w:rsidP="00416633">
      <w:pPr>
        <w:pStyle w:val="Bodytext20"/>
        <w:shd w:val="clear" w:color="auto" w:fill="auto"/>
        <w:spacing w:after="120" w:line="230" w:lineRule="exact"/>
        <w:ind w:firstLine="0"/>
      </w:pPr>
      <w:r>
        <w:t>Pan Piotr Żuber, Dyrektor Departamentu Strategii Rozwoju w MR przedstawił informację nt. przeglądu Wieloletnich Ram Finansowych oraz wizerunku polityki spójności. Płatnicy netto, zwłaszcza o niewielkich alokacjach, są coraz mniej zainteresowani popieraniem</w:t>
      </w:r>
      <w:r>
        <w:t xml:space="preserve"> polityki spójności, argumentując tym, że jest ona zbyt skomplikowana, a koszty jej wdrożenia są zbyt duże względem efektów. Stąd też podnoszona jest kwestia całkowitego przekierowania polityki spójności na kraje najbiedniejsze, a w przypadku państw bogats</w:t>
      </w:r>
      <w:r>
        <w:t xml:space="preserve">zych oparcia się na instrumentach europejskich działających na zasadach konkursowych. Pojawiają się też konkretne pomysły zwiększania alokacji instrumentów centralnie zarządzanych kosztem budżetu polityki spójności (np.: </w:t>
      </w:r>
      <w:r>
        <w:rPr>
          <w:rStyle w:val="Bodytext2Italic"/>
        </w:rPr>
        <w:t>„Łącząc Europę</w:t>
      </w:r>
      <w:r>
        <w:t>”, fundusz Junckera).</w:t>
      </w:r>
      <w:r>
        <w:t xml:space="preserve"> KE najprawdopodobniej będzie chciała przedstawić komunikat ws. przeglądu WRF we wrześniu br. MR przygotowuje się do debaty na ten temat, w tym m.in. w kontekście elastyczności budżetu, europejskiej wartości dodanej polityk UE czy zwiększania </w:t>
      </w:r>
      <w:r>
        <w:rPr>
          <w:rStyle w:val="Bodytext2Italic"/>
        </w:rPr>
        <w:t>performance</w:t>
      </w:r>
      <w:r>
        <w:t xml:space="preserve"> p</w:t>
      </w:r>
      <w:r>
        <w:t>olityki spójności (wykazywania jej efektywności, skuteczności oraz wzmacniania powiązania z zarządzaniem gospodarczym i semestrem europejskim).</w:t>
      </w:r>
    </w:p>
    <w:p w:rsidR="00FD1B85" w:rsidRDefault="00CE0743" w:rsidP="00416633">
      <w:pPr>
        <w:pStyle w:val="Bodytext20"/>
        <w:shd w:val="clear" w:color="auto" w:fill="auto"/>
        <w:spacing w:after="120" w:line="227" w:lineRule="exact"/>
        <w:ind w:firstLine="0"/>
      </w:pPr>
      <w:r>
        <w:t>Podkreśfif także, iż polityka spójności powinna być promowana w jednolity sposób poprzez zorientowanie na rezult</w:t>
      </w:r>
      <w:r>
        <w:t xml:space="preserve">aty, zdolność administracyjną, współodpowiedzialność, włączanie podmiotów prywatnych, samorządowych i NGOs, dzielone zarządzanie nie wpływające na osłabienie i spowolnienie wdrażania. </w:t>
      </w:r>
      <w:r>
        <w:lastRenderedPageBreak/>
        <w:t>Wspomniał także o wspólnej organizacji z DG Regio 2 września br. konfere</w:t>
      </w:r>
      <w:r>
        <w:t>ncji wysokiego szczebla nt. przyszłości polityki spójności w kontekście funduszu Junckera (z udziałem Pani Komisarz Cretu).</w:t>
      </w:r>
    </w:p>
    <w:p w:rsidR="00FD1B85" w:rsidRDefault="00CE0743" w:rsidP="00416633">
      <w:pPr>
        <w:pStyle w:val="Bodytext40"/>
        <w:numPr>
          <w:ilvl w:val="0"/>
          <w:numId w:val="1"/>
        </w:numPr>
        <w:shd w:val="clear" w:color="auto" w:fill="auto"/>
        <w:tabs>
          <w:tab w:val="left" w:pos="944"/>
        </w:tabs>
        <w:spacing w:before="0" w:line="200" w:lineRule="exact"/>
        <w:ind w:left="580" w:firstLine="0"/>
      </w:pPr>
      <w:r>
        <w:t>Projekt Planu ewaluacjl Umowy Partnerstwa</w:t>
      </w:r>
    </w:p>
    <w:p w:rsidR="00FD1B85" w:rsidRDefault="00CE0743" w:rsidP="00416633">
      <w:pPr>
        <w:pStyle w:val="Bodytext20"/>
        <w:shd w:val="clear" w:color="auto" w:fill="auto"/>
        <w:spacing w:after="120" w:line="227" w:lineRule="exact"/>
        <w:ind w:firstLine="0"/>
      </w:pPr>
      <w:r>
        <w:t>Pan Tomasz Kot, Naczelnik Krajowej Jednostki Ewaluacji, Departament Strategii Rozwoju w MR</w:t>
      </w:r>
      <w:r>
        <w:t xml:space="preserve"> przedstawił projekt Planu ewaluacji UP. Mimo braku obowiązku prawnego przygotowania takiego dokumentu, MR zdecydowało o przygotowaniu planu ze względu na horyzontalny charakter badań w nim zawartych. Ewaluacje ujęte w ww. dokumencie dotyczą całości polity</w:t>
      </w:r>
      <w:r>
        <w:t>ki spójności, a zakres czasowy to 2016-2023 r. (plan obejmuje także badania dotyczące perspektywy 2007-2013 i 2020+). Przedmiotowy dokument obejmuje opis procesu ewaluacji, opis działań dotyczących budowy potencjału uczestników procesu ewaluacji, ramowy op</w:t>
      </w:r>
      <w:r>
        <w:t xml:space="preserve">is strategii rozpowszechniania i wykorzystania wyników ewaluacji, niezbędne zasoby do realizacji planu oraz opisy planowanych do realizacji ewaluacji na poziomie horyzontalnym w latach 2016- 2023. Część badań wskazana w planie została już rozpoczęta mimo, </w:t>
      </w:r>
      <w:r>
        <w:t>iż proces opracowywanie planu nie został jeszcze zakończony. Członków Komitetu zaproszono do przekazywania ewentualnych uwag do Planu w terminie 2 tygodni od posiedzenia.</w:t>
      </w:r>
    </w:p>
    <w:p w:rsidR="00FD1B85" w:rsidRDefault="00CE0743" w:rsidP="00416633">
      <w:pPr>
        <w:pStyle w:val="Bodytext20"/>
        <w:shd w:val="clear" w:color="auto" w:fill="auto"/>
        <w:spacing w:after="120" w:line="227" w:lineRule="exact"/>
        <w:ind w:firstLine="0"/>
      </w:pPr>
      <w:r>
        <w:t>Strona partnerów pozarządowych zgłosiła potrzebę uzupełniania Planu o ewaluację zasad</w:t>
      </w:r>
      <w:r>
        <w:t>y dostępności (pkt. 4.5.4) oraz zweryfikowanie czy nie powinno nastąpić w związku z tym zwiększenie kosztu ewaluacji dot. realizacji zasad horyzontalnych, zawartej w planie.</w:t>
      </w:r>
    </w:p>
    <w:p w:rsidR="00FD1B85" w:rsidRDefault="00CE0743" w:rsidP="00416633">
      <w:pPr>
        <w:pStyle w:val="Bodytext20"/>
        <w:shd w:val="clear" w:color="auto" w:fill="auto"/>
        <w:spacing w:after="120" w:line="227" w:lineRule="exact"/>
        <w:ind w:firstLine="0"/>
      </w:pPr>
      <w:r>
        <w:t>IZ PROW 2014-2020 zgłosiła wniosek o włączenie do Planu ewaluacji obszarów wiejski</w:t>
      </w:r>
      <w:r>
        <w:t>ch w kontekście realizacji programu PROW 2014-2020. Dotyczy np. pkt. 4.1.16 - uzupełnienie o PROW, w 4.4.8 czy 4.4.9 uwzględnienie komplementarności ZIT z rozwojem lokalnym kierowanym przez społeczności lokalne oraz ocena skuteczności oddziaływania. Zaprop</w:t>
      </w:r>
      <w:r>
        <w:t>onowano także ewaluację wpływu funduszy EFSI na rozwój obszarów wiejskich.</w:t>
      </w:r>
    </w:p>
    <w:p w:rsidR="00FD1B85" w:rsidRDefault="00CE0743" w:rsidP="00416633">
      <w:pPr>
        <w:pStyle w:val="Bodytext20"/>
        <w:shd w:val="clear" w:color="auto" w:fill="auto"/>
        <w:spacing w:after="120" w:line="223" w:lineRule="exact"/>
        <w:ind w:firstLine="0"/>
      </w:pPr>
      <w:r>
        <w:t xml:space="preserve">Zawnioskowano, aby członkowie KUP mogli się zapoznać z planami ewaluacji dla PROW i PO Ryby 2014- </w:t>
      </w:r>
      <w:r w:rsidRPr="00416633">
        <w:rPr>
          <w:rStyle w:val="Bodytext2BoldSpacing0pt"/>
          <w:b w:val="0"/>
        </w:rPr>
        <w:t>2020</w:t>
      </w:r>
      <w:r w:rsidRPr="00416633">
        <w:rPr>
          <w:rStyle w:val="Bodytext21"/>
          <w:b/>
        </w:rPr>
        <w:t>.</w:t>
      </w:r>
    </w:p>
    <w:p w:rsidR="00FD1B85" w:rsidRDefault="00CE0743" w:rsidP="00416633">
      <w:pPr>
        <w:pStyle w:val="Bodytext20"/>
        <w:shd w:val="clear" w:color="auto" w:fill="auto"/>
        <w:spacing w:after="120" w:line="223" w:lineRule="exact"/>
        <w:ind w:firstLine="0"/>
      </w:pPr>
      <w:r>
        <w:t>Po ustosunkowaniu się do zgłoszonych uwag i komentarzy Plan ewaluacji Umowy P</w:t>
      </w:r>
      <w:r>
        <w:t>artnerstwa będzie uznany za dokument obowiązujący.</w:t>
      </w:r>
    </w:p>
    <w:p w:rsidR="00FD1B85" w:rsidRDefault="00CE0743" w:rsidP="00416633">
      <w:pPr>
        <w:pStyle w:val="Bodytext40"/>
        <w:numPr>
          <w:ilvl w:val="0"/>
          <w:numId w:val="1"/>
        </w:numPr>
        <w:shd w:val="clear" w:color="auto" w:fill="auto"/>
        <w:tabs>
          <w:tab w:val="left" w:pos="944"/>
        </w:tabs>
        <w:spacing w:before="0" w:line="223" w:lineRule="exact"/>
        <w:ind w:left="940" w:hanging="360"/>
        <w:jc w:val="left"/>
      </w:pPr>
      <w:r>
        <w:t>Przyjęcie uchwały w sprawie zmian w regulaminie Komitetu do spraw Umowy Partnerstwa 2014-2020</w:t>
      </w:r>
    </w:p>
    <w:p w:rsidR="00FD1B85" w:rsidRDefault="00CE0743" w:rsidP="00416633">
      <w:pPr>
        <w:pStyle w:val="Bodytext20"/>
        <w:shd w:val="clear" w:color="auto" w:fill="auto"/>
        <w:spacing w:after="120" w:line="227" w:lineRule="exact"/>
        <w:ind w:firstLine="0"/>
      </w:pPr>
      <w:r>
        <w:t xml:space="preserve">Potrzeba dokonania zmian w regulaminie KUP wyniknęła ze zmiany struktury rządu, zmian nazw resortów oraz zmian </w:t>
      </w:r>
      <w:r>
        <w:t>strukturalnych w obrębie Ministerstwa Rozwoju. Dyskusja odbyła się w oparciu o propozycje przekazane członkom KUP w dniu 17 maja br.</w:t>
      </w:r>
    </w:p>
    <w:p w:rsidR="00FD1B85" w:rsidRDefault="00CE0743" w:rsidP="00416633">
      <w:pPr>
        <w:pStyle w:val="Bodytext20"/>
        <w:shd w:val="clear" w:color="auto" w:fill="auto"/>
        <w:spacing w:after="120" w:line="230" w:lineRule="exact"/>
        <w:ind w:firstLine="0"/>
      </w:pPr>
      <w:r>
        <w:t>Strona partnerów gospodarczych wystąpiła ponownie z wnioskiem o możliwość powoływania stałych zastępców członków. Przewodni</w:t>
      </w:r>
      <w:r>
        <w:t>czący podkreślił, iż obecna formuła jest bardzo elastyczna i umożliwia faktycznie reprezentowanie członka w razie potencjalnej nieobecności, w związku z czym nie ma potrzeby instytucjonalizowania stałego zastępcy członka. Jednocześnie przewodniczący zaprop</w:t>
      </w:r>
      <w:r>
        <w:t>onował wprowadzenie zapisu umożliwiającego wskazanie w uzasadnionych przypadkach stałego zastępcy członka KUP.</w:t>
      </w:r>
    </w:p>
    <w:p w:rsidR="00FD1B85" w:rsidRDefault="00CE0743" w:rsidP="00416633">
      <w:pPr>
        <w:pStyle w:val="Bodytext20"/>
        <w:shd w:val="clear" w:color="auto" w:fill="auto"/>
        <w:spacing w:after="120" w:line="227" w:lineRule="exact"/>
        <w:ind w:firstLine="0"/>
      </w:pPr>
      <w:r>
        <w:t>Ponadto, zawnioskowano o uzupełnienie w Regulaminie KUP składu członków o reprezentantów: Ministra Rolnictwa i Rozwoju Wsi oraz przywrócenie repr</w:t>
      </w:r>
      <w:r>
        <w:t>ezentantów Ministra Sprawiedliwości oraz Pełnomocnika Rządu ds. Społeczeństwa Obywatelskiego i Równego Traktowania.</w:t>
      </w:r>
    </w:p>
    <w:p w:rsidR="00FD1B85" w:rsidRDefault="00CE0743" w:rsidP="00416633">
      <w:pPr>
        <w:pStyle w:val="Bodytext20"/>
        <w:shd w:val="clear" w:color="auto" w:fill="auto"/>
        <w:spacing w:after="120" w:line="223" w:lineRule="exact"/>
        <w:ind w:right="200" w:firstLine="0"/>
      </w:pPr>
      <w:r>
        <w:t>KUP przyjął uchwałę uwzględniającą powyższe wnioski 49 głosami za, przy jednym sprzeciwie oraz jednym głosie wstrzymującym się.</w:t>
      </w:r>
    </w:p>
    <w:p w:rsidR="00FD1B85" w:rsidRDefault="00CE0743" w:rsidP="00416633">
      <w:pPr>
        <w:pStyle w:val="Bodytext40"/>
        <w:numPr>
          <w:ilvl w:val="0"/>
          <w:numId w:val="1"/>
        </w:numPr>
        <w:shd w:val="clear" w:color="auto" w:fill="auto"/>
        <w:tabs>
          <w:tab w:val="left" w:pos="983"/>
        </w:tabs>
        <w:spacing w:before="0" w:line="200" w:lineRule="exact"/>
        <w:ind w:left="580" w:firstLine="0"/>
      </w:pPr>
      <w:r>
        <w:t>Dyskusja nt.</w:t>
      </w:r>
      <w:r>
        <w:t xml:space="preserve"> powołania nowych Podkomitetów KUP</w:t>
      </w:r>
    </w:p>
    <w:p w:rsidR="00FD1B85" w:rsidRDefault="00CE0743" w:rsidP="00416633">
      <w:pPr>
        <w:pStyle w:val="Bodytext20"/>
        <w:shd w:val="clear" w:color="auto" w:fill="auto"/>
        <w:spacing w:after="120" w:line="227" w:lineRule="exact"/>
        <w:ind w:firstLine="0"/>
      </w:pPr>
      <w:r>
        <w:t>Zgodnie z art. 141 pkt 5 ustawy o zasadach prowadzenia polityki rozwoju KUP uzgodniono powołanie dwóch podkomitetów KUP: Podkomitetu ds. efektywności funduszy UE 2014-2020 i Podkomitetu ds. monitorowania zasady partnerstw</w:t>
      </w:r>
      <w:r>
        <w:t>a, w kształcie zaproponowanym w przedłożonych do dyskusji członków KUP projektach Zarządzeń Przewodniczącego KUP.</w:t>
      </w:r>
    </w:p>
    <w:p w:rsidR="00FD1B85" w:rsidRDefault="00CE0743" w:rsidP="00416633">
      <w:pPr>
        <w:pStyle w:val="Bodytext40"/>
        <w:numPr>
          <w:ilvl w:val="0"/>
          <w:numId w:val="1"/>
        </w:numPr>
        <w:shd w:val="clear" w:color="auto" w:fill="auto"/>
        <w:tabs>
          <w:tab w:val="left" w:pos="983"/>
        </w:tabs>
        <w:spacing w:before="0" w:line="230" w:lineRule="exact"/>
        <w:ind w:left="940" w:hanging="360"/>
        <w:jc w:val="left"/>
      </w:pPr>
      <w:r>
        <w:t>Przyjęcie uchwały w sprawie rekomendowania instytucjom zarządzającym programami służącymi realizacji Umowy Partnerstwa 2014-2020 utworzenia gr</w:t>
      </w:r>
      <w:r>
        <w:t>up roboczych do spraw efektywności funduszy Unii Europejskiej 2014-2020</w:t>
      </w:r>
    </w:p>
    <w:p w:rsidR="00FD1B85" w:rsidRDefault="00CE0743" w:rsidP="00416633">
      <w:pPr>
        <w:pStyle w:val="Bodytext20"/>
        <w:shd w:val="clear" w:color="auto" w:fill="auto"/>
        <w:spacing w:after="120" w:line="200" w:lineRule="exact"/>
        <w:ind w:firstLine="0"/>
      </w:pPr>
      <w:r>
        <w:t>KUP przyjął uchwałę 37 głosami za, przy 2 głosach przeciw oraz 6 głosach wstrzymujących się.</w:t>
      </w:r>
    </w:p>
    <w:p w:rsidR="00FD1B85" w:rsidRDefault="00CE0743" w:rsidP="00416633">
      <w:pPr>
        <w:pStyle w:val="Bodytext40"/>
        <w:numPr>
          <w:ilvl w:val="0"/>
          <w:numId w:val="1"/>
        </w:numPr>
        <w:shd w:val="clear" w:color="auto" w:fill="auto"/>
        <w:tabs>
          <w:tab w:val="left" w:pos="983"/>
        </w:tabs>
        <w:spacing w:before="0" w:line="200" w:lineRule="exact"/>
        <w:ind w:left="580" w:firstLine="0"/>
      </w:pPr>
      <w:r>
        <w:t>Sprawy różne</w:t>
      </w:r>
    </w:p>
    <w:p w:rsidR="00FD1B85" w:rsidRDefault="00CE0743" w:rsidP="00416633">
      <w:pPr>
        <w:pStyle w:val="Bodytext20"/>
        <w:shd w:val="clear" w:color="auto" w:fill="auto"/>
        <w:spacing w:after="120" w:line="227" w:lineRule="exact"/>
        <w:ind w:firstLine="0"/>
      </w:pPr>
      <w:r>
        <w:t>Strona partnerów społecznych zaprezentowała publikację dotyczącą aspektów part</w:t>
      </w:r>
      <w:r>
        <w:t>nerstwa i instrumentów zintegrowania terytorialnego polityk publicznych pt. „Współpraca jednostek samorządu terytorialnego narzędziem wsparcia polskiej polityki rozwoju” przekazaną członkom KUP. Zawiera ona m.in. analizę dotyczącą 16 Regionalnych PO pod ką</w:t>
      </w:r>
      <w:r>
        <w:t>tem realizacji zasady partnerstwa i wykorzystania instrumentów.</w:t>
      </w:r>
    </w:p>
    <w:p w:rsidR="00FD1B85" w:rsidRDefault="00CE0743" w:rsidP="00416633">
      <w:pPr>
        <w:pStyle w:val="Bodytext20"/>
        <w:shd w:val="clear" w:color="auto" w:fill="auto"/>
        <w:spacing w:after="120" w:line="227" w:lineRule="exact"/>
        <w:ind w:firstLine="0"/>
      </w:pPr>
      <w:r>
        <w:lastRenderedPageBreak/>
        <w:t xml:space="preserve">Strona pozarządowa zaapelowała o jak najszybsze zorganizowanie posiedzenia </w:t>
      </w:r>
      <w:bookmarkStart w:id="0" w:name="_GoBack"/>
      <w:bookmarkEnd w:id="0"/>
      <w:r>
        <w:t>Podkomitetu ds. monitorowania zasady partnerstwa oraz rozesłanie partnerom spoza administracji Uchwały ws. rekomendow</w:t>
      </w:r>
      <w:r>
        <w:t>ania instytucjom zarządzającym programami służącymi realizacji Umowy Partnerstwa 2014- 2020 utworzenia grup roboczych do spraw efektywności funduszy Unii Europejskiej 2014-2020. Przewodniczący zapewnił, iż ww. uchwała zostanie przekazana do wszystkich IZ p</w:t>
      </w:r>
      <w:r>
        <w:t>rogramów krajowych i regionalnych, tak aby kwestia powołania grup mogła być omówiona na posiedzeniach KM.</w:t>
      </w:r>
    </w:p>
    <w:p w:rsidR="00FD1B85" w:rsidRDefault="00CE0743" w:rsidP="00416633">
      <w:pPr>
        <w:pStyle w:val="Bodytext20"/>
        <w:shd w:val="clear" w:color="auto" w:fill="auto"/>
        <w:spacing w:after="120" w:line="227" w:lineRule="exact"/>
        <w:ind w:firstLine="0"/>
      </w:pPr>
      <w:r>
        <w:t>Strona pozarządowa podniosła kwestię realizacji w praktyce naborów do projektów partnerów spoza administracji publicznej. Wymagane jest doprecyzowanie</w:t>
      </w:r>
      <w:r>
        <w:t xml:space="preserve"> tej kwestii w związku ze zdarzającymi się licznymi uchybieniami w ramach różnych konkursów. Przewodniczący KUP zaproponował, aby ta kwestia trafiła do agendy najbliższego posiedzenia Podkomitetu ds. monitorowania zasady partnerstwa.</w:t>
      </w:r>
    </w:p>
    <w:sectPr w:rsidR="00FD1B85">
      <w:footerReference w:type="even" r:id="rId9"/>
      <w:footerReference w:type="default" r:id="rId10"/>
      <w:pgSz w:w="11900" w:h="16840"/>
      <w:pgMar w:top="1253" w:right="1123" w:bottom="1087" w:left="10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743" w:rsidRDefault="00CE0743">
      <w:r>
        <w:separator/>
      </w:r>
    </w:p>
  </w:endnote>
  <w:endnote w:type="continuationSeparator" w:id="0">
    <w:p w:rsidR="00CE0743" w:rsidRDefault="00CE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B85" w:rsidRDefault="0041663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3687445</wp:posOffset>
              </wp:positionH>
              <wp:positionV relativeFrom="page">
                <wp:posOffset>10158730</wp:posOffset>
              </wp:positionV>
              <wp:extent cx="56515" cy="116840"/>
              <wp:effectExtent l="127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B85" w:rsidRDefault="00CE074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16633" w:rsidRPr="00416633">
                            <w:rPr>
                              <w:rStyle w:val="Headerorfooter1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90.35pt;margin-top:799.9pt;width:4.45pt;height:9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" filled="f" stroked="f">
              <v:textbox style="mso-fit-shape-to-text:t" inset="0,0,0,0">
                <w:txbxContent>
                  <w:p w:rsidR="00FD1B85" w:rsidRDefault="00CE0743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16633" w:rsidRPr="00416633">
                      <w:rPr>
                        <w:rStyle w:val="Headerorfooter1"/>
                        <w:noProof/>
                      </w:rPr>
                      <w:t>2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B85" w:rsidRDefault="0041663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3687445</wp:posOffset>
              </wp:positionH>
              <wp:positionV relativeFrom="page">
                <wp:posOffset>10158730</wp:posOffset>
              </wp:positionV>
              <wp:extent cx="56515" cy="116840"/>
              <wp:effectExtent l="127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B85" w:rsidRDefault="00CE074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</w:instrText>
                          </w:r>
                          <w:r>
                            <w:instrText xml:space="preserve">RMAT </w:instrText>
                          </w:r>
                          <w:r>
                            <w:fldChar w:fldCharType="separate"/>
                          </w:r>
                          <w:r w:rsidR="00416633" w:rsidRPr="00416633">
                            <w:rPr>
                              <w:rStyle w:val="Headerorfooter1"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90.35pt;margin-top:799.9pt;width:4.45pt;height:9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" filled="f" stroked="f">
              <v:textbox style="mso-fit-shape-to-text:t" inset="0,0,0,0">
                <w:txbxContent>
                  <w:p w:rsidR="00FD1B85" w:rsidRDefault="00CE0743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</w:instrText>
                    </w:r>
                    <w:r>
                      <w:instrText xml:space="preserve">RMAT </w:instrText>
                    </w:r>
                    <w:r>
                      <w:fldChar w:fldCharType="separate"/>
                    </w:r>
                    <w:r w:rsidR="00416633" w:rsidRPr="00416633">
                      <w:rPr>
                        <w:rStyle w:val="Headerorfooter1"/>
                        <w:noProof/>
                      </w:rPr>
                      <w:t>4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B85" w:rsidRDefault="0041663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3687445</wp:posOffset>
              </wp:positionH>
              <wp:positionV relativeFrom="page">
                <wp:posOffset>10158730</wp:posOffset>
              </wp:positionV>
              <wp:extent cx="56515" cy="116840"/>
              <wp:effectExtent l="127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B85" w:rsidRDefault="00CE074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16633" w:rsidRPr="00416633">
                            <w:rPr>
                              <w:rStyle w:val="Headerorfooter1"/>
                              <w:noProof/>
                            </w:rPr>
                            <w:t>5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0.35pt;margin-top:799.9pt;width:4.45pt;height:9.2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" filled="f" stroked="f">
              <v:textbox style="mso-fit-shape-to-text:t" inset="0,0,0,0">
                <w:txbxContent>
                  <w:p w:rsidR="00FD1B85" w:rsidRDefault="00CE0743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16633" w:rsidRPr="00416633">
                      <w:rPr>
                        <w:rStyle w:val="Headerorfooter1"/>
                        <w:noProof/>
                      </w:rPr>
                      <w:t>5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743" w:rsidRDefault="00CE0743"/>
  </w:footnote>
  <w:footnote w:type="continuationSeparator" w:id="0">
    <w:p w:rsidR="00CE0743" w:rsidRDefault="00CE07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799A"/>
    <w:multiLevelType w:val="multilevel"/>
    <w:tmpl w:val="C3C874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F254F9"/>
    <w:multiLevelType w:val="multilevel"/>
    <w:tmpl w:val="3798223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85"/>
    <w:rsid w:val="00416633"/>
    <w:rsid w:val="00CE0743"/>
    <w:rsid w:val="00FD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icturecaptionExact">
    <w:name w:val="Picture caption Exact"/>
    <w:basedOn w:val="Domylnaczcionkaakapitu"/>
    <w:link w:val="Picturecaption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Exact">
    <w:name w:val="Body text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Exact0">
    <w:name w:val="Body text (2) Exac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Exact">
    <w:name w:val="Body text (3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85ptBold">
    <w:name w:val="Body text (2) + 8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BoldSpacing0pt">
    <w:name w:val="Body text (2) + Bold;Spacing 0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Picturecaption">
    <w:name w:val="Picture caption"/>
    <w:basedOn w:val="Normalny"/>
    <w:link w:val="PicturecaptionExact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0" w:lineRule="atLeast"/>
      <w:ind w:hanging="360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394" w:lineRule="exact"/>
      <w:jc w:val="center"/>
    </w:pPr>
    <w:rPr>
      <w:rFonts w:ascii="Arial" w:eastAsia="Arial" w:hAnsi="Arial" w:cs="Arial"/>
      <w:b/>
      <w:bCs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120" w:after="120" w:line="0" w:lineRule="atLeast"/>
      <w:ind w:hanging="380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line="238" w:lineRule="exact"/>
      <w:jc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icturecaptionExact">
    <w:name w:val="Picture caption Exact"/>
    <w:basedOn w:val="Domylnaczcionkaakapitu"/>
    <w:link w:val="Picturecaption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Exact">
    <w:name w:val="Body text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Exact0">
    <w:name w:val="Body text (2) Exac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Exact">
    <w:name w:val="Body text (3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85ptBold">
    <w:name w:val="Body text (2) + 8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BoldSpacing0pt">
    <w:name w:val="Body text (2) + Bold;Spacing 0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Picturecaption">
    <w:name w:val="Picture caption"/>
    <w:basedOn w:val="Normalny"/>
    <w:link w:val="PicturecaptionExact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0" w:lineRule="atLeast"/>
      <w:ind w:hanging="360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394" w:lineRule="exact"/>
      <w:jc w:val="center"/>
    </w:pPr>
    <w:rPr>
      <w:rFonts w:ascii="Arial" w:eastAsia="Arial" w:hAnsi="Arial" w:cs="Arial"/>
      <w:b/>
      <w:bCs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120" w:after="120" w:line="0" w:lineRule="atLeast"/>
      <w:ind w:hanging="380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line="238" w:lineRule="exact"/>
      <w:jc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3547</Words>
  <Characters>21287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Jurkowska</dc:creator>
  <cp:lastModifiedBy>Natalia Jurkowska</cp:lastModifiedBy>
  <cp:revision>2</cp:revision>
  <dcterms:created xsi:type="dcterms:W3CDTF">2017-09-18T10:07:00Z</dcterms:created>
  <dcterms:modified xsi:type="dcterms:W3CDTF">2017-09-18T10:07:00Z</dcterms:modified>
</cp:coreProperties>
</file>