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C06" w:rsidRPr="006663D5" w:rsidRDefault="008A1C23" w:rsidP="00BE00D5">
      <w:pPr>
        <w:tabs>
          <w:tab w:val="left" w:pos="5103"/>
        </w:tabs>
        <w:rPr>
          <w:rFonts w:ascii="Times New Roman" w:hAnsi="Times New Roman" w:cs="Times New Roman"/>
        </w:rPr>
      </w:pPr>
      <w:r w:rsidRPr="006663D5">
        <w:rPr>
          <w:rFonts w:ascii="Times New Roman" w:hAnsi="Times New Roman" w:cs="Times New Roman"/>
        </w:rPr>
        <w:t>Wykaz zmian do Regulaminu konkursu nr RPSL.11.01.0</w:t>
      </w:r>
      <w:r w:rsidR="008C3E4F" w:rsidRPr="006663D5">
        <w:rPr>
          <w:rFonts w:ascii="Times New Roman" w:hAnsi="Times New Roman" w:cs="Times New Roman"/>
        </w:rPr>
        <w:t>4</w:t>
      </w:r>
      <w:r w:rsidRPr="006663D5">
        <w:rPr>
          <w:rFonts w:ascii="Times New Roman" w:hAnsi="Times New Roman" w:cs="Times New Roman"/>
        </w:rPr>
        <w:t>-IZ.01-24-1</w:t>
      </w:r>
      <w:r w:rsidR="008C3E4F" w:rsidRPr="006663D5">
        <w:rPr>
          <w:rFonts w:ascii="Times New Roman" w:hAnsi="Times New Roman" w:cs="Times New Roman"/>
        </w:rPr>
        <w:t>3</w:t>
      </w:r>
      <w:r w:rsidR="00622A00" w:rsidRPr="006663D5">
        <w:rPr>
          <w:rFonts w:ascii="Times New Roman" w:hAnsi="Times New Roman" w:cs="Times New Roman"/>
        </w:rPr>
        <w:t>6</w:t>
      </w:r>
      <w:r w:rsidRPr="006663D5">
        <w:rPr>
          <w:rFonts w:ascii="Times New Roman" w:hAnsi="Times New Roman" w:cs="Times New Roman"/>
        </w:rPr>
        <w:t>/16</w:t>
      </w:r>
    </w:p>
    <w:tbl>
      <w:tblPr>
        <w:tblStyle w:val="Tabela-Siatka"/>
        <w:tblW w:w="0" w:type="auto"/>
        <w:tblLook w:val="04A0" w:firstRow="1" w:lastRow="0" w:firstColumn="1" w:lastColumn="0" w:noHBand="0" w:noVBand="1"/>
      </w:tblPr>
      <w:tblGrid>
        <w:gridCol w:w="2376"/>
        <w:gridCol w:w="5812"/>
        <w:gridCol w:w="5956"/>
      </w:tblGrid>
      <w:tr w:rsidR="008A1C23" w:rsidRPr="006663D5" w:rsidTr="00A9171F">
        <w:tc>
          <w:tcPr>
            <w:tcW w:w="2376" w:type="dxa"/>
          </w:tcPr>
          <w:p w:rsidR="008A1C23" w:rsidRPr="006663D5" w:rsidRDefault="008A1C23" w:rsidP="008A1C23">
            <w:pPr>
              <w:jc w:val="center"/>
              <w:rPr>
                <w:rFonts w:ascii="Times New Roman" w:hAnsi="Times New Roman" w:cs="Times New Roman"/>
                <w:b/>
              </w:rPr>
            </w:pPr>
            <w:r w:rsidRPr="006663D5">
              <w:rPr>
                <w:rFonts w:ascii="Times New Roman" w:hAnsi="Times New Roman" w:cs="Times New Roman"/>
                <w:b/>
              </w:rPr>
              <w:t>pkt</w:t>
            </w:r>
          </w:p>
        </w:tc>
        <w:tc>
          <w:tcPr>
            <w:tcW w:w="5812" w:type="dxa"/>
          </w:tcPr>
          <w:p w:rsidR="008A1C23" w:rsidRPr="006663D5" w:rsidRDefault="008A1C23" w:rsidP="008A1C23">
            <w:pPr>
              <w:jc w:val="center"/>
              <w:rPr>
                <w:rFonts w:ascii="Times New Roman" w:hAnsi="Times New Roman" w:cs="Times New Roman"/>
                <w:b/>
              </w:rPr>
            </w:pPr>
            <w:r w:rsidRPr="006663D5">
              <w:rPr>
                <w:rFonts w:ascii="Times New Roman" w:hAnsi="Times New Roman" w:cs="Times New Roman"/>
                <w:b/>
              </w:rPr>
              <w:t>Przed zmianą</w:t>
            </w:r>
          </w:p>
        </w:tc>
        <w:tc>
          <w:tcPr>
            <w:tcW w:w="5956" w:type="dxa"/>
          </w:tcPr>
          <w:p w:rsidR="008A1C23" w:rsidRPr="006663D5" w:rsidRDefault="008A1C23" w:rsidP="008A1C23">
            <w:pPr>
              <w:jc w:val="center"/>
              <w:rPr>
                <w:rFonts w:ascii="Times New Roman" w:hAnsi="Times New Roman" w:cs="Times New Roman"/>
                <w:b/>
              </w:rPr>
            </w:pPr>
            <w:r w:rsidRPr="006663D5">
              <w:rPr>
                <w:rFonts w:ascii="Times New Roman" w:hAnsi="Times New Roman" w:cs="Times New Roman"/>
                <w:b/>
              </w:rPr>
              <w:t>Po zmianie</w:t>
            </w:r>
          </w:p>
        </w:tc>
      </w:tr>
      <w:tr w:rsidR="00B11C70" w:rsidRPr="006663D5" w:rsidTr="00A9171F">
        <w:tc>
          <w:tcPr>
            <w:tcW w:w="2376" w:type="dxa"/>
          </w:tcPr>
          <w:p w:rsidR="00B11C70" w:rsidRPr="006663D5" w:rsidRDefault="00B11C70">
            <w:pPr>
              <w:rPr>
                <w:rFonts w:ascii="Times New Roman" w:hAnsi="Times New Roman" w:cs="Times New Roman"/>
              </w:rPr>
            </w:pPr>
            <w:r w:rsidRPr="006663D5">
              <w:rPr>
                <w:rFonts w:ascii="Times New Roman" w:hAnsi="Times New Roman" w:cs="Times New Roman"/>
              </w:rPr>
              <w:t>Słownik pojęć</w:t>
            </w:r>
          </w:p>
        </w:tc>
        <w:tc>
          <w:tcPr>
            <w:tcW w:w="5812" w:type="dxa"/>
          </w:tcPr>
          <w:p w:rsidR="006663D5" w:rsidRPr="006663D5" w:rsidRDefault="006663D5" w:rsidP="00B11C70">
            <w:pPr>
              <w:pStyle w:val="Akapitzlist"/>
              <w:numPr>
                <w:ilvl w:val="0"/>
                <w:numId w:val="18"/>
              </w:numPr>
              <w:ind w:left="34" w:hanging="11"/>
              <w:jc w:val="both"/>
              <w:rPr>
                <w:rFonts w:ascii="Times New Roman" w:hAnsi="Times New Roman" w:cs="Times New Roman"/>
              </w:rPr>
            </w:pPr>
            <w:r w:rsidRPr="006663D5">
              <w:rPr>
                <w:rFonts w:ascii="Times New Roman" w:hAnsi="Times New Roman" w:cs="Times New Roman"/>
              </w:rPr>
              <w:t>Obszar wiejski/tereny wiejskie - definiowany zgodnie z Wytycznymi Ministra Infrastruktury i Rozwoju w zakresie monitorowania postępu rzeczowego realizacji programów operacyjnych na lata 2014-2020;</w:t>
            </w:r>
          </w:p>
          <w:p w:rsidR="008D08E5" w:rsidRPr="006663D5" w:rsidRDefault="008D08E5" w:rsidP="00B11C70">
            <w:pPr>
              <w:pStyle w:val="Akapitzlist"/>
              <w:ind w:left="34"/>
              <w:jc w:val="both"/>
              <w:rPr>
                <w:rFonts w:ascii="Times New Roman" w:hAnsi="Times New Roman" w:cs="Times New Roman"/>
              </w:rPr>
            </w:pPr>
          </w:p>
          <w:p w:rsidR="006663D5" w:rsidRPr="006663D5" w:rsidRDefault="006663D5" w:rsidP="00B11C70">
            <w:pPr>
              <w:pStyle w:val="Akapitzlist"/>
              <w:ind w:left="34"/>
              <w:jc w:val="both"/>
              <w:rPr>
                <w:rFonts w:ascii="Times New Roman" w:hAnsi="Times New Roman" w:cs="Times New Roman"/>
              </w:rPr>
            </w:pPr>
          </w:p>
          <w:p w:rsidR="006663D5" w:rsidRPr="006663D5" w:rsidRDefault="006663D5" w:rsidP="00B11C70">
            <w:pPr>
              <w:pStyle w:val="Akapitzlist"/>
              <w:ind w:left="34"/>
              <w:jc w:val="both"/>
              <w:rPr>
                <w:rFonts w:ascii="Times New Roman" w:hAnsi="Times New Roman" w:cs="Times New Roman"/>
              </w:rPr>
            </w:pPr>
          </w:p>
          <w:p w:rsidR="006663D5" w:rsidRPr="006663D5" w:rsidRDefault="006663D5" w:rsidP="006663D5">
            <w:pPr>
              <w:jc w:val="both"/>
              <w:rPr>
                <w:rFonts w:ascii="Times New Roman" w:hAnsi="Times New Roman" w:cs="Times New Roman"/>
              </w:rPr>
            </w:pPr>
          </w:p>
          <w:p w:rsidR="006663D5" w:rsidRPr="006663D5" w:rsidRDefault="006663D5" w:rsidP="00B11C70">
            <w:pPr>
              <w:pStyle w:val="Akapitzlist"/>
              <w:ind w:left="34"/>
              <w:jc w:val="both"/>
              <w:rPr>
                <w:rFonts w:ascii="Times New Roman" w:hAnsi="Times New Roman" w:cs="Times New Roman"/>
              </w:rPr>
            </w:pPr>
          </w:p>
          <w:p w:rsidR="00B11C70" w:rsidRPr="006663D5" w:rsidRDefault="00B11C70" w:rsidP="00A9171F">
            <w:pPr>
              <w:pStyle w:val="Akapitzlist"/>
              <w:numPr>
                <w:ilvl w:val="0"/>
                <w:numId w:val="18"/>
              </w:numPr>
              <w:ind w:left="34" w:firstLine="0"/>
              <w:jc w:val="both"/>
              <w:rPr>
                <w:rFonts w:ascii="Times New Roman" w:hAnsi="Times New Roman" w:cs="Times New Roman"/>
              </w:rPr>
            </w:pPr>
            <w:r w:rsidRPr="006663D5">
              <w:rPr>
                <w:rFonts w:ascii="Times New Roman" w:hAnsi="Times New Roman" w:cs="Times New Roman"/>
              </w:rPr>
              <w:t>Placówka systemu oświaty</w:t>
            </w:r>
            <w:r w:rsidR="00A9171F" w:rsidRPr="006663D5">
              <w:rPr>
                <w:rFonts w:ascii="Times New Roman" w:hAnsi="Times New Roman" w:cs="Times New Roman"/>
              </w:rPr>
              <w:t xml:space="preserve"> prowadząca kształcenie ogólne – placówka w rozumieniu art. 2 pkt 5 </w:t>
            </w:r>
            <w:r w:rsidR="008D08E5" w:rsidRPr="006663D5">
              <w:rPr>
                <w:rFonts w:ascii="Times New Roman" w:hAnsi="Times New Roman" w:cs="Times New Roman"/>
              </w:rPr>
              <w:br/>
            </w:r>
            <w:r w:rsidR="00A9171F" w:rsidRPr="006663D5">
              <w:rPr>
                <w:rFonts w:ascii="Times New Roman" w:hAnsi="Times New Roman" w:cs="Times New Roman"/>
              </w:rPr>
              <w:t>i 7 ustawy o systemie oświaty;</w:t>
            </w:r>
          </w:p>
          <w:p w:rsidR="00A9171F" w:rsidRPr="006663D5" w:rsidRDefault="00A9171F" w:rsidP="00A9171F">
            <w:pPr>
              <w:pStyle w:val="Akapitzlist"/>
              <w:ind w:left="34"/>
              <w:jc w:val="both"/>
              <w:rPr>
                <w:rFonts w:ascii="Times New Roman" w:hAnsi="Times New Roman" w:cs="Times New Roman"/>
              </w:rPr>
            </w:pPr>
          </w:p>
          <w:p w:rsidR="006663D5" w:rsidRPr="006663D5" w:rsidRDefault="006663D5" w:rsidP="00A9171F">
            <w:pPr>
              <w:pStyle w:val="Akapitzlist"/>
              <w:ind w:left="34"/>
              <w:jc w:val="both"/>
              <w:rPr>
                <w:rFonts w:ascii="Times New Roman" w:hAnsi="Times New Roman" w:cs="Times New Roman"/>
              </w:rPr>
            </w:pPr>
          </w:p>
          <w:p w:rsidR="00B11C70" w:rsidRPr="006663D5" w:rsidRDefault="00B11C70" w:rsidP="00B11C70">
            <w:pPr>
              <w:pStyle w:val="Akapitzlist"/>
              <w:numPr>
                <w:ilvl w:val="0"/>
                <w:numId w:val="18"/>
              </w:numPr>
              <w:ind w:left="34" w:hanging="11"/>
              <w:jc w:val="both"/>
              <w:rPr>
                <w:rFonts w:ascii="Times New Roman" w:hAnsi="Times New Roman" w:cs="Times New Roman"/>
              </w:rPr>
            </w:pPr>
            <w:r w:rsidRPr="006663D5">
              <w:rPr>
                <w:rFonts w:ascii="Times New Roman" w:hAnsi="Times New Roman" w:cs="Times New Roman"/>
              </w:rPr>
              <w:t>Szkoła</w:t>
            </w:r>
            <w:r w:rsidR="00A9171F" w:rsidRPr="006663D5">
              <w:rPr>
                <w:rFonts w:ascii="Times New Roman" w:hAnsi="Times New Roman" w:cs="Times New Roman"/>
              </w:rPr>
              <w:t xml:space="preserve"> – podmiot, o którym mowa w art. 2 pkt 2 oraz art. 9 ust 1 ustawy o systemie oświaty;</w:t>
            </w:r>
          </w:p>
          <w:p w:rsidR="00A9171F" w:rsidRPr="006663D5" w:rsidRDefault="00A9171F" w:rsidP="00A9171F">
            <w:pPr>
              <w:pStyle w:val="Akapitzlist"/>
              <w:ind w:left="34"/>
              <w:jc w:val="both"/>
              <w:rPr>
                <w:rFonts w:ascii="Times New Roman" w:hAnsi="Times New Roman" w:cs="Times New Roman"/>
              </w:rPr>
            </w:pPr>
          </w:p>
          <w:p w:rsidR="008D08E5" w:rsidRPr="006663D5" w:rsidRDefault="008D08E5" w:rsidP="00A9171F">
            <w:pPr>
              <w:pStyle w:val="Akapitzlist"/>
              <w:ind w:left="34"/>
              <w:jc w:val="both"/>
              <w:rPr>
                <w:rFonts w:ascii="Times New Roman" w:hAnsi="Times New Roman" w:cs="Times New Roman"/>
              </w:rPr>
            </w:pPr>
          </w:p>
          <w:p w:rsidR="008D08E5" w:rsidRPr="006663D5" w:rsidRDefault="00B11C70" w:rsidP="008D08E5">
            <w:pPr>
              <w:pStyle w:val="Akapitzlist"/>
              <w:numPr>
                <w:ilvl w:val="0"/>
                <w:numId w:val="18"/>
              </w:numPr>
              <w:ind w:left="34" w:hanging="11"/>
              <w:jc w:val="both"/>
              <w:rPr>
                <w:rFonts w:ascii="Times New Roman" w:hAnsi="Times New Roman" w:cs="Times New Roman"/>
              </w:rPr>
            </w:pPr>
            <w:r w:rsidRPr="006663D5">
              <w:rPr>
                <w:rFonts w:ascii="Times New Roman" w:hAnsi="Times New Roman" w:cs="Times New Roman"/>
              </w:rPr>
              <w:t>Szkoła specjalna</w:t>
            </w:r>
            <w:r w:rsidR="008D08E5" w:rsidRPr="006663D5">
              <w:rPr>
                <w:rFonts w:ascii="Times New Roman" w:hAnsi="Times New Roman" w:cs="Times New Roman"/>
              </w:rPr>
              <w:t xml:space="preserve"> – szkoła, o której mowa w art. 3 pkt 1a ustawy o systemie oświaty;</w:t>
            </w:r>
          </w:p>
          <w:p w:rsidR="006663D5" w:rsidRPr="006663D5" w:rsidRDefault="006663D5" w:rsidP="006663D5">
            <w:pPr>
              <w:jc w:val="both"/>
              <w:rPr>
                <w:rFonts w:ascii="Times New Roman" w:hAnsi="Times New Roman" w:cs="Times New Roman"/>
              </w:rPr>
            </w:pPr>
          </w:p>
          <w:p w:rsidR="006663D5" w:rsidRPr="006663D5" w:rsidRDefault="006663D5" w:rsidP="006663D5">
            <w:pPr>
              <w:pStyle w:val="Akapitzlist"/>
              <w:numPr>
                <w:ilvl w:val="0"/>
                <w:numId w:val="18"/>
              </w:numPr>
              <w:ind w:left="34" w:hanging="11"/>
              <w:jc w:val="both"/>
              <w:rPr>
                <w:rFonts w:ascii="Times New Roman" w:hAnsi="Times New Roman" w:cs="Times New Roman"/>
              </w:rPr>
            </w:pPr>
            <w:r w:rsidRPr="006663D5">
              <w:rPr>
                <w:rFonts w:ascii="Times New Roman" w:hAnsi="Times New Roman" w:cs="Times New Roman"/>
              </w:rPr>
              <w:t xml:space="preserve">Uczeń młodszy – każdy uczeń </w:t>
            </w:r>
            <w:proofErr w:type="spellStart"/>
            <w:r w:rsidRPr="006663D5">
              <w:rPr>
                <w:rFonts w:ascii="Times New Roman" w:hAnsi="Times New Roman" w:cs="Times New Roman"/>
              </w:rPr>
              <w:t>uczeń</w:t>
            </w:r>
            <w:proofErr w:type="spellEnd"/>
            <w:r w:rsidRPr="006663D5">
              <w:rPr>
                <w:rFonts w:ascii="Times New Roman" w:hAnsi="Times New Roman" w:cs="Times New Roman"/>
              </w:rPr>
              <w:t xml:space="preserve"> (w tym szczególnie uczeń, który rozpoczął naukę jako sześciolatek) przekraczający kolejny próg edukacyjny, </w:t>
            </w:r>
            <w:r w:rsidRPr="006663D5">
              <w:rPr>
                <w:rFonts w:ascii="Times New Roman" w:hAnsi="Times New Roman" w:cs="Times New Roman"/>
              </w:rPr>
              <w:br/>
              <w:t>a tym samym rozpoczynający kolejny/nowy etap edukacyjny:</w:t>
            </w:r>
          </w:p>
          <w:p w:rsidR="006663D5" w:rsidRPr="006663D5" w:rsidRDefault="006663D5" w:rsidP="006663D5">
            <w:pPr>
              <w:pStyle w:val="Akapitzlist"/>
              <w:ind w:left="34"/>
              <w:jc w:val="both"/>
              <w:rPr>
                <w:rFonts w:ascii="Times New Roman" w:hAnsi="Times New Roman" w:cs="Times New Roman"/>
              </w:rPr>
            </w:pPr>
            <w:r w:rsidRPr="006663D5">
              <w:rPr>
                <w:rFonts w:ascii="Times New Roman" w:hAnsi="Times New Roman" w:cs="Times New Roman"/>
              </w:rPr>
              <w:t>a)</w:t>
            </w:r>
            <w:r w:rsidRPr="006663D5">
              <w:rPr>
                <w:rFonts w:ascii="Times New Roman" w:hAnsi="Times New Roman" w:cs="Times New Roman"/>
              </w:rPr>
              <w:tab/>
              <w:t>I etap edukacyjny  - obejmuje uczniów klasy I szkoły podstawowej;</w:t>
            </w:r>
          </w:p>
          <w:p w:rsidR="006663D5" w:rsidRPr="006663D5" w:rsidRDefault="006663D5" w:rsidP="006663D5">
            <w:pPr>
              <w:pStyle w:val="Akapitzlist"/>
              <w:ind w:left="34"/>
              <w:jc w:val="both"/>
              <w:rPr>
                <w:rFonts w:ascii="Times New Roman" w:hAnsi="Times New Roman" w:cs="Times New Roman"/>
              </w:rPr>
            </w:pPr>
            <w:r w:rsidRPr="006663D5">
              <w:rPr>
                <w:rFonts w:ascii="Times New Roman" w:hAnsi="Times New Roman" w:cs="Times New Roman"/>
              </w:rPr>
              <w:t>b)</w:t>
            </w:r>
            <w:r w:rsidRPr="006663D5">
              <w:rPr>
                <w:rFonts w:ascii="Times New Roman" w:hAnsi="Times New Roman" w:cs="Times New Roman"/>
              </w:rPr>
              <w:tab/>
              <w:t>II etap edukacyjny - obejmuje uczniów klasy IV szkoły podstawowej;</w:t>
            </w:r>
          </w:p>
          <w:p w:rsidR="00B11C70" w:rsidRDefault="006663D5" w:rsidP="006663D5">
            <w:pPr>
              <w:pStyle w:val="Akapitzlist"/>
              <w:ind w:left="34"/>
              <w:jc w:val="both"/>
              <w:rPr>
                <w:rFonts w:ascii="Times New Roman" w:hAnsi="Times New Roman" w:cs="Times New Roman"/>
              </w:rPr>
            </w:pPr>
            <w:r w:rsidRPr="006663D5">
              <w:rPr>
                <w:rFonts w:ascii="Times New Roman" w:hAnsi="Times New Roman" w:cs="Times New Roman"/>
              </w:rPr>
              <w:t>c)</w:t>
            </w:r>
            <w:r w:rsidRPr="006663D5">
              <w:rPr>
                <w:rFonts w:ascii="Times New Roman" w:hAnsi="Times New Roman" w:cs="Times New Roman"/>
              </w:rPr>
              <w:tab/>
              <w:t>III etap edukacyjny - obejmuje uczniów klasy I gimnazjum;</w:t>
            </w:r>
          </w:p>
          <w:p w:rsidR="006663D5" w:rsidRPr="006663D5" w:rsidRDefault="006663D5" w:rsidP="006663D5">
            <w:pPr>
              <w:pStyle w:val="Akapitzlist"/>
              <w:ind w:left="34"/>
              <w:jc w:val="both"/>
              <w:rPr>
                <w:rFonts w:ascii="Times New Roman" w:hAnsi="Times New Roman" w:cs="Times New Roman"/>
              </w:rPr>
            </w:pPr>
          </w:p>
        </w:tc>
        <w:tc>
          <w:tcPr>
            <w:tcW w:w="5956" w:type="dxa"/>
          </w:tcPr>
          <w:p w:rsidR="006663D5" w:rsidRPr="006663D5" w:rsidRDefault="006663D5" w:rsidP="006663D5">
            <w:pPr>
              <w:pStyle w:val="Akapitzlist"/>
              <w:numPr>
                <w:ilvl w:val="0"/>
                <w:numId w:val="18"/>
              </w:numPr>
              <w:ind w:left="34" w:firstLine="0"/>
              <w:jc w:val="both"/>
              <w:rPr>
                <w:rFonts w:ascii="Times New Roman" w:hAnsi="Times New Roman" w:cs="Times New Roman"/>
              </w:rPr>
            </w:pPr>
            <w:r w:rsidRPr="006663D5">
              <w:rPr>
                <w:rFonts w:ascii="Times New Roman" w:hAnsi="Times New Roman" w:cs="Times New Roman"/>
              </w:rPr>
              <w:t xml:space="preserve">Obszar wiejski/tereny wiejskie - definiowany zgodnie </w:t>
            </w:r>
            <w:r>
              <w:rPr>
                <w:rFonts w:ascii="Times New Roman" w:hAnsi="Times New Roman" w:cs="Times New Roman"/>
              </w:rPr>
              <w:br/>
            </w:r>
            <w:r w:rsidRPr="006663D5">
              <w:rPr>
                <w:rFonts w:ascii="Times New Roman" w:hAnsi="Times New Roman" w:cs="Times New Roman"/>
              </w:rPr>
              <w:t>z Wytycznymi Ministra Infrastruktury i Rozwoju w zakresie monitorowania postępu rzeczowego realizacji programów operacyjnych na lata 2014-2020;</w:t>
            </w:r>
            <w:r w:rsidRPr="006663D5">
              <w:rPr>
                <w:rFonts w:ascii="Times New Roman" w:eastAsia="Calibri" w:hAnsi="Times New Roman" w:cs="Times New Roman"/>
                <w:color w:val="FF0000"/>
              </w:rPr>
              <w:t xml:space="preserve"> </w:t>
            </w:r>
            <w:r w:rsidRPr="006663D5">
              <w:rPr>
                <w:rFonts w:ascii="Times New Roman" w:hAnsi="Times New Roman" w:cs="Times New Roman"/>
              </w:rPr>
              <w:t xml:space="preserve">w przedmiotowym konkursie przez obszary wiejskie rozumiemy obszary zidentyfikowane </w:t>
            </w:r>
            <w:r>
              <w:rPr>
                <w:rFonts w:ascii="Times New Roman" w:hAnsi="Times New Roman" w:cs="Times New Roman"/>
              </w:rPr>
              <w:br/>
            </w:r>
            <w:r w:rsidRPr="006663D5">
              <w:rPr>
                <w:rFonts w:ascii="Times New Roman" w:hAnsi="Times New Roman" w:cs="Times New Roman"/>
              </w:rPr>
              <w:t>w Strategii Województwa Śląskiego „Śląskie 2020+” jako obejmujące tereny wiejskie położone w gminach wiejskich oraz miejsko-wiejskich województwa śląskiego;</w:t>
            </w:r>
          </w:p>
          <w:p w:rsidR="00A9171F" w:rsidRPr="006663D5" w:rsidRDefault="00A9171F" w:rsidP="00B11C70">
            <w:pPr>
              <w:pStyle w:val="Akapitzlist"/>
              <w:ind w:left="34"/>
              <w:jc w:val="both"/>
              <w:rPr>
                <w:rFonts w:ascii="Times New Roman" w:hAnsi="Times New Roman" w:cs="Times New Roman"/>
              </w:rPr>
            </w:pPr>
          </w:p>
          <w:p w:rsidR="00A9171F" w:rsidRPr="006663D5" w:rsidRDefault="00A9171F" w:rsidP="00A9171F">
            <w:pPr>
              <w:pStyle w:val="Akapitzlist"/>
              <w:numPr>
                <w:ilvl w:val="0"/>
                <w:numId w:val="18"/>
              </w:numPr>
              <w:ind w:left="34" w:firstLine="0"/>
              <w:jc w:val="both"/>
              <w:rPr>
                <w:rFonts w:ascii="Times New Roman" w:hAnsi="Times New Roman" w:cs="Times New Roman"/>
              </w:rPr>
            </w:pPr>
            <w:r w:rsidRPr="006663D5">
              <w:rPr>
                <w:rFonts w:ascii="Times New Roman" w:hAnsi="Times New Roman" w:cs="Times New Roman"/>
              </w:rPr>
              <w:t xml:space="preserve">Placówka systemu oświaty prowadząca kształcenie ogólne – placówka w rozumieniu art. 2 pkt 5 </w:t>
            </w:r>
            <w:r w:rsidRPr="006663D5">
              <w:rPr>
                <w:rFonts w:ascii="Times New Roman" w:hAnsi="Times New Roman" w:cs="Times New Roman"/>
              </w:rPr>
              <w:br/>
              <w:t>i 7 ustawy o systemie oświaty; art. 2 pkt 7 i 8 ustawy prawo oświatowe</w:t>
            </w:r>
            <w:r w:rsidR="008D08E5" w:rsidRPr="006663D5">
              <w:rPr>
                <w:rFonts w:ascii="Times New Roman" w:hAnsi="Times New Roman" w:cs="Times New Roman"/>
              </w:rPr>
              <w:t>;</w:t>
            </w:r>
          </w:p>
          <w:p w:rsidR="008D08E5" w:rsidRPr="006663D5" w:rsidRDefault="008D08E5" w:rsidP="008D08E5">
            <w:pPr>
              <w:pStyle w:val="Akapitzlist"/>
              <w:ind w:left="34"/>
              <w:jc w:val="both"/>
              <w:rPr>
                <w:rFonts w:ascii="Times New Roman" w:hAnsi="Times New Roman" w:cs="Times New Roman"/>
              </w:rPr>
            </w:pPr>
          </w:p>
          <w:p w:rsidR="00A9171F" w:rsidRPr="006663D5" w:rsidRDefault="00A9171F" w:rsidP="00A9171F">
            <w:pPr>
              <w:pStyle w:val="Akapitzlist"/>
              <w:numPr>
                <w:ilvl w:val="0"/>
                <w:numId w:val="18"/>
              </w:numPr>
              <w:spacing w:after="200" w:line="276" w:lineRule="auto"/>
              <w:ind w:left="34" w:hanging="11"/>
              <w:jc w:val="both"/>
              <w:rPr>
                <w:rFonts w:ascii="Times New Roman" w:hAnsi="Times New Roman" w:cs="Times New Roman"/>
              </w:rPr>
            </w:pPr>
            <w:r w:rsidRPr="006663D5">
              <w:rPr>
                <w:rFonts w:ascii="Times New Roman" w:hAnsi="Times New Roman" w:cs="Times New Roman"/>
              </w:rPr>
              <w:t>Szkoła – podmiot, o którym mowa w art. 2 pkt 2 oraz art. 9 ust 1 ustawy o systemie oświaty;</w:t>
            </w:r>
            <w:r w:rsidRPr="006663D5">
              <w:rPr>
                <w:rFonts w:ascii="Times New Roman" w:eastAsia="Calibri" w:hAnsi="Times New Roman" w:cs="Times New Roman"/>
                <w:color w:val="FF0000"/>
              </w:rPr>
              <w:t xml:space="preserve"> </w:t>
            </w:r>
            <w:r w:rsidRPr="006663D5">
              <w:rPr>
                <w:rFonts w:ascii="Times New Roman" w:hAnsi="Times New Roman" w:cs="Times New Roman"/>
              </w:rPr>
              <w:t>art. 2 pkt 2 oraz art. 18 ust 1 ustawy prawo oświatowe;</w:t>
            </w:r>
          </w:p>
          <w:p w:rsidR="00B11C70" w:rsidRPr="006663D5" w:rsidRDefault="008D08E5" w:rsidP="008D08E5">
            <w:pPr>
              <w:pStyle w:val="Akapitzlist"/>
              <w:numPr>
                <w:ilvl w:val="0"/>
                <w:numId w:val="18"/>
              </w:numPr>
              <w:ind w:left="34" w:firstLine="0"/>
              <w:jc w:val="both"/>
              <w:rPr>
                <w:rFonts w:ascii="Times New Roman" w:hAnsi="Times New Roman" w:cs="Times New Roman"/>
              </w:rPr>
            </w:pPr>
            <w:r w:rsidRPr="006663D5">
              <w:rPr>
                <w:rFonts w:ascii="Times New Roman" w:hAnsi="Times New Roman" w:cs="Times New Roman"/>
              </w:rPr>
              <w:t>Szkoła specjalna – szkoła, o której mowa w art. 3 pkt 1a ustawy o systemie oświaty;</w:t>
            </w:r>
            <w:r w:rsidRPr="006663D5">
              <w:rPr>
                <w:rFonts w:ascii="Times New Roman" w:eastAsia="Calibri" w:hAnsi="Times New Roman" w:cs="Times New Roman"/>
                <w:color w:val="FF0000"/>
              </w:rPr>
              <w:t xml:space="preserve"> </w:t>
            </w:r>
            <w:r w:rsidRPr="006663D5">
              <w:rPr>
                <w:rFonts w:ascii="Times New Roman" w:hAnsi="Times New Roman" w:cs="Times New Roman"/>
              </w:rPr>
              <w:t>art. 4 ust 2 ustawy prawo oświatowe.</w:t>
            </w:r>
          </w:p>
          <w:p w:rsidR="006663D5" w:rsidRPr="006663D5" w:rsidRDefault="006663D5" w:rsidP="006663D5">
            <w:pPr>
              <w:pStyle w:val="Akapitzlist"/>
              <w:ind w:left="34"/>
              <w:jc w:val="both"/>
              <w:rPr>
                <w:rFonts w:ascii="Times New Roman" w:hAnsi="Times New Roman" w:cs="Times New Roman"/>
              </w:rPr>
            </w:pPr>
          </w:p>
          <w:p w:rsidR="006663D5" w:rsidRPr="006663D5" w:rsidRDefault="006663D5" w:rsidP="006663D5">
            <w:pPr>
              <w:pStyle w:val="Akapitzlist"/>
              <w:numPr>
                <w:ilvl w:val="0"/>
                <w:numId w:val="18"/>
              </w:numPr>
              <w:ind w:left="34" w:firstLine="0"/>
              <w:jc w:val="both"/>
              <w:rPr>
                <w:rFonts w:ascii="Times New Roman" w:hAnsi="Times New Roman" w:cs="Times New Roman"/>
              </w:rPr>
            </w:pPr>
            <w:r w:rsidRPr="006663D5">
              <w:rPr>
                <w:rFonts w:ascii="Times New Roman" w:hAnsi="Times New Roman" w:cs="Times New Roman"/>
              </w:rPr>
              <w:t xml:space="preserve">Uczeń młodszy – każdy uczeń </w:t>
            </w:r>
            <w:proofErr w:type="spellStart"/>
            <w:r w:rsidRPr="006663D5">
              <w:rPr>
                <w:rFonts w:ascii="Times New Roman" w:hAnsi="Times New Roman" w:cs="Times New Roman"/>
              </w:rPr>
              <w:t>uczeń</w:t>
            </w:r>
            <w:proofErr w:type="spellEnd"/>
            <w:r w:rsidRPr="006663D5">
              <w:rPr>
                <w:rFonts w:ascii="Times New Roman" w:hAnsi="Times New Roman" w:cs="Times New Roman"/>
              </w:rPr>
              <w:t xml:space="preserve"> (w tym szczególnie uczeń, który rozpoczął naukę jako sześciolatek) przekraczający kolejny próg edukacyjny, a tym samym rozpoczynający kolejny/nowy etap edukacyjny:</w:t>
            </w:r>
          </w:p>
          <w:p w:rsidR="006663D5" w:rsidRPr="006663D5" w:rsidRDefault="006663D5" w:rsidP="006663D5">
            <w:pPr>
              <w:pStyle w:val="Akapitzlist"/>
              <w:ind w:left="34"/>
              <w:jc w:val="both"/>
              <w:rPr>
                <w:rFonts w:ascii="Times New Roman" w:hAnsi="Times New Roman" w:cs="Times New Roman"/>
              </w:rPr>
            </w:pPr>
            <w:r w:rsidRPr="006663D5">
              <w:rPr>
                <w:rFonts w:ascii="Times New Roman" w:hAnsi="Times New Roman" w:cs="Times New Roman"/>
              </w:rPr>
              <w:t>a)</w:t>
            </w:r>
            <w:r w:rsidRPr="006663D5">
              <w:rPr>
                <w:rFonts w:ascii="Times New Roman" w:hAnsi="Times New Roman" w:cs="Times New Roman"/>
              </w:rPr>
              <w:tab/>
              <w:t>I etap edukacyjny  - obejmuje uczniów klasy I szkoły podstawowej;</w:t>
            </w:r>
          </w:p>
          <w:p w:rsidR="006663D5" w:rsidRPr="006663D5" w:rsidRDefault="006663D5" w:rsidP="006663D5">
            <w:pPr>
              <w:pStyle w:val="Akapitzlist"/>
              <w:ind w:left="34"/>
              <w:jc w:val="both"/>
              <w:rPr>
                <w:rFonts w:ascii="Times New Roman" w:hAnsi="Times New Roman" w:cs="Times New Roman"/>
              </w:rPr>
            </w:pPr>
            <w:r w:rsidRPr="006663D5">
              <w:rPr>
                <w:rFonts w:ascii="Times New Roman" w:hAnsi="Times New Roman" w:cs="Times New Roman"/>
              </w:rPr>
              <w:t>b)</w:t>
            </w:r>
            <w:r w:rsidRPr="006663D5">
              <w:rPr>
                <w:rFonts w:ascii="Times New Roman" w:hAnsi="Times New Roman" w:cs="Times New Roman"/>
              </w:rPr>
              <w:tab/>
              <w:t>II etap edukacyjny - obejmuje uczniów klasy IV szkoły podstawowej;</w:t>
            </w:r>
          </w:p>
          <w:p w:rsidR="006663D5" w:rsidRPr="006663D5" w:rsidRDefault="006663D5" w:rsidP="006663D5">
            <w:pPr>
              <w:pStyle w:val="Akapitzlist"/>
              <w:ind w:left="34"/>
              <w:jc w:val="both"/>
              <w:rPr>
                <w:rFonts w:ascii="Times New Roman" w:hAnsi="Times New Roman" w:cs="Times New Roman"/>
              </w:rPr>
            </w:pPr>
          </w:p>
        </w:tc>
      </w:tr>
      <w:tr w:rsidR="00BE00D5" w:rsidRPr="006663D5" w:rsidTr="00A9171F">
        <w:tc>
          <w:tcPr>
            <w:tcW w:w="2376" w:type="dxa"/>
          </w:tcPr>
          <w:p w:rsidR="00BE00D5" w:rsidRPr="006663D5" w:rsidRDefault="00BE00D5">
            <w:pPr>
              <w:rPr>
                <w:rFonts w:ascii="Times New Roman" w:hAnsi="Times New Roman" w:cs="Times New Roman"/>
              </w:rPr>
            </w:pPr>
            <w:r w:rsidRPr="006663D5">
              <w:rPr>
                <w:rFonts w:ascii="Times New Roman" w:hAnsi="Times New Roman" w:cs="Times New Roman"/>
              </w:rPr>
              <w:lastRenderedPageBreak/>
              <w:t>1. Podstawy prawne</w:t>
            </w:r>
          </w:p>
        </w:tc>
        <w:tc>
          <w:tcPr>
            <w:tcW w:w="5812" w:type="dxa"/>
          </w:tcPr>
          <w:p w:rsidR="00BE00D5" w:rsidRPr="006663D5" w:rsidRDefault="00BE00D5" w:rsidP="009E7252">
            <w:pPr>
              <w:pStyle w:val="Akapitzlist"/>
              <w:ind w:left="318"/>
              <w:jc w:val="both"/>
              <w:rPr>
                <w:rFonts w:ascii="Times New Roman" w:hAnsi="Times New Roman" w:cs="Times New Roman"/>
              </w:rPr>
            </w:pPr>
          </w:p>
        </w:tc>
        <w:tc>
          <w:tcPr>
            <w:tcW w:w="5956" w:type="dxa"/>
          </w:tcPr>
          <w:p w:rsidR="006663D5" w:rsidRPr="006663D5" w:rsidRDefault="006663D5" w:rsidP="006663D5">
            <w:pPr>
              <w:pStyle w:val="Akapitzlist"/>
              <w:ind w:left="317"/>
              <w:jc w:val="both"/>
              <w:rPr>
                <w:rFonts w:ascii="Times New Roman" w:hAnsi="Times New Roman" w:cs="Times New Roman"/>
              </w:rPr>
            </w:pPr>
            <w:r w:rsidRPr="006663D5">
              <w:rPr>
                <w:rFonts w:ascii="Times New Roman" w:hAnsi="Times New Roman" w:cs="Times New Roman"/>
              </w:rPr>
              <w:t>Dodano:</w:t>
            </w:r>
          </w:p>
          <w:p w:rsidR="009E7252" w:rsidRPr="006663D5" w:rsidRDefault="009E7252" w:rsidP="00BE00D5">
            <w:pPr>
              <w:pStyle w:val="Akapitzlist"/>
              <w:numPr>
                <w:ilvl w:val="0"/>
                <w:numId w:val="4"/>
              </w:numPr>
              <w:ind w:left="317" w:hanging="284"/>
              <w:jc w:val="both"/>
              <w:rPr>
                <w:rFonts w:ascii="Times New Roman" w:hAnsi="Times New Roman" w:cs="Times New Roman"/>
              </w:rPr>
            </w:pPr>
            <w:r w:rsidRPr="006663D5">
              <w:rPr>
                <w:rFonts w:ascii="Times New Roman" w:hAnsi="Times New Roman" w:cs="Times New Roman"/>
              </w:rPr>
              <w:t>ustawa</w:t>
            </w:r>
            <w:r w:rsidR="00F70180" w:rsidRPr="006663D5">
              <w:rPr>
                <w:rFonts w:ascii="Times New Roman" w:hAnsi="Times New Roman" w:cs="Times New Roman"/>
              </w:rPr>
              <w:t xml:space="preserve"> Prawo oświatowe z dnia </w:t>
            </w:r>
            <w:r w:rsidRPr="006663D5">
              <w:rPr>
                <w:rFonts w:ascii="Times New Roman" w:hAnsi="Times New Roman" w:cs="Times New Roman"/>
              </w:rPr>
              <w:t xml:space="preserve">14 grudnia 2016 r. Dz. U. z 2017 r. poz. 59, </w:t>
            </w:r>
          </w:p>
          <w:p w:rsidR="008D08E5" w:rsidRPr="006663D5" w:rsidRDefault="009E7252" w:rsidP="006663D5">
            <w:pPr>
              <w:pStyle w:val="Akapitzlist"/>
              <w:numPr>
                <w:ilvl w:val="0"/>
                <w:numId w:val="4"/>
              </w:numPr>
              <w:ind w:left="317" w:hanging="284"/>
              <w:jc w:val="both"/>
              <w:rPr>
                <w:rFonts w:ascii="Times New Roman" w:hAnsi="Times New Roman" w:cs="Times New Roman"/>
              </w:rPr>
            </w:pPr>
            <w:r w:rsidRPr="006663D5">
              <w:rPr>
                <w:rFonts w:ascii="Times New Roman" w:hAnsi="Times New Roman" w:cs="Times New Roman"/>
              </w:rPr>
              <w:t xml:space="preserve">ustawa </w:t>
            </w:r>
            <w:r w:rsidRPr="006663D5">
              <w:rPr>
                <w:rFonts w:ascii="Times New Roman" w:hAnsi="Times New Roman" w:cs="Times New Roman"/>
                <w:bCs/>
              </w:rPr>
              <w:t>Przepisy wprowadzające ustawę</w:t>
            </w:r>
            <w:r w:rsidRPr="006663D5">
              <w:rPr>
                <w:rFonts w:ascii="Times New Roman" w:hAnsi="Times New Roman" w:cs="Times New Roman"/>
              </w:rPr>
              <w:t xml:space="preserve"> - Prawo oświatowe z dnia 14 grudnia 2016 r. Dz. U. z 2017 r. poz. 60</w:t>
            </w:r>
          </w:p>
        </w:tc>
      </w:tr>
      <w:tr w:rsidR="008A1C23" w:rsidRPr="006663D5" w:rsidTr="00A9171F">
        <w:tc>
          <w:tcPr>
            <w:tcW w:w="2376" w:type="dxa"/>
          </w:tcPr>
          <w:p w:rsidR="008A1C23" w:rsidRPr="006663D5" w:rsidRDefault="008A1C23">
            <w:pPr>
              <w:rPr>
                <w:rFonts w:ascii="Times New Roman" w:hAnsi="Times New Roman" w:cs="Times New Roman"/>
              </w:rPr>
            </w:pPr>
            <w:r w:rsidRPr="006663D5">
              <w:rPr>
                <w:rFonts w:ascii="Times New Roman" w:hAnsi="Times New Roman" w:cs="Times New Roman"/>
              </w:rPr>
              <w:t>2.1. Założenia ogólne</w:t>
            </w:r>
          </w:p>
        </w:tc>
        <w:tc>
          <w:tcPr>
            <w:tcW w:w="5812" w:type="dxa"/>
          </w:tcPr>
          <w:p w:rsidR="008D27FB" w:rsidRPr="006663D5" w:rsidRDefault="008A1C23" w:rsidP="004C0FE0">
            <w:pPr>
              <w:jc w:val="both"/>
              <w:rPr>
                <w:rFonts w:ascii="Times New Roman" w:hAnsi="Times New Roman" w:cs="Times New Roman"/>
              </w:rPr>
            </w:pPr>
            <w:r w:rsidRPr="006663D5">
              <w:rPr>
                <w:rFonts w:ascii="Times New Roman" w:hAnsi="Times New Roman" w:cs="Times New Roman"/>
              </w:rPr>
              <w:t xml:space="preserve">Nabór wniosków o dofinansowanie projektów będzie prowadzony od dnia </w:t>
            </w:r>
            <w:r w:rsidR="009E7252" w:rsidRPr="006663D5">
              <w:rPr>
                <w:rFonts w:ascii="Times New Roman" w:hAnsi="Times New Roman" w:cs="Times New Roman"/>
                <w:b/>
                <w:u w:val="single"/>
              </w:rPr>
              <w:t>30</w:t>
            </w:r>
            <w:r w:rsidRPr="006663D5">
              <w:rPr>
                <w:rFonts w:ascii="Times New Roman" w:hAnsi="Times New Roman" w:cs="Times New Roman"/>
                <w:b/>
                <w:u w:val="single"/>
              </w:rPr>
              <w:t xml:space="preserve"> </w:t>
            </w:r>
            <w:r w:rsidR="009E7252" w:rsidRPr="006663D5">
              <w:rPr>
                <w:rFonts w:ascii="Times New Roman" w:hAnsi="Times New Roman" w:cs="Times New Roman"/>
                <w:b/>
                <w:u w:val="single"/>
              </w:rPr>
              <w:t>grudni</w:t>
            </w:r>
            <w:r w:rsidRPr="006663D5">
              <w:rPr>
                <w:rFonts w:ascii="Times New Roman" w:hAnsi="Times New Roman" w:cs="Times New Roman"/>
                <w:b/>
                <w:u w:val="single"/>
              </w:rPr>
              <w:t>a 2016r.</w:t>
            </w:r>
            <w:r w:rsidRPr="006663D5">
              <w:rPr>
                <w:rFonts w:ascii="Times New Roman" w:hAnsi="Times New Roman" w:cs="Times New Roman"/>
                <w:b/>
              </w:rPr>
              <w:t xml:space="preserve"> </w:t>
            </w:r>
            <w:r w:rsidRPr="006663D5">
              <w:rPr>
                <w:rFonts w:ascii="Times New Roman" w:hAnsi="Times New Roman" w:cs="Times New Roman"/>
              </w:rPr>
              <w:t xml:space="preserve">(od godziny 0:00) do </w:t>
            </w:r>
            <w:r w:rsidRPr="006663D5">
              <w:rPr>
                <w:rFonts w:ascii="Times New Roman" w:hAnsi="Times New Roman" w:cs="Times New Roman"/>
                <w:u w:val="single"/>
              </w:rPr>
              <w:t xml:space="preserve">dnia </w:t>
            </w:r>
            <w:r w:rsidR="009E7252" w:rsidRPr="006663D5">
              <w:rPr>
                <w:rFonts w:ascii="Times New Roman" w:hAnsi="Times New Roman" w:cs="Times New Roman"/>
                <w:b/>
                <w:u w:val="single"/>
              </w:rPr>
              <w:t>22</w:t>
            </w:r>
            <w:r w:rsidRPr="006663D5">
              <w:rPr>
                <w:rFonts w:ascii="Times New Roman" w:hAnsi="Times New Roman" w:cs="Times New Roman"/>
                <w:b/>
                <w:u w:val="single"/>
              </w:rPr>
              <w:t xml:space="preserve"> </w:t>
            </w:r>
            <w:r w:rsidR="009E7252" w:rsidRPr="006663D5">
              <w:rPr>
                <w:rFonts w:ascii="Times New Roman" w:hAnsi="Times New Roman" w:cs="Times New Roman"/>
                <w:b/>
                <w:u w:val="single"/>
              </w:rPr>
              <w:t>lutego</w:t>
            </w:r>
            <w:r w:rsidRPr="006663D5">
              <w:rPr>
                <w:rFonts w:ascii="Times New Roman" w:hAnsi="Times New Roman" w:cs="Times New Roman"/>
                <w:b/>
                <w:u w:val="single"/>
              </w:rPr>
              <w:t xml:space="preserve"> 2017r.</w:t>
            </w:r>
            <w:r w:rsidRPr="006663D5">
              <w:rPr>
                <w:rFonts w:ascii="Times New Roman" w:hAnsi="Times New Roman" w:cs="Times New Roman"/>
                <w:u w:val="single"/>
              </w:rPr>
              <w:t xml:space="preserve"> </w:t>
            </w:r>
            <w:r w:rsidRPr="006663D5">
              <w:rPr>
                <w:rFonts w:ascii="Times New Roman" w:hAnsi="Times New Roman" w:cs="Times New Roman"/>
                <w:b/>
                <w:u w:val="single"/>
              </w:rPr>
              <w:t>(do</w:t>
            </w:r>
            <w:r w:rsidR="008D27FB" w:rsidRPr="006663D5">
              <w:rPr>
                <w:rFonts w:ascii="Times New Roman" w:hAnsi="Times New Roman" w:cs="Times New Roman"/>
                <w:b/>
                <w:u w:val="single"/>
              </w:rPr>
              <w:t xml:space="preserve"> godz. 12:00),</w:t>
            </w:r>
          </w:p>
        </w:tc>
        <w:tc>
          <w:tcPr>
            <w:tcW w:w="5956" w:type="dxa"/>
          </w:tcPr>
          <w:p w:rsidR="008D27FB" w:rsidRPr="006663D5" w:rsidRDefault="008A1C23" w:rsidP="004C0FE0">
            <w:pPr>
              <w:jc w:val="both"/>
              <w:rPr>
                <w:rFonts w:ascii="Times New Roman" w:hAnsi="Times New Roman" w:cs="Times New Roman"/>
              </w:rPr>
            </w:pPr>
            <w:r w:rsidRPr="006663D5">
              <w:rPr>
                <w:rFonts w:ascii="Times New Roman" w:hAnsi="Times New Roman" w:cs="Times New Roman"/>
              </w:rPr>
              <w:t xml:space="preserve">Nabór wniosków o dofinansowanie projektów będzie prowadzony od dnia </w:t>
            </w:r>
            <w:r w:rsidR="009E7252" w:rsidRPr="006663D5">
              <w:rPr>
                <w:rFonts w:ascii="Times New Roman" w:hAnsi="Times New Roman" w:cs="Times New Roman"/>
                <w:b/>
                <w:u w:val="single"/>
              </w:rPr>
              <w:t>30 grudnia 2016r</w:t>
            </w:r>
            <w:r w:rsidRPr="006663D5">
              <w:rPr>
                <w:rFonts w:ascii="Times New Roman" w:hAnsi="Times New Roman" w:cs="Times New Roman"/>
                <w:b/>
                <w:u w:val="single"/>
              </w:rPr>
              <w:t>.</w:t>
            </w:r>
            <w:r w:rsidRPr="006663D5">
              <w:rPr>
                <w:rFonts w:ascii="Times New Roman" w:hAnsi="Times New Roman" w:cs="Times New Roman"/>
                <w:b/>
              </w:rPr>
              <w:t xml:space="preserve"> </w:t>
            </w:r>
            <w:r w:rsidRPr="006663D5">
              <w:rPr>
                <w:rFonts w:ascii="Times New Roman" w:hAnsi="Times New Roman" w:cs="Times New Roman"/>
              </w:rPr>
              <w:t xml:space="preserve">(od godziny 0:00) do </w:t>
            </w:r>
            <w:r w:rsidRPr="006663D5">
              <w:rPr>
                <w:rFonts w:ascii="Times New Roman" w:hAnsi="Times New Roman" w:cs="Times New Roman"/>
                <w:u w:val="single"/>
              </w:rPr>
              <w:t xml:space="preserve">dnia </w:t>
            </w:r>
            <w:r w:rsidR="009E7252" w:rsidRPr="006663D5">
              <w:rPr>
                <w:rFonts w:ascii="Times New Roman" w:hAnsi="Times New Roman" w:cs="Times New Roman"/>
                <w:b/>
                <w:u w:val="single"/>
              </w:rPr>
              <w:t>22</w:t>
            </w:r>
            <w:r w:rsidRPr="006663D5">
              <w:rPr>
                <w:rFonts w:ascii="Times New Roman" w:hAnsi="Times New Roman" w:cs="Times New Roman"/>
                <w:b/>
                <w:u w:val="single"/>
              </w:rPr>
              <w:t xml:space="preserve"> </w:t>
            </w:r>
            <w:r w:rsidR="009E7252" w:rsidRPr="006663D5">
              <w:rPr>
                <w:rFonts w:ascii="Times New Roman" w:hAnsi="Times New Roman" w:cs="Times New Roman"/>
                <w:b/>
                <w:u w:val="single"/>
              </w:rPr>
              <w:t>marc</w:t>
            </w:r>
            <w:r w:rsidRPr="006663D5">
              <w:rPr>
                <w:rFonts w:ascii="Times New Roman" w:hAnsi="Times New Roman" w:cs="Times New Roman"/>
                <w:b/>
                <w:u w:val="single"/>
              </w:rPr>
              <w:t>a 2017r.</w:t>
            </w:r>
            <w:r w:rsidRPr="006663D5">
              <w:rPr>
                <w:rFonts w:ascii="Times New Roman" w:hAnsi="Times New Roman" w:cs="Times New Roman"/>
                <w:u w:val="single"/>
              </w:rPr>
              <w:t xml:space="preserve"> </w:t>
            </w:r>
            <w:r w:rsidR="008D27FB" w:rsidRPr="006663D5">
              <w:rPr>
                <w:rFonts w:ascii="Times New Roman" w:hAnsi="Times New Roman" w:cs="Times New Roman"/>
                <w:b/>
                <w:u w:val="single"/>
              </w:rPr>
              <w:t>(do godz. 12:00),</w:t>
            </w:r>
          </w:p>
        </w:tc>
      </w:tr>
      <w:tr w:rsidR="00B11C70" w:rsidRPr="006663D5" w:rsidTr="00A9171F">
        <w:tc>
          <w:tcPr>
            <w:tcW w:w="2376" w:type="dxa"/>
          </w:tcPr>
          <w:p w:rsidR="00B11C70" w:rsidRPr="006663D5" w:rsidRDefault="00B11C70">
            <w:pPr>
              <w:rPr>
                <w:rFonts w:ascii="Times New Roman" w:hAnsi="Times New Roman" w:cs="Times New Roman"/>
              </w:rPr>
            </w:pPr>
            <w:r w:rsidRPr="006663D5">
              <w:rPr>
                <w:rFonts w:ascii="Times New Roman" w:hAnsi="Times New Roman" w:cs="Times New Roman"/>
              </w:rPr>
              <w:t>2.3 Typy projektów możliwych do realizacji w ramach konkursu</w:t>
            </w:r>
          </w:p>
        </w:tc>
        <w:tc>
          <w:tcPr>
            <w:tcW w:w="5812" w:type="dxa"/>
          </w:tcPr>
          <w:p w:rsidR="008D08E5" w:rsidRPr="006663D5" w:rsidRDefault="008D08E5" w:rsidP="008D08E5">
            <w:pPr>
              <w:jc w:val="center"/>
              <w:rPr>
                <w:rFonts w:ascii="Times New Roman" w:hAnsi="Times New Roman" w:cs="Times New Roman"/>
                <w:b/>
              </w:rPr>
            </w:pPr>
            <w:r w:rsidRPr="006663D5">
              <w:rPr>
                <w:rFonts w:ascii="Times New Roman" w:hAnsi="Times New Roman" w:cs="Times New Roman"/>
                <w:b/>
              </w:rPr>
              <w:t>UWAGA!</w:t>
            </w:r>
          </w:p>
          <w:p w:rsidR="00B11C70" w:rsidRPr="006663D5" w:rsidRDefault="008D08E5" w:rsidP="008D08E5">
            <w:pPr>
              <w:jc w:val="both"/>
              <w:rPr>
                <w:rFonts w:ascii="Times New Roman" w:hAnsi="Times New Roman" w:cs="Times New Roman"/>
              </w:rPr>
            </w:pPr>
            <w:r w:rsidRPr="006663D5">
              <w:rPr>
                <w:rFonts w:ascii="Times New Roman" w:hAnsi="Times New Roman" w:cs="Times New Roman"/>
              </w:rPr>
              <w:t>Przygotowując projekt należy uwzględnić w planowanych działaniach przewidywane skutki reformy systemu oświaty (np. stopniowe wygaszanie działalności gimnazjów i brak naboru już w roku szkolnym 2017/2018).</w:t>
            </w:r>
          </w:p>
        </w:tc>
        <w:tc>
          <w:tcPr>
            <w:tcW w:w="5956" w:type="dxa"/>
          </w:tcPr>
          <w:p w:rsidR="008D08E5" w:rsidRPr="006663D5" w:rsidRDefault="008D08E5" w:rsidP="008D08E5">
            <w:pPr>
              <w:jc w:val="center"/>
              <w:rPr>
                <w:rFonts w:ascii="Times New Roman" w:hAnsi="Times New Roman" w:cs="Times New Roman"/>
                <w:b/>
              </w:rPr>
            </w:pPr>
            <w:r w:rsidRPr="006663D5">
              <w:rPr>
                <w:rFonts w:ascii="Times New Roman" w:hAnsi="Times New Roman" w:cs="Times New Roman"/>
                <w:b/>
              </w:rPr>
              <w:t>UWAGA!</w:t>
            </w:r>
          </w:p>
          <w:p w:rsidR="00B11C70" w:rsidRPr="006663D5" w:rsidRDefault="008D08E5" w:rsidP="004C0FE0">
            <w:pPr>
              <w:jc w:val="both"/>
              <w:rPr>
                <w:rFonts w:ascii="Times New Roman" w:hAnsi="Times New Roman" w:cs="Times New Roman"/>
              </w:rPr>
            </w:pPr>
            <w:r w:rsidRPr="006663D5">
              <w:rPr>
                <w:rFonts w:ascii="Times New Roman" w:hAnsi="Times New Roman" w:cs="Times New Roman"/>
              </w:rPr>
              <w:t xml:space="preserve">Przygotowując projekt należy uwzględnić w planowanych działaniach skutki reformy systemu oświaty (np. zmiana typów </w:t>
            </w:r>
            <w:r w:rsidR="00E44648">
              <w:rPr>
                <w:rFonts w:ascii="Times New Roman" w:hAnsi="Times New Roman" w:cs="Times New Roman"/>
              </w:rPr>
              <w:br/>
            </w:r>
            <w:r w:rsidRPr="006663D5">
              <w:rPr>
                <w:rFonts w:ascii="Times New Roman" w:hAnsi="Times New Roman" w:cs="Times New Roman"/>
              </w:rPr>
              <w:t>i struktury szkół, stopniowe wygaszanie działalności gimnazjów i brak naboru już w roku szkolnym 2017/2018).</w:t>
            </w:r>
          </w:p>
        </w:tc>
      </w:tr>
      <w:tr w:rsidR="00F652A0" w:rsidRPr="006663D5" w:rsidTr="00A9171F">
        <w:tc>
          <w:tcPr>
            <w:tcW w:w="2376" w:type="dxa"/>
          </w:tcPr>
          <w:p w:rsidR="00F652A0" w:rsidRPr="006663D5" w:rsidRDefault="009E7252" w:rsidP="009E7252">
            <w:pPr>
              <w:pStyle w:val="Akapitzlist"/>
              <w:numPr>
                <w:ilvl w:val="1"/>
                <w:numId w:val="11"/>
              </w:numPr>
              <w:ind w:left="0" w:firstLine="0"/>
              <w:jc w:val="both"/>
              <w:rPr>
                <w:rFonts w:ascii="Times New Roman" w:hAnsi="Times New Roman" w:cs="Times New Roman"/>
              </w:rPr>
            </w:pPr>
            <w:bookmarkStart w:id="0" w:name="_Toc466457079"/>
            <w:r w:rsidRPr="006663D5">
              <w:rPr>
                <w:rFonts w:ascii="Times New Roman" w:hAnsi="Times New Roman" w:cs="Times New Roman"/>
              </w:rPr>
              <w:t>Szczegółowe informacje dotyczące konkursu</w:t>
            </w:r>
            <w:bookmarkEnd w:id="0"/>
          </w:p>
        </w:tc>
        <w:tc>
          <w:tcPr>
            <w:tcW w:w="5812" w:type="dxa"/>
          </w:tcPr>
          <w:p w:rsidR="00F652A0" w:rsidRPr="006663D5" w:rsidRDefault="00B11C70" w:rsidP="00F70180">
            <w:pPr>
              <w:numPr>
                <w:ilvl w:val="2"/>
                <w:numId w:val="12"/>
              </w:numPr>
              <w:ind w:left="34" w:hanging="34"/>
              <w:jc w:val="both"/>
              <w:rPr>
                <w:rFonts w:ascii="Times New Roman" w:hAnsi="Times New Roman" w:cs="Times New Roman"/>
              </w:rPr>
            </w:pPr>
            <w:r w:rsidRPr="006663D5">
              <w:rPr>
                <w:rFonts w:ascii="Times New Roman" w:hAnsi="Times New Roman" w:cs="Times New Roman"/>
              </w:rPr>
              <w:t xml:space="preserve">2.4.12 </w:t>
            </w:r>
            <w:r w:rsidR="00B4103D" w:rsidRPr="006663D5">
              <w:rPr>
                <w:rFonts w:ascii="Times New Roman" w:hAnsi="Times New Roman" w:cs="Times New Roman"/>
              </w:rPr>
              <w:t xml:space="preserve">Realizacja wsparcia w zakresie kształtowania </w:t>
            </w:r>
            <w:r w:rsidR="00E44648">
              <w:rPr>
                <w:rFonts w:ascii="Times New Roman" w:hAnsi="Times New Roman" w:cs="Times New Roman"/>
              </w:rPr>
              <w:br/>
            </w:r>
            <w:r w:rsidR="00B4103D" w:rsidRPr="006663D5">
              <w:rPr>
                <w:rFonts w:ascii="Times New Roman" w:hAnsi="Times New Roman" w:cs="Times New Roman"/>
              </w:rPr>
              <w:t>i rozwijania kompetencji uczniów lub słuchaczy w zakresie przedmiotów przyrodniczych lub matematyki, o którym mowa w pkt. 2.4.7 lit. c musi być zgodna z następującymi warunkami:</w:t>
            </w:r>
          </w:p>
          <w:p w:rsidR="00B4103D" w:rsidRPr="006663D5" w:rsidRDefault="00B4103D" w:rsidP="00F70180">
            <w:pPr>
              <w:pStyle w:val="Akapitzlist"/>
              <w:numPr>
                <w:ilvl w:val="0"/>
                <w:numId w:val="14"/>
              </w:numPr>
              <w:jc w:val="both"/>
              <w:rPr>
                <w:rFonts w:ascii="Times New Roman" w:hAnsi="Times New Roman" w:cs="Times New Roman"/>
              </w:rPr>
            </w:pPr>
            <w:r w:rsidRPr="006663D5">
              <w:rPr>
                <w:rFonts w:ascii="Times New Roman" w:hAnsi="Times New Roman" w:cs="Times New Roman"/>
              </w:rPr>
              <w:t xml:space="preserve">Formy wsparcia są zgodne z wymienionymi </w:t>
            </w:r>
            <w:r w:rsidR="006663D5" w:rsidRPr="006663D5">
              <w:rPr>
                <w:rFonts w:ascii="Times New Roman" w:hAnsi="Times New Roman" w:cs="Times New Roman"/>
              </w:rPr>
              <w:br/>
            </w:r>
            <w:r w:rsidRPr="006663D5">
              <w:rPr>
                <w:rFonts w:ascii="Times New Roman" w:hAnsi="Times New Roman" w:cs="Times New Roman"/>
              </w:rPr>
              <w:t>w ramach I typu realizacji projektów;</w:t>
            </w:r>
          </w:p>
          <w:p w:rsidR="00B4103D" w:rsidRPr="006663D5" w:rsidRDefault="00B4103D" w:rsidP="00F70180">
            <w:pPr>
              <w:pStyle w:val="Akapitzlist"/>
              <w:numPr>
                <w:ilvl w:val="0"/>
                <w:numId w:val="14"/>
              </w:numPr>
              <w:jc w:val="both"/>
              <w:rPr>
                <w:rFonts w:ascii="Times New Roman" w:hAnsi="Times New Roman" w:cs="Times New Roman"/>
              </w:rPr>
            </w:pPr>
            <w:r w:rsidRPr="006663D5">
              <w:rPr>
                <w:rFonts w:ascii="Times New Roman" w:hAnsi="Times New Roman" w:cs="Times New Roman"/>
              </w:rPr>
              <w:t xml:space="preserve">zakres wsparcia udzielanego na rzecz przygotowania nauczycieli do prowadzenia procesu indywidualizacji pracy z uczniem ze specjalnymi potrzebami edukacyjnymi, w tym wsparcia ucznia młodszego </w:t>
            </w:r>
            <w:r w:rsidR="00E44648">
              <w:rPr>
                <w:rFonts w:ascii="Times New Roman" w:hAnsi="Times New Roman" w:cs="Times New Roman"/>
              </w:rPr>
              <w:br/>
            </w:r>
            <w:r w:rsidRPr="006663D5">
              <w:rPr>
                <w:rFonts w:ascii="Times New Roman" w:hAnsi="Times New Roman" w:cs="Times New Roman"/>
              </w:rPr>
              <w:t>i efektywnego stosowania pomocy dydaktycznych w pracy obejmuje formy wsparcia wskazane w IV typie realizacji projektów;</w:t>
            </w:r>
          </w:p>
          <w:p w:rsidR="00B4103D" w:rsidRPr="006663D5" w:rsidRDefault="00B4103D" w:rsidP="00F70180">
            <w:pPr>
              <w:pStyle w:val="Akapitzlist"/>
              <w:numPr>
                <w:ilvl w:val="0"/>
                <w:numId w:val="14"/>
              </w:numPr>
              <w:jc w:val="both"/>
              <w:rPr>
                <w:rFonts w:ascii="Times New Roman" w:hAnsi="Times New Roman" w:cs="Times New Roman"/>
              </w:rPr>
            </w:pPr>
            <w:r w:rsidRPr="006663D5">
              <w:rPr>
                <w:rFonts w:ascii="Times New Roman" w:hAnsi="Times New Roman" w:cs="Times New Roman"/>
              </w:rPr>
              <w:t xml:space="preserve">Stanowi uzupełnienie działań prowadzonych przez szkoły lub placówki systemu oświaty. Skala działań prowadzonych przed rozpoczęciem realizacji projektu przez szkoły lub placówki systemu oświaty (nakłady środków na ich realizację) nie może ulec zmniejszeniu w stosunku do skali działań (nakładów)  prowadzonych przez szkoły lub placówki systemu oświaty w okresie 12 miesięcy poprzedzających złożenie wniosku </w:t>
            </w:r>
            <w:r w:rsidR="00E44648">
              <w:rPr>
                <w:rFonts w:ascii="Times New Roman" w:hAnsi="Times New Roman" w:cs="Times New Roman"/>
              </w:rPr>
              <w:br/>
            </w:r>
            <w:r w:rsidRPr="006663D5">
              <w:rPr>
                <w:rFonts w:ascii="Times New Roman" w:hAnsi="Times New Roman" w:cs="Times New Roman"/>
              </w:rPr>
              <w:lastRenderedPageBreak/>
              <w:t>o dofinansowanie projektu (średniomiesięcznie). Warunek nie dotyczy działań zrealizowanych w ramach PO KL albo programów rządowych;</w:t>
            </w:r>
          </w:p>
          <w:p w:rsidR="00B4103D" w:rsidRPr="006663D5" w:rsidRDefault="00B4103D" w:rsidP="00F70180">
            <w:pPr>
              <w:pStyle w:val="Akapitzlist"/>
              <w:numPr>
                <w:ilvl w:val="0"/>
                <w:numId w:val="14"/>
              </w:numPr>
              <w:jc w:val="both"/>
              <w:rPr>
                <w:rFonts w:ascii="Times New Roman" w:hAnsi="Times New Roman" w:cs="Times New Roman"/>
              </w:rPr>
            </w:pPr>
            <w:r w:rsidRPr="006663D5">
              <w:rPr>
                <w:rFonts w:ascii="Times New Roman" w:hAnsi="Times New Roman" w:cs="Times New Roman"/>
              </w:rPr>
              <w:t xml:space="preserve">Działania będą prowadzone z uwzględnieniem indywidualnych potrzeb rozwojowych </w:t>
            </w:r>
            <w:r w:rsidR="008D08E5" w:rsidRPr="006663D5">
              <w:rPr>
                <w:rFonts w:ascii="Times New Roman" w:hAnsi="Times New Roman" w:cs="Times New Roman"/>
              </w:rPr>
              <w:br/>
            </w:r>
            <w:r w:rsidRPr="006663D5">
              <w:rPr>
                <w:rFonts w:ascii="Times New Roman" w:hAnsi="Times New Roman" w:cs="Times New Roman"/>
              </w:rPr>
              <w:t>i edukacyjnych oraz możliwości psychofizycznych uczniów lub słuchaczy objętych wsparciem.</w:t>
            </w:r>
          </w:p>
          <w:p w:rsidR="00413B12" w:rsidRPr="006663D5" w:rsidRDefault="00413B12" w:rsidP="008D08E5">
            <w:pPr>
              <w:pStyle w:val="Akapitzlist"/>
              <w:numPr>
                <w:ilvl w:val="0"/>
                <w:numId w:val="20"/>
              </w:numPr>
              <w:ind w:left="34" w:firstLine="0"/>
              <w:jc w:val="both"/>
              <w:rPr>
                <w:rFonts w:ascii="Times New Roman" w:hAnsi="Times New Roman" w:cs="Times New Roman"/>
              </w:rPr>
            </w:pPr>
            <w:r w:rsidRPr="006663D5">
              <w:rPr>
                <w:rFonts w:ascii="Times New Roman" w:hAnsi="Times New Roman" w:cs="Times New Roman"/>
              </w:rPr>
              <w:t xml:space="preserve">2.4.15 Realizacja kompleksowych programów wspomagających szkołę lub placówkę systemu oświaty w procesie indywidualizacji pracy z uczniem ze specjalnymi potrzebami rozwojowymi i edukacyjnymi, obejmujących co najmniej działania wymienione w pkt 2.4.14 lit a-c. </w:t>
            </w:r>
            <w:r w:rsidRPr="006663D5">
              <w:rPr>
                <w:rFonts w:ascii="Times New Roman" w:hAnsi="Times New Roman" w:cs="Times New Roman"/>
                <w:b/>
              </w:rPr>
              <w:t>Programy wspomagające, o których mowa powyżej obejmą II etap edukacyjny (klasy IV-VI szkoły podstawowej) oraz III etap edukacyjny (gimnazjum).</w:t>
            </w:r>
            <w:r w:rsidRPr="006663D5">
              <w:rPr>
                <w:rFonts w:ascii="Times New Roman" w:hAnsi="Times New Roman" w:cs="Times New Roman"/>
              </w:rPr>
              <w:t xml:space="preserve"> Programy wspomagające szkołę lub placówkę systemu oświaty w procesie indywidualizacji pracy z uczniem z niepełnosprawnością mogą być realizowane na wszystkich etapach edukacyjnych, natomiast ucznia młodszego - do etapu gimnazjum włącznie. </w:t>
            </w:r>
          </w:p>
        </w:tc>
        <w:tc>
          <w:tcPr>
            <w:tcW w:w="5956" w:type="dxa"/>
          </w:tcPr>
          <w:p w:rsidR="00B4103D" w:rsidRPr="006663D5" w:rsidRDefault="00413B12" w:rsidP="00413B12">
            <w:pPr>
              <w:pStyle w:val="Akapitzlist"/>
              <w:numPr>
                <w:ilvl w:val="0"/>
                <w:numId w:val="19"/>
              </w:numPr>
              <w:ind w:left="33" w:hanging="33"/>
              <w:jc w:val="both"/>
              <w:rPr>
                <w:rFonts w:ascii="Times New Roman" w:hAnsi="Times New Roman" w:cs="Times New Roman"/>
              </w:rPr>
            </w:pPr>
            <w:r w:rsidRPr="006663D5">
              <w:rPr>
                <w:rFonts w:ascii="Times New Roman" w:hAnsi="Times New Roman" w:cs="Times New Roman"/>
              </w:rPr>
              <w:lastRenderedPageBreak/>
              <w:t xml:space="preserve">2.4.12 </w:t>
            </w:r>
            <w:r w:rsidR="00B4103D" w:rsidRPr="006663D5">
              <w:rPr>
                <w:rFonts w:ascii="Times New Roman" w:hAnsi="Times New Roman" w:cs="Times New Roman"/>
              </w:rPr>
              <w:t xml:space="preserve">Realizacja wsparcia w zakresie kształtowania </w:t>
            </w:r>
            <w:r w:rsidR="00E44648">
              <w:rPr>
                <w:rFonts w:ascii="Times New Roman" w:hAnsi="Times New Roman" w:cs="Times New Roman"/>
              </w:rPr>
              <w:br/>
            </w:r>
            <w:r w:rsidR="00B4103D" w:rsidRPr="006663D5">
              <w:rPr>
                <w:rFonts w:ascii="Times New Roman" w:hAnsi="Times New Roman" w:cs="Times New Roman"/>
              </w:rPr>
              <w:t xml:space="preserve">i rozwijania kompetencji uczniów lub słuchaczy </w:t>
            </w:r>
            <w:r w:rsidR="00044B37" w:rsidRPr="006663D5">
              <w:rPr>
                <w:rFonts w:ascii="Times New Roman" w:hAnsi="Times New Roman" w:cs="Times New Roman"/>
              </w:rPr>
              <w:br/>
            </w:r>
            <w:r w:rsidR="00B4103D" w:rsidRPr="006663D5">
              <w:rPr>
                <w:rFonts w:ascii="Times New Roman" w:hAnsi="Times New Roman" w:cs="Times New Roman"/>
              </w:rPr>
              <w:t xml:space="preserve">w zakresie przedmiotów przyrodniczych lub matematyki, </w:t>
            </w:r>
            <w:r w:rsidR="00044B37" w:rsidRPr="006663D5">
              <w:rPr>
                <w:rFonts w:ascii="Times New Roman" w:hAnsi="Times New Roman" w:cs="Times New Roman"/>
              </w:rPr>
              <w:br/>
            </w:r>
            <w:r w:rsidR="00B4103D" w:rsidRPr="006663D5">
              <w:rPr>
                <w:rFonts w:ascii="Times New Roman" w:hAnsi="Times New Roman" w:cs="Times New Roman"/>
              </w:rPr>
              <w:t xml:space="preserve">o którym mowa w pkt. 2.4.7 lit. c musi być zgodna </w:t>
            </w:r>
            <w:r w:rsidR="00044B37" w:rsidRPr="006663D5">
              <w:rPr>
                <w:rFonts w:ascii="Times New Roman" w:hAnsi="Times New Roman" w:cs="Times New Roman"/>
              </w:rPr>
              <w:br/>
            </w:r>
            <w:r w:rsidR="00B4103D" w:rsidRPr="006663D5">
              <w:rPr>
                <w:rFonts w:ascii="Times New Roman" w:hAnsi="Times New Roman" w:cs="Times New Roman"/>
              </w:rPr>
              <w:t>z następującymi warunkami:</w:t>
            </w:r>
          </w:p>
          <w:p w:rsidR="00B4103D" w:rsidRPr="006663D5" w:rsidRDefault="00B4103D" w:rsidP="00B4103D">
            <w:pPr>
              <w:pStyle w:val="Akapitzlist"/>
              <w:numPr>
                <w:ilvl w:val="0"/>
                <w:numId w:val="15"/>
              </w:numPr>
              <w:ind w:left="459" w:hanging="426"/>
              <w:jc w:val="both"/>
              <w:rPr>
                <w:rFonts w:ascii="Times New Roman" w:hAnsi="Times New Roman" w:cs="Times New Roman"/>
              </w:rPr>
            </w:pPr>
            <w:r w:rsidRPr="006663D5">
              <w:rPr>
                <w:rFonts w:ascii="Times New Roman" w:hAnsi="Times New Roman" w:cs="Times New Roman"/>
              </w:rPr>
              <w:t>Formy wsparcia są zgodne z wymienionymi w ramach I typu realizacji projektów;</w:t>
            </w:r>
          </w:p>
          <w:p w:rsidR="00B4103D" w:rsidRPr="006663D5" w:rsidRDefault="00B4103D" w:rsidP="00B4103D">
            <w:pPr>
              <w:numPr>
                <w:ilvl w:val="0"/>
                <w:numId w:val="15"/>
              </w:numPr>
              <w:ind w:left="459" w:hanging="426"/>
              <w:jc w:val="both"/>
              <w:rPr>
                <w:rFonts w:ascii="Times New Roman" w:hAnsi="Times New Roman" w:cs="Times New Roman"/>
              </w:rPr>
            </w:pPr>
            <w:r w:rsidRPr="006663D5">
              <w:rPr>
                <w:rFonts w:ascii="Times New Roman" w:hAnsi="Times New Roman" w:cs="Times New Roman"/>
              </w:rPr>
              <w:t xml:space="preserve">Stanowi uzupełnienie działań prowadzonych przez szkoły lub placówki systemu oświaty. Skala działań prowadzonych przed rozpoczęciem realizacji projektu przez szkoły lub placówki systemu oświaty (nakłady środków na ich realizację) nie może ulec zmniejszeniu w stosunku do skali działań (nakładów)  prowadzonych przez szkoły lub placówki systemu oświaty w okresie 12 miesięcy poprzedzających złożenie wniosku </w:t>
            </w:r>
            <w:r w:rsidR="00E44648">
              <w:rPr>
                <w:rFonts w:ascii="Times New Roman" w:hAnsi="Times New Roman" w:cs="Times New Roman"/>
              </w:rPr>
              <w:br/>
            </w:r>
            <w:r w:rsidRPr="006663D5">
              <w:rPr>
                <w:rFonts w:ascii="Times New Roman" w:hAnsi="Times New Roman" w:cs="Times New Roman"/>
              </w:rPr>
              <w:t>o dofinansowanie projektu (średniomiesięcznie). Warunek nie dotyczy działań zrealizowanych w ramach PO KL albo programów rządowych;</w:t>
            </w:r>
          </w:p>
          <w:p w:rsidR="00F652A0" w:rsidRPr="006663D5" w:rsidRDefault="00B4103D" w:rsidP="00B4103D">
            <w:pPr>
              <w:numPr>
                <w:ilvl w:val="0"/>
                <w:numId w:val="15"/>
              </w:numPr>
              <w:ind w:left="459" w:hanging="426"/>
              <w:jc w:val="both"/>
              <w:rPr>
                <w:rFonts w:ascii="Times New Roman" w:hAnsi="Times New Roman" w:cs="Times New Roman"/>
              </w:rPr>
            </w:pPr>
            <w:r w:rsidRPr="006663D5">
              <w:rPr>
                <w:rFonts w:ascii="Times New Roman" w:hAnsi="Times New Roman" w:cs="Times New Roman"/>
              </w:rPr>
              <w:t>Działania będą prowadzone z uwzględnieniem indywidualnych potrzeb rozwojowych i edukacyjnych oraz możliwości psychofizycznych uczniów lub słuchaczy objętych wsparciem.</w:t>
            </w:r>
          </w:p>
          <w:p w:rsidR="00413B12" w:rsidRPr="006663D5" w:rsidRDefault="00413B12" w:rsidP="00413B12">
            <w:pPr>
              <w:jc w:val="both"/>
              <w:rPr>
                <w:rFonts w:ascii="Times New Roman" w:hAnsi="Times New Roman" w:cs="Times New Roman"/>
              </w:rPr>
            </w:pPr>
          </w:p>
          <w:p w:rsidR="00413B12" w:rsidRPr="006663D5" w:rsidRDefault="00413B12" w:rsidP="00413B12">
            <w:pPr>
              <w:jc w:val="both"/>
              <w:rPr>
                <w:rFonts w:ascii="Times New Roman" w:hAnsi="Times New Roman" w:cs="Times New Roman"/>
              </w:rPr>
            </w:pPr>
          </w:p>
          <w:p w:rsidR="00413B12" w:rsidRPr="006663D5" w:rsidRDefault="00413B12" w:rsidP="00413B12">
            <w:pPr>
              <w:jc w:val="both"/>
              <w:rPr>
                <w:rFonts w:ascii="Times New Roman" w:hAnsi="Times New Roman" w:cs="Times New Roman"/>
              </w:rPr>
            </w:pPr>
          </w:p>
          <w:p w:rsidR="00413B12" w:rsidRPr="006663D5" w:rsidRDefault="00413B12" w:rsidP="00413B12">
            <w:pPr>
              <w:jc w:val="both"/>
              <w:rPr>
                <w:rFonts w:ascii="Times New Roman" w:hAnsi="Times New Roman" w:cs="Times New Roman"/>
              </w:rPr>
            </w:pPr>
          </w:p>
          <w:p w:rsidR="00413B12" w:rsidRPr="006663D5" w:rsidRDefault="00413B12" w:rsidP="00413B12">
            <w:pPr>
              <w:jc w:val="both"/>
              <w:rPr>
                <w:rFonts w:ascii="Times New Roman" w:hAnsi="Times New Roman" w:cs="Times New Roman"/>
              </w:rPr>
            </w:pPr>
          </w:p>
          <w:p w:rsidR="00413B12" w:rsidRPr="006663D5" w:rsidRDefault="00413B12" w:rsidP="00413B12">
            <w:pPr>
              <w:jc w:val="both"/>
              <w:rPr>
                <w:rFonts w:ascii="Times New Roman" w:hAnsi="Times New Roman" w:cs="Times New Roman"/>
              </w:rPr>
            </w:pPr>
          </w:p>
          <w:p w:rsidR="008D08E5" w:rsidRPr="006663D5" w:rsidRDefault="008D08E5" w:rsidP="00413B12">
            <w:pPr>
              <w:jc w:val="both"/>
              <w:rPr>
                <w:rFonts w:ascii="Times New Roman" w:hAnsi="Times New Roman" w:cs="Times New Roman"/>
              </w:rPr>
            </w:pPr>
          </w:p>
          <w:p w:rsidR="00413B12" w:rsidRPr="006663D5" w:rsidRDefault="00413B12" w:rsidP="008D08E5">
            <w:pPr>
              <w:pStyle w:val="Akapitzlist"/>
              <w:numPr>
                <w:ilvl w:val="0"/>
                <w:numId w:val="19"/>
              </w:numPr>
              <w:ind w:left="33" w:hanging="33"/>
              <w:jc w:val="both"/>
              <w:rPr>
                <w:rFonts w:ascii="Times New Roman" w:hAnsi="Times New Roman" w:cs="Times New Roman"/>
              </w:rPr>
            </w:pPr>
            <w:r w:rsidRPr="006663D5">
              <w:rPr>
                <w:rFonts w:ascii="Times New Roman" w:hAnsi="Times New Roman" w:cs="Times New Roman"/>
              </w:rPr>
              <w:t xml:space="preserve">2.4.15 Realizacja kompleksowych programów wspomagających szkołę lub placówkę systemu oświaty </w:t>
            </w:r>
            <w:r w:rsidR="00044B37" w:rsidRPr="006663D5">
              <w:rPr>
                <w:rFonts w:ascii="Times New Roman" w:hAnsi="Times New Roman" w:cs="Times New Roman"/>
              </w:rPr>
              <w:br/>
            </w:r>
            <w:r w:rsidRPr="006663D5">
              <w:rPr>
                <w:rFonts w:ascii="Times New Roman" w:hAnsi="Times New Roman" w:cs="Times New Roman"/>
              </w:rPr>
              <w:t xml:space="preserve">w procesie indywidualizacji pracy z uczniem ze specjalnymi potrzebami rozwojowymi i edukacyjnymi, obejmujących co najmniej działania wymienione w pkt 2.4.14 lit a-c. </w:t>
            </w:r>
            <w:r w:rsidRPr="006663D5">
              <w:rPr>
                <w:rFonts w:ascii="Times New Roman" w:hAnsi="Times New Roman" w:cs="Times New Roman"/>
                <w:b/>
              </w:rPr>
              <w:t>Programy wspomagające, o których mowa powyżej obejmą II etap edukacyjny (klasy IV-VIII szkoły podstawowej) oraz III etap edukacyjny (gimnazjum).</w:t>
            </w:r>
            <w:r w:rsidRPr="006663D5">
              <w:rPr>
                <w:rFonts w:ascii="Times New Roman" w:hAnsi="Times New Roman" w:cs="Times New Roman"/>
              </w:rPr>
              <w:t xml:space="preserve"> Programy wspomagające szkołę lub placówkę systemu oświaty w procesie indywidualizacji pracy z uczniem z niepełnosprawnością mogą być realizowane na wszystkich etapach edukacyjnych, natomiast ucznia młodszego – w ramach I </w:t>
            </w:r>
            <w:proofErr w:type="spellStart"/>
            <w:r w:rsidRPr="006663D5">
              <w:rPr>
                <w:rFonts w:ascii="Times New Roman" w:hAnsi="Times New Roman" w:cs="Times New Roman"/>
              </w:rPr>
              <w:t>i</w:t>
            </w:r>
            <w:proofErr w:type="spellEnd"/>
            <w:r w:rsidRPr="006663D5">
              <w:rPr>
                <w:rFonts w:ascii="Times New Roman" w:hAnsi="Times New Roman" w:cs="Times New Roman"/>
              </w:rPr>
              <w:t xml:space="preserve"> II etapu edukacyjnego. </w:t>
            </w:r>
          </w:p>
        </w:tc>
      </w:tr>
      <w:tr w:rsidR="008A1C23" w:rsidRPr="006663D5" w:rsidTr="00A9171F">
        <w:tc>
          <w:tcPr>
            <w:tcW w:w="2376" w:type="dxa"/>
          </w:tcPr>
          <w:p w:rsidR="008A1C23" w:rsidRPr="006663D5" w:rsidRDefault="008A1C23" w:rsidP="008A1C23">
            <w:pPr>
              <w:jc w:val="both"/>
              <w:rPr>
                <w:rFonts w:ascii="Times New Roman" w:hAnsi="Times New Roman" w:cs="Times New Roman"/>
              </w:rPr>
            </w:pPr>
            <w:r w:rsidRPr="006663D5">
              <w:rPr>
                <w:rFonts w:ascii="Times New Roman" w:hAnsi="Times New Roman" w:cs="Times New Roman"/>
              </w:rPr>
              <w:lastRenderedPageBreak/>
              <w:t>5.1.</w:t>
            </w:r>
            <w:r w:rsidR="00B4103D" w:rsidRPr="006663D5">
              <w:rPr>
                <w:rFonts w:ascii="Times New Roman" w:hAnsi="Times New Roman" w:cs="Times New Roman"/>
              </w:rPr>
              <w:t>7</w:t>
            </w:r>
            <w:r w:rsidRPr="006663D5">
              <w:rPr>
                <w:rFonts w:ascii="Times New Roman" w:hAnsi="Times New Roman" w:cs="Times New Roman"/>
              </w:rPr>
              <w:t xml:space="preserve"> Rozstrzygnięcie konkursu</w:t>
            </w:r>
          </w:p>
        </w:tc>
        <w:tc>
          <w:tcPr>
            <w:tcW w:w="5812" w:type="dxa"/>
          </w:tcPr>
          <w:p w:rsidR="009A46F4" w:rsidRPr="006663D5" w:rsidRDefault="00B4103D" w:rsidP="00B4103D">
            <w:pPr>
              <w:suppressAutoHyphens/>
              <w:jc w:val="both"/>
              <w:rPr>
                <w:rFonts w:ascii="Times New Roman" w:hAnsi="Times New Roman" w:cs="Times New Roman"/>
                <w:lang w:eastAsia="ar-SA"/>
              </w:rPr>
            </w:pPr>
            <w:r w:rsidRPr="006663D5">
              <w:rPr>
                <w:rFonts w:ascii="Times New Roman" w:hAnsi="Times New Roman" w:cs="Times New Roman"/>
                <w:lang w:eastAsia="ar-SA"/>
              </w:rPr>
              <w:t>Zgodnie z niżej przedstawionym schematem procesu oceny wniosków IOK określa orientacyjny termin zakończenia oceny wniosków na miesiąc</w:t>
            </w:r>
            <w:r w:rsidRPr="006663D5">
              <w:rPr>
                <w:rFonts w:ascii="Times New Roman" w:hAnsi="Times New Roman" w:cs="Times New Roman"/>
                <w:b/>
                <w:lang w:eastAsia="ar-SA"/>
              </w:rPr>
              <w:t xml:space="preserve"> czerwiec 2017 r</w:t>
            </w:r>
            <w:r w:rsidRPr="006663D5">
              <w:rPr>
                <w:rFonts w:ascii="Times New Roman" w:hAnsi="Times New Roman" w:cs="Times New Roman"/>
                <w:lang w:eastAsia="ar-SA"/>
              </w:rPr>
              <w:t xml:space="preserve">. przy założeniu, że ocenie będzie podlegać nie więcej niż 100 wniosków. </w:t>
            </w:r>
          </w:p>
        </w:tc>
        <w:tc>
          <w:tcPr>
            <w:tcW w:w="5956" w:type="dxa"/>
          </w:tcPr>
          <w:p w:rsidR="009A46F4" w:rsidRPr="006663D5" w:rsidRDefault="00B4103D" w:rsidP="004C0FE0">
            <w:pPr>
              <w:jc w:val="both"/>
              <w:rPr>
                <w:rFonts w:ascii="Times New Roman" w:hAnsi="Times New Roman" w:cs="Times New Roman"/>
              </w:rPr>
            </w:pPr>
            <w:r w:rsidRPr="006663D5">
              <w:rPr>
                <w:rFonts w:ascii="Times New Roman" w:hAnsi="Times New Roman" w:cs="Times New Roman"/>
              </w:rPr>
              <w:t>Zgodnie z niżej przedstawionym schematem procesu oceny wniosków IOK określa orientacyjny termin zakończenia oceny wniosków na miesiąc</w:t>
            </w:r>
            <w:r w:rsidRPr="006663D5">
              <w:rPr>
                <w:rFonts w:ascii="Times New Roman" w:hAnsi="Times New Roman" w:cs="Times New Roman"/>
                <w:b/>
              </w:rPr>
              <w:t xml:space="preserve"> </w:t>
            </w:r>
            <w:r w:rsidR="004C0FE0" w:rsidRPr="006663D5">
              <w:rPr>
                <w:rFonts w:ascii="Times New Roman" w:hAnsi="Times New Roman" w:cs="Times New Roman"/>
                <w:b/>
              </w:rPr>
              <w:t>lipi</w:t>
            </w:r>
            <w:r w:rsidRPr="006663D5">
              <w:rPr>
                <w:rFonts w:ascii="Times New Roman" w:hAnsi="Times New Roman" w:cs="Times New Roman"/>
                <w:b/>
              </w:rPr>
              <w:t>ec 2017 r</w:t>
            </w:r>
            <w:r w:rsidRPr="006663D5">
              <w:rPr>
                <w:rFonts w:ascii="Times New Roman" w:hAnsi="Times New Roman" w:cs="Times New Roman"/>
              </w:rPr>
              <w:t>. przy założeniu, że ocenie będzie podlegać nie więcej niż 100 wniosków.</w:t>
            </w:r>
          </w:p>
        </w:tc>
      </w:tr>
      <w:tr w:rsidR="00A254F6" w:rsidRPr="006663D5" w:rsidTr="00A9171F">
        <w:tc>
          <w:tcPr>
            <w:tcW w:w="2376" w:type="dxa"/>
          </w:tcPr>
          <w:p w:rsidR="00A254F6" w:rsidRPr="006663D5" w:rsidRDefault="00413B12" w:rsidP="00F652A0">
            <w:pPr>
              <w:rPr>
                <w:rFonts w:ascii="Times New Roman" w:hAnsi="Times New Roman" w:cs="Times New Roman"/>
              </w:rPr>
            </w:pPr>
            <w:r w:rsidRPr="006663D5">
              <w:rPr>
                <w:rFonts w:ascii="Times New Roman" w:hAnsi="Times New Roman" w:cs="Times New Roman"/>
              </w:rPr>
              <w:t>10. Forma i sposób udzielania Wnioskodawcy wyjaśnień w kwestiach dotyczących konkursu</w:t>
            </w:r>
          </w:p>
        </w:tc>
        <w:tc>
          <w:tcPr>
            <w:tcW w:w="5812" w:type="dxa"/>
          </w:tcPr>
          <w:p w:rsidR="008D08E5" w:rsidRPr="006663D5" w:rsidRDefault="008D08E5" w:rsidP="008D08E5">
            <w:pPr>
              <w:pStyle w:val="Akapitzlist"/>
              <w:ind w:left="34"/>
              <w:jc w:val="both"/>
              <w:rPr>
                <w:rFonts w:ascii="Times New Roman" w:hAnsi="Times New Roman" w:cs="Times New Roman"/>
              </w:rPr>
            </w:pPr>
            <w:r w:rsidRPr="006663D5">
              <w:rPr>
                <w:rFonts w:ascii="Times New Roman" w:hAnsi="Times New Roman" w:cs="Times New Roman"/>
              </w:rPr>
              <w:t>pkt 5 W przypadku konieczności udzielenia Wnioskodawcy wyjaśnień w kwestiach dotyczących konkursu oraz pomocy w interpretacji postanowień Regulaminu konkursu, IOK udziela indywidualnie odpowiedzi na pytania Wnioskodawcy:</w:t>
            </w:r>
          </w:p>
          <w:p w:rsidR="008D08E5" w:rsidRPr="006663D5" w:rsidRDefault="008D08E5" w:rsidP="008D08E5">
            <w:pPr>
              <w:pStyle w:val="Akapitzlist"/>
              <w:ind w:left="34"/>
              <w:jc w:val="both"/>
              <w:rPr>
                <w:rFonts w:ascii="Times New Roman" w:hAnsi="Times New Roman" w:cs="Times New Roman"/>
              </w:rPr>
            </w:pPr>
          </w:p>
          <w:p w:rsidR="008D08E5" w:rsidRPr="006663D5" w:rsidRDefault="008D08E5" w:rsidP="008D08E5">
            <w:pPr>
              <w:pStyle w:val="Akapitzlist"/>
              <w:ind w:left="34"/>
              <w:jc w:val="both"/>
              <w:rPr>
                <w:rFonts w:ascii="Times New Roman" w:hAnsi="Times New Roman" w:cs="Times New Roman"/>
              </w:rPr>
            </w:pPr>
            <w:r w:rsidRPr="006663D5">
              <w:rPr>
                <w:rFonts w:ascii="Times New Roman" w:hAnsi="Times New Roman" w:cs="Times New Roman"/>
              </w:rPr>
              <w:t>• osobiście w siedzibie Wydziału Europejskiego Funduszu Społecznego</w:t>
            </w:r>
          </w:p>
          <w:p w:rsidR="008D08E5" w:rsidRPr="006663D5" w:rsidRDefault="008D08E5" w:rsidP="008D08E5">
            <w:pPr>
              <w:pStyle w:val="Akapitzlist"/>
              <w:ind w:left="34"/>
              <w:jc w:val="both"/>
              <w:rPr>
                <w:rFonts w:ascii="Times New Roman" w:hAnsi="Times New Roman" w:cs="Times New Roman"/>
              </w:rPr>
            </w:pPr>
            <w:r w:rsidRPr="006663D5">
              <w:rPr>
                <w:rFonts w:ascii="Times New Roman" w:hAnsi="Times New Roman" w:cs="Times New Roman"/>
              </w:rPr>
              <w:t>ul. Dąbrowskiego 23, 40-037 Katowice</w:t>
            </w:r>
          </w:p>
          <w:p w:rsidR="008D08E5" w:rsidRPr="006663D5" w:rsidRDefault="008D08E5" w:rsidP="008D08E5">
            <w:pPr>
              <w:pStyle w:val="Akapitzlist"/>
              <w:ind w:left="34"/>
              <w:jc w:val="both"/>
              <w:rPr>
                <w:rFonts w:ascii="Times New Roman" w:hAnsi="Times New Roman" w:cs="Times New Roman"/>
              </w:rPr>
            </w:pPr>
            <w:r w:rsidRPr="006663D5">
              <w:rPr>
                <w:rFonts w:ascii="Times New Roman" w:hAnsi="Times New Roman" w:cs="Times New Roman"/>
              </w:rPr>
              <w:t>w godzinach pracy: 7:30 – 15:30</w:t>
            </w:r>
          </w:p>
          <w:p w:rsidR="008D08E5" w:rsidRPr="006663D5" w:rsidRDefault="008D08E5" w:rsidP="008D08E5">
            <w:pPr>
              <w:pStyle w:val="Akapitzlist"/>
              <w:ind w:left="34"/>
              <w:jc w:val="both"/>
              <w:rPr>
                <w:rFonts w:ascii="Times New Roman" w:hAnsi="Times New Roman" w:cs="Times New Roman"/>
              </w:rPr>
            </w:pPr>
            <w:r w:rsidRPr="006663D5">
              <w:rPr>
                <w:rFonts w:ascii="Times New Roman" w:hAnsi="Times New Roman" w:cs="Times New Roman"/>
              </w:rPr>
              <w:t>w celu uzgodnienia terminu spotkania należy skontaktować się pod numerem telefonu: +48 32 77 40 365</w:t>
            </w:r>
          </w:p>
          <w:p w:rsidR="008D08E5" w:rsidRPr="006663D5" w:rsidRDefault="008D08E5" w:rsidP="008D08E5">
            <w:pPr>
              <w:pStyle w:val="Akapitzlist"/>
              <w:ind w:left="34"/>
              <w:jc w:val="both"/>
              <w:rPr>
                <w:rFonts w:ascii="Times New Roman" w:hAnsi="Times New Roman" w:cs="Times New Roman"/>
              </w:rPr>
            </w:pPr>
          </w:p>
          <w:p w:rsidR="008D08E5" w:rsidRPr="006663D5" w:rsidRDefault="008D08E5" w:rsidP="008D08E5">
            <w:pPr>
              <w:pStyle w:val="Akapitzlist"/>
              <w:ind w:left="34"/>
              <w:jc w:val="both"/>
              <w:rPr>
                <w:rFonts w:ascii="Times New Roman" w:hAnsi="Times New Roman" w:cs="Times New Roman"/>
              </w:rPr>
            </w:pPr>
            <w:r w:rsidRPr="006663D5">
              <w:rPr>
                <w:rFonts w:ascii="Times New Roman" w:hAnsi="Times New Roman" w:cs="Times New Roman"/>
              </w:rPr>
              <w:lastRenderedPageBreak/>
              <w:t>•</w:t>
            </w:r>
            <w:r w:rsidRPr="006663D5">
              <w:rPr>
                <w:rFonts w:ascii="Times New Roman" w:hAnsi="Times New Roman" w:cs="Times New Roman"/>
              </w:rPr>
              <w:tab/>
              <w:t>telefonicznie lub mailowo:</w:t>
            </w:r>
          </w:p>
          <w:p w:rsidR="008D08E5" w:rsidRPr="006663D5" w:rsidRDefault="008D08E5" w:rsidP="008D08E5">
            <w:pPr>
              <w:pStyle w:val="Akapitzlist"/>
              <w:ind w:left="34"/>
              <w:jc w:val="both"/>
              <w:rPr>
                <w:rFonts w:ascii="Times New Roman" w:hAnsi="Times New Roman" w:cs="Times New Roman"/>
              </w:rPr>
            </w:pPr>
            <w:r w:rsidRPr="006663D5">
              <w:rPr>
                <w:rFonts w:ascii="Times New Roman" w:hAnsi="Times New Roman" w:cs="Times New Roman"/>
              </w:rPr>
              <w:t xml:space="preserve">Główny Punkt Informacyjny o Funduszach Europejskich w Katowicach </w:t>
            </w:r>
          </w:p>
          <w:p w:rsidR="008D08E5" w:rsidRPr="006663D5" w:rsidRDefault="008D08E5" w:rsidP="008D08E5">
            <w:pPr>
              <w:pStyle w:val="Akapitzlist"/>
              <w:ind w:left="34"/>
              <w:jc w:val="both"/>
              <w:rPr>
                <w:rFonts w:ascii="Times New Roman" w:hAnsi="Times New Roman" w:cs="Times New Roman"/>
              </w:rPr>
            </w:pPr>
            <w:r w:rsidRPr="006663D5">
              <w:rPr>
                <w:rFonts w:ascii="Times New Roman" w:hAnsi="Times New Roman" w:cs="Times New Roman"/>
              </w:rPr>
              <w:t xml:space="preserve">ul. Dąbrowskiego 23, </w:t>
            </w:r>
          </w:p>
          <w:p w:rsidR="008D08E5" w:rsidRPr="006663D5" w:rsidRDefault="008D08E5" w:rsidP="008D08E5">
            <w:pPr>
              <w:pStyle w:val="Akapitzlist"/>
              <w:ind w:left="34"/>
              <w:jc w:val="both"/>
              <w:rPr>
                <w:rFonts w:ascii="Times New Roman" w:hAnsi="Times New Roman" w:cs="Times New Roman"/>
              </w:rPr>
            </w:pPr>
            <w:r w:rsidRPr="006663D5">
              <w:rPr>
                <w:rFonts w:ascii="Times New Roman" w:hAnsi="Times New Roman" w:cs="Times New Roman"/>
              </w:rPr>
              <w:t xml:space="preserve">godziny pracy: pon. 7:00 – 17:00, wt. – pt. 7:30 – 15:30. </w:t>
            </w:r>
          </w:p>
          <w:p w:rsidR="008D08E5" w:rsidRPr="006663D5" w:rsidRDefault="008D08E5" w:rsidP="008D08E5">
            <w:pPr>
              <w:pStyle w:val="Akapitzlist"/>
              <w:ind w:left="34"/>
              <w:jc w:val="both"/>
              <w:rPr>
                <w:rFonts w:ascii="Times New Roman" w:hAnsi="Times New Roman" w:cs="Times New Roman"/>
              </w:rPr>
            </w:pPr>
            <w:r w:rsidRPr="006663D5">
              <w:rPr>
                <w:rFonts w:ascii="Times New Roman" w:hAnsi="Times New Roman" w:cs="Times New Roman"/>
              </w:rPr>
              <w:t xml:space="preserve">Telefony konsultantów: </w:t>
            </w:r>
          </w:p>
          <w:p w:rsidR="008D08E5" w:rsidRPr="006663D5" w:rsidRDefault="008D08E5" w:rsidP="008D08E5">
            <w:pPr>
              <w:pStyle w:val="Akapitzlist"/>
              <w:ind w:left="34"/>
              <w:jc w:val="both"/>
              <w:rPr>
                <w:rFonts w:ascii="Times New Roman" w:hAnsi="Times New Roman" w:cs="Times New Roman"/>
              </w:rPr>
            </w:pPr>
            <w:r w:rsidRPr="006663D5">
              <w:rPr>
                <w:rFonts w:ascii="Times New Roman" w:hAnsi="Times New Roman" w:cs="Times New Roman"/>
              </w:rPr>
              <w:t xml:space="preserve">+48 32 77 40 172, </w:t>
            </w:r>
          </w:p>
          <w:p w:rsidR="008D08E5" w:rsidRPr="006663D5" w:rsidRDefault="008D08E5" w:rsidP="008D08E5">
            <w:pPr>
              <w:pStyle w:val="Akapitzlist"/>
              <w:ind w:left="34"/>
              <w:jc w:val="both"/>
              <w:rPr>
                <w:rFonts w:ascii="Times New Roman" w:hAnsi="Times New Roman" w:cs="Times New Roman"/>
              </w:rPr>
            </w:pPr>
            <w:r w:rsidRPr="006663D5">
              <w:rPr>
                <w:rFonts w:ascii="Times New Roman" w:hAnsi="Times New Roman" w:cs="Times New Roman"/>
              </w:rPr>
              <w:t xml:space="preserve">+48 32 77 40 193 </w:t>
            </w:r>
          </w:p>
          <w:p w:rsidR="008D08E5" w:rsidRPr="006663D5" w:rsidRDefault="008D08E5" w:rsidP="008D08E5">
            <w:pPr>
              <w:pStyle w:val="Akapitzlist"/>
              <w:ind w:left="34"/>
              <w:jc w:val="both"/>
              <w:rPr>
                <w:rFonts w:ascii="Times New Roman" w:hAnsi="Times New Roman" w:cs="Times New Roman"/>
              </w:rPr>
            </w:pPr>
            <w:r w:rsidRPr="006663D5">
              <w:rPr>
                <w:rFonts w:ascii="Times New Roman" w:hAnsi="Times New Roman" w:cs="Times New Roman"/>
              </w:rPr>
              <w:t xml:space="preserve">+48 32 77 40 194, </w:t>
            </w:r>
          </w:p>
          <w:p w:rsidR="008D08E5" w:rsidRPr="006663D5" w:rsidRDefault="008D08E5" w:rsidP="008D08E5">
            <w:pPr>
              <w:pStyle w:val="Akapitzlist"/>
              <w:ind w:left="34"/>
              <w:jc w:val="both"/>
              <w:rPr>
                <w:rFonts w:ascii="Times New Roman" w:hAnsi="Times New Roman" w:cs="Times New Roman"/>
              </w:rPr>
            </w:pPr>
            <w:r w:rsidRPr="006663D5">
              <w:rPr>
                <w:rFonts w:ascii="Times New Roman" w:hAnsi="Times New Roman" w:cs="Times New Roman"/>
              </w:rPr>
              <w:t xml:space="preserve">+48 32 77 40 418 </w:t>
            </w:r>
          </w:p>
          <w:p w:rsidR="00A254F6" w:rsidRPr="009D73A8" w:rsidRDefault="008D08E5" w:rsidP="008D08E5">
            <w:pPr>
              <w:pStyle w:val="Akapitzlist"/>
              <w:ind w:left="34"/>
              <w:jc w:val="both"/>
              <w:rPr>
                <w:rFonts w:ascii="Times New Roman" w:hAnsi="Times New Roman" w:cs="Times New Roman"/>
              </w:rPr>
            </w:pPr>
            <w:r w:rsidRPr="009D73A8">
              <w:rPr>
                <w:rFonts w:ascii="Times New Roman" w:hAnsi="Times New Roman" w:cs="Times New Roman"/>
              </w:rPr>
              <w:t>adres e-mail: punktinformacyjny@slaskie.pl</w:t>
            </w:r>
          </w:p>
        </w:tc>
        <w:tc>
          <w:tcPr>
            <w:tcW w:w="5956" w:type="dxa"/>
          </w:tcPr>
          <w:p w:rsidR="00044B37" w:rsidRPr="006663D5" w:rsidRDefault="00044B37" w:rsidP="00044B37">
            <w:pPr>
              <w:pStyle w:val="Akapitzlist"/>
              <w:ind w:left="34"/>
              <w:jc w:val="both"/>
              <w:rPr>
                <w:rFonts w:ascii="Times New Roman" w:hAnsi="Times New Roman" w:cs="Times New Roman"/>
              </w:rPr>
            </w:pPr>
            <w:r w:rsidRPr="006663D5">
              <w:rPr>
                <w:rFonts w:ascii="Times New Roman" w:hAnsi="Times New Roman" w:cs="Times New Roman"/>
              </w:rPr>
              <w:lastRenderedPageBreak/>
              <w:t>pkt 5 W przypadku konieczności udzielenia Wnioskodawcy wyjaśnień w kwestiach dotyczących konkursu oraz pomocy w interpretacji postanowień Regulaminu konkursu, IOK udziela indywidualnie odpowiedzi na pytania Wnioskodawcy:</w:t>
            </w:r>
          </w:p>
          <w:p w:rsidR="00044B37" w:rsidRPr="006663D5" w:rsidRDefault="00044B37" w:rsidP="00044B37">
            <w:pPr>
              <w:pStyle w:val="Akapitzlist"/>
              <w:ind w:left="34"/>
              <w:jc w:val="both"/>
              <w:rPr>
                <w:rFonts w:ascii="Times New Roman" w:hAnsi="Times New Roman" w:cs="Times New Roman"/>
              </w:rPr>
            </w:pPr>
          </w:p>
          <w:p w:rsidR="00044B37" w:rsidRPr="006663D5" w:rsidRDefault="00044B37" w:rsidP="00044B37">
            <w:pPr>
              <w:pStyle w:val="Akapitzlist"/>
              <w:ind w:left="34"/>
              <w:jc w:val="both"/>
              <w:rPr>
                <w:rFonts w:ascii="Times New Roman" w:hAnsi="Times New Roman" w:cs="Times New Roman"/>
              </w:rPr>
            </w:pPr>
            <w:r w:rsidRPr="006663D5">
              <w:rPr>
                <w:rFonts w:ascii="Times New Roman" w:hAnsi="Times New Roman" w:cs="Times New Roman"/>
              </w:rPr>
              <w:t>• osobiście w siedzibie Wydziału Europejskiego Funduszu Społecznego</w:t>
            </w:r>
          </w:p>
          <w:p w:rsidR="00044B37" w:rsidRPr="006663D5" w:rsidRDefault="00044B37" w:rsidP="00044B37">
            <w:pPr>
              <w:pStyle w:val="Akapitzlist"/>
              <w:ind w:left="34"/>
              <w:jc w:val="both"/>
              <w:rPr>
                <w:rFonts w:ascii="Times New Roman" w:hAnsi="Times New Roman" w:cs="Times New Roman"/>
              </w:rPr>
            </w:pPr>
            <w:r w:rsidRPr="006663D5">
              <w:rPr>
                <w:rFonts w:ascii="Times New Roman" w:hAnsi="Times New Roman" w:cs="Times New Roman"/>
              </w:rPr>
              <w:t>ul. Dąbrowskiego 23, 40-037 Katowice</w:t>
            </w:r>
          </w:p>
          <w:p w:rsidR="00044B37" w:rsidRPr="006663D5" w:rsidRDefault="00044B37" w:rsidP="00044B37">
            <w:pPr>
              <w:pStyle w:val="Akapitzlist"/>
              <w:ind w:left="34"/>
              <w:jc w:val="both"/>
              <w:rPr>
                <w:rFonts w:ascii="Times New Roman" w:hAnsi="Times New Roman" w:cs="Times New Roman"/>
              </w:rPr>
            </w:pPr>
            <w:r w:rsidRPr="006663D5">
              <w:rPr>
                <w:rFonts w:ascii="Times New Roman" w:hAnsi="Times New Roman" w:cs="Times New Roman"/>
              </w:rPr>
              <w:t>w godzinach pracy: 7:30 – 15:30</w:t>
            </w:r>
          </w:p>
          <w:p w:rsidR="00044B37" w:rsidRPr="006663D5" w:rsidRDefault="00044B37" w:rsidP="00044B37">
            <w:pPr>
              <w:pStyle w:val="Akapitzlist"/>
              <w:ind w:left="34"/>
              <w:jc w:val="both"/>
              <w:rPr>
                <w:rFonts w:ascii="Times New Roman" w:hAnsi="Times New Roman" w:cs="Times New Roman"/>
              </w:rPr>
            </w:pPr>
            <w:r w:rsidRPr="006663D5">
              <w:rPr>
                <w:rFonts w:ascii="Times New Roman" w:hAnsi="Times New Roman" w:cs="Times New Roman"/>
              </w:rPr>
              <w:t>w celu uzgodnienia terminu spotkania należy skontaktować się pod numerem telefonu: +48 32 77 40 365, +48 32 77 40 476</w:t>
            </w:r>
          </w:p>
          <w:p w:rsidR="00044B37" w:rsidRPr="006663D5" w:rsidRDefault="00044B37" w:rsidP="00044B37">
            <w:pPr>
              <w:pStyle w:val="Akapitzlist"/>
              <w:ind w:left="34"/>
              <w:jc w:val="both"/>
              <w:rPr>
                <w:rFonts w:ascii="Times New Roman" w:hAnsi="Times New Roman" w:cs="Times New Roman"/>
              </w:rPr>
            </w:pPr>
          </w:p>
          <w:p w:rsidR="00044B37" w:rsidRPr="006663D5" w:rsidRDefault="00044B37" w:rsidP="00044B37">
            <w:pPr>
              <w:pStyle w:val="Akapitzlist"/>
              <w:ind w:left="34"/>
              <w:jc w:val="both"/>
              <w:rPr>
                <w:rFonts w:ascii="Times New Roman" w:hAnsi="Times New Roman" w:cs="Times New Roman"/>
              </w:rPr>
            </w:pPr>
            <w:r w:rsidRPr="006663D5">
              <w:rPr>
                <w:rFonts w:ascii="Times New Roman" w:hAnsi="Times New Roman" w:cs="Times New Roman"/>
              </w:rPr>
              <w:lastRenderedPageBreak/>
              <w:t>•</w:t>
            </w:r>
            <w:r w:rsidRPr="006663D5">
              <w:rPr>
                <w:rFonts w:ascii="Times New Roman" w:hAnsi="Times New Roman" w:cs="Times New Roman"/>
              </w:rPr>
              <w:tab/>
              <w:t>telefonicznie lub mailowo:</w:t>
            </w:r>
          </w:p>
          <w:p w:rsidR="00044B37" w:rsidRPr="006663D5" w:rsidRDefault="00044B37" w:rsidP="00044B37">
            <w:pPr>
              <w:pStyle w:val="Akapitzlist"/>
              <w:ind w:left="34"/>
              <w:jc w:val="both"/>
              <w:rPr>
                <w:rFonts w:ascii="Times New Roman" w:hAnsi="Times New Roman" w:cs="Times New Roman"/>
              </w:rPr>
            </w:pPr>
            <w:r w:rsidRPr="006663D5">
              <w:rPr>
                <w:rFonts w:ascii="Times New Roman" w:hAnsi="Times New Roman" w:cs="Times New Roman"/>
              </w:rPr>
              <w:t xml:space="preserve">Główny Punkt Informacyjny o Funduszach Europejskich w Katowicach </w:t>
            </w:r>
          </w:p>
          <w:p w:rsidR="00044B37" w:rsidRPr="006663D5" w:rsidRDefault="00044B37" w:rsidP="00044B37">
            <w:pPr>
              <w:pStyle w:val="Akapitzlist"/>
              <w:ind w:left="34"/>
              <w:jc w:val="both"/>
              <w:rPr>
                <w:rFonts w:ascii="Times New Roman" w:hAnsi="Times New Roman" w:cs="Times New Roman"/>
              </w:rPr>
            </w:pPr>
            <w:r w:rsidRPr="006663D5">
              <w:rPr>
                <w:rFonts w:ascii="Times New Roman" w:hAnsi="Times New Roman" w:cs="Times New Roman"/>
              </w:rPr>
              <w:t xml:space="preserve">ul. Dąbrowskiego 23, </w:t>
            </w:r>
          </w:p>
          <w:p w:rsidR="00044B37" w:rsidRPr="006663D5" w:rsidRDefault="00044B37" w:rsidP="00044B37">
            <w:pPr>
              <w:pStyle w:val="Akapitzlist"/>
              <w:ind w:left="34"/>
              <w:jc w:val="both"/>
              <w:rPr>
                <w:rFonts w:ascii="Times New Roman" w:hAnsi="Times New Roman" w:cs="Times New Roman"/>
              </w:rPr>
            </w:pPr>
            <w:r w:rsidRPr="006663D5">
              <w:rPr>
                <w:rFonts w:ascii="Times New Roman" w:hAnsi="Times New Roman" w:cs="Times New Roman"/>
              </w:rPr>
              <w:t xml:space="preserve">godziny pracy: pon. 7:00 – 17:00, wt. – pt. 7:30 – 15:30. </w:t>
            </w:r>
          </w:p>
          <w:p w:rsidR="00044B37" w:rsidRPr="006663D5" w:rsidRDefault="00044B37" w:rsidP="00044B37">
            <w:pPr>
              <w:pStyle w:val="Akapitzlist"/>
              <w:ind w:left="34"/>
              <w:jc w:val="both"/>
              <w:rPr>
                <w:rFonts w:ascii="Times New Roman" w:hAnsi="Times New Roman" w:cs="Times New Roman"/>
              </w:rPr>
            </w:pPr>
            <w:r w:rsidRPr="006663D5">
              <w:rPr>
                <w:rFonts w:ascii="Times New Roman" w:hAnsi="Times New Roman" w:cs="Times New Roman"/>
              </w:rPr>
              <w:t xml:space="preserve">Telefony konsultantów: </w:t>
            </w:r>
          </w:p>
          <w:p w:rsidR="00044B37" w:rsidRPr="006663D5" w:rsidRDefault="00044B37" w:rsidP="00044B37">
            <w:pPr>
              <w:pStyle w:val="Akapitzlist"/>
              <w:ind w:left="34"/>
              <w:jc w:val="both"/>
              <w:rPr>
                <w:rFonts w:ascii="Times New Roman" w:hAnsi="Times New Roman" w:cs="Times New Roman"/>
              </w:rPr>
            </w:pPr>
            <w:r w:rsidRPr="006663D5">
              <w:rPr>
                <w:rFonts w:ascii="Times New Roman" w:hAnsi="Times New Roman" w:cs="Times New Roman"/>
              </w:rPr>
              <w:t xml:space="preserve">+48 32 77 40 172, </w:t>
            </w:r>
          </w:p>
          <w:p w:rsidR="00044B37" w:rsidRPr="006663D5" w:rsidRDefault="00044B37" w:rsidP="00044B37">
            <w:pPr>
              <w:pStyle w:val="Akapitzlist"/>
              <w:ind w:left="34"/>
              <w:jc w:val="both"/>
              <w:rPr>
                <w:rFonts w:ascii="Times New Roman" w:hAnsi="Times New Roman" w:cs="Times New Roman"/>
              </w:rPr>
            </w:pPr>
            <w:r w:rsidRPr="006663D5">
              <w:rPr>
                <w:rFonts w:ascii="Times New Roman" w:hAnsi="Times New Roman" w:cs="Times New Roman"/>
              </w:rPr>
              <w:t xml:space="preserve">+48 32 77 40 193, </w:t>
            </w:r>
          </w:p>
          <w:p w:rsidR="00044B37" w:rsidRPr="006663D5" w:rsidRDefault="00044B37" w:rsidP="00044B37">
            <w:pPr>
              <w:pStyle w:val="Akapitzlist"/>
              <w:ind w:left="34"/>
              <w:jc w:val="both"/>
              <w:rPr>
                <w:rFonts w:ascii="Times New Roman" w:hAnsi="Times New Roman" w:cs="Times New Roman"/>
              </w:rPr>
            </w:pPr>
            <w:r w:rsidRPr="006663D5">
              <w:rPr>
                <w:rFonts w:ascii="Times New Roman" w:hAnsi="Times New Roman" w:cs="Times New Roman"/>
              </w:rPr>
              <w:t xml:space="preserve">+48 32 77 40 194, </w:t>
            </w:r>
          </w:p>
          <w:p w:rsidR="00A254F6" w:rsidRPr="006663D5" w:rsidRDefault="00044B37" w:rsidP="00044B37">
            <w:pPr>
              <w:pStyle w:val="Akapitzlist"/>
              <w:ind w:left="33" w:hanging="33"/>
              <w:jc w:val="both"/>
              <w:rPr>
                <w:rFonts w:ascii="Times New Roman" w:hAnsi="Times New Roman" w:cs="Times New Roman"/>
              </w:rPr>
            </w:pPr>
            <w:r w:rsidRPr="006663D5">
              <w:rPr>
                <w:rFonts w:ascii="Times New Roman" w:hAnsi="Times New Roman" w:cs="Times New Roman"/>
              </w:rPr>
              <w:t>adres e-mail: punktinformacyjny@slaskie.pl</w:t>
            </w:r>
          </w:p>
        </w:tc>
      </w:tr>
      <w:tr w:rsidR="00BE00D5" w:rsidRPr="006663D5" w:rsidTr="00A9171F">
        <w:tc>
          <w:tcPr>
            <w:tcW w:w="2376" w:type="dxa"/>
          </w:tcPr>
          <w:p w:rsidR="00BE00D5" w:rsidRPr="006663D5" w:rsidRDefault="00BE00D5" w:rsidP="00F652A0">
            <w:pPr>
              <w:rPr>
                <w:rFonts w:ascii="Times New Roman" w:hAnsi="Times New Roman" w:cs="Times New Roman"/>
              </w:rPr>
            </w:pPr>
            <w:r w:rsidRPr="006663D5">
              <w:rPr>
                <w:rFonts w:ascii="Times New Roman" w:hAnsi="Times New Roman" w:cs="Times New Roman"/>
              </w:rPr>
              <w:lastRenderedPageBreak/>
              <w:t xml:space="preserve">11. Załączniki </w:t>
            </w:r>
          </w:p>
        </w:tc>
        <w:tc>
          <w:tcPr>
            <w:tcW w:w="5812" w:type="dxa"/>
          </w:tcPr>
          <w:p w:rsidR="00BE00D5" w:rsidRPr="006663D5" w:rsidRDefault="00BE00D5" w:rsidP="004C0FE0">
            <w:pPr>
              <w:jc w:val="both"/>
              <w:rPr>
                <w:rFonts w:ascii="Times New Roman" w:hAnsi="Times New Roman" w:cs="Times New Roman"/>
              </w:rPr>
            </w:pPr>
            <w:r w:rsidRPr="006663D5">
              <w:rPr>
                <w:rFonts w:ascii="Times New Roman" w:hAnsi="Times New Roman" w:cs="Times New Roman"/>
              </w:rPr>
              <w:t xml:space="preserve">Załącznik nr </w:t>
            </w:r>
            <w:r w:rsidR="004C0FE0" w:rsidRPr="006663D5">
              <w:rPr>
                <w:rFonts w:ascii="Times New Roman" w:hAnsi="Times New Roman" w:cs="Times New Roman"/>
              </w:rPr>
              <w:t>9</w:t>
            </w:r>
            <w:r w:rsidRPr="006663D5">
              <w:rPr>
                <w:rFonts w:ascii="Times New Roman" w:hAnsi="Times New Roman" w:cs="Times New Roman"/>
              </w:rPr>
              <w:t xml:space="preserve"> </w:t>
            </w:r>
            <w:r w:rsidR="004C0FE0" w:rsidRPr="006663D5">
              <w:rPr>
                <w:rFonts w:ascii="Times New Roman" w:hAnsi="Times New Roman" w:cs="Times New Roman"/>
              </w:rPr>
              <w:t>Lista szkół, które osiągnęły najniższe wyniki edukacyjne w skali regionu</w:t>
            </w:r>
          </w:p>
          <w:p w:rsidR="00BE00D5" w:rsidRPr="006663D5" w:rsidRDefault="00BE00D5" w:rsidP="004C0FE0">
            <w:pPr>
              <w:pStyle w:val="Akapitzlist"/>
              <w:ind w:left="318"/>
              <w:jc w:val="both"/>
              <w:rPr>
                <w:rFonts w:ascii="Times New Roman" w:hAnsi="Times New Roman" w:cs="Times New Roman"/>
              </w:rPr>
            </w:pPr>
          </w:p>
        </w:tc>
        <w:tc>
          <w:tcPr>
            <w:tcW w:w="5956" w:type="dxa"/>
          </w:tcPr>
          <w:p w:rsidR="009A0371" w:rsidRPr="006663D5" w:rsidRDefault="00044B37" w:rsidP="009A0371">
            <w:pPr>
              <w:pStyle w:val="Akapitzlist"/>
              <w:numPr>
                <w:ilvl w:val="0"/>
                <w:numId w:val="22"/>
              </w:numPr>
              <w:ind w:left="34" w:firstLine="0"/>
              <w:jc w:val="both"/>
              <w:rPr>
                <w:rFonts w:ascii="Times New Roman" w:hAnsi="Times New Roman" w:cs="Times New Roman"/>
              </w:rPr>
            </w:pPr>
            <w:r w:rsidRPr="006663D5">
              <w:rPr>
                <w:rFonts w:ascii="Times New Roman" w:hAnsi="Times New Roman" w:cs="Times New Roman"/>
              </w:rPr>
              <w:t>Dodano</w:t>
            </w:r>
            <w:r w:rsidR="009A0371" w:rsidRPr="006663D5">
              <w:rPr>
                <w:rFonts w:ascii="Times New Roman" w:hAnsi="Times New Roman" w:cs="Times New Roman"/>
              </w:rPr>
              <w:t xml:space="preserve"> do listy gimnazjów jedn</w:t>
            </w:r>
            <w:r w:rsidRPr="006663D5">
              <w:rPr>
                <w:rFonts w:ascii="Times New Roman" w:hAnsi="Times New Roman" w:cs="Times New Roman"/>
              </w:rPr>
              <w:t>ą</w:t>
            </w:r>
            <w:r w:rsidR="009A0371" w:rsidRPr="006663D5">
              <w:rPr>
                <w:rFonts w:ascii="Times New Roman" w:hAnsi="Times New Roman" w:cs="Times New Roman"/>
              </w:rPr>
              <w:t xml:space="preserve"> szkoł</w:t>
            </w:r>
            <w:r w:rsidRPr="006663D5">
              <w:rPr>
                <w:rFonts w:ascii="Times New Roman" w:hAnsi="Times New Roman" w:cs="Times New Roman"/>
              </w:rPr>
              <w:t>ę</w:t>
            </w:r>
            <w:r w:rsidR="009A0371" w:rsidRPr="006663D5">
              <w:rPr>
                <w:rFonts w:ascii="Times New Roman" w:hAnsi="Times New Roman" w:cs="Times New Roman"/>
              </w:rPr>
              <w:t xml:space="preserve"> tj. Gimnazjum w Zespole Szkół w Skrzyszowie;</w:t>
            </w:r>
          </w:p>
          <w:p w:rsidR="009A0371" w:rsidRPr="006663D5" w:rsidRDefault="0036777F" w:rsidP="009A0371">
            <w:pPr>
              <w:pStyle w:val="Akapitzlist"/>
              <w:numPr>
                <w:ilvl w:val="0"/>
                <w:numId w:val="22"/>
              </w:numPr>
              <w:ind w:left="34" w:firstLine="0"/>
              <w:jc w:val="both"/>
              <w:rPr>
                <w:rFonts w:ascii="Times New Roman" w:hAnsi="Times New Roman" w:cs="Times New Roman"/>
              </w:rPr>
            </w:pPr>
            <w:r w:rsidRPr="006663D5">
              <w:rPr>
                <w:rFonts w:ascii="Times New Roman" w:hAnsi="Times New Roman" w:cs="Times New Roman"/>
              </w:rPr>
              <w:t>Poprawiono wartości procentowe wyników edukacyjnych na liście gimnazjów</w:t>
            </w:r>
            <w:r w:rsidR="00044B37" w:rsidRPr="006663D5">
              <w:rPr>
                <w:rFonts w:ascii="Times New Roman" w:hAnsi="Times New Roman" w:cs="Times New Roman"/>
              </w:rPr>
              <w:t>.</w:t>
            </w:r>
          </w:p>
        </w:tc>
      </w:tr>
    </w:tbl>
    <w:p w:rsidR="008A1C23" w:rsidRPr="006663D5" w:rsidRDefault="008A1C23">
      <w:pPr>
        <w:rPr>
          <w:rFonts w:ascii="Times New Roman" w:hAnsi="Times New Roman" w:cs="Times New Roman"/>
        </w:rPr>
      </w:pPr>
    </w:p>
    <w:sectPr w:rsidR="008A1C23" w:rsidRPr="006663D5" w:rsidSect="008A1C23">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F18" w:rsidRDefault="00855F18" w:rsidP="008A1C23">
      <w:pPr>
        <w:spacing w:after="0" w:line="240" w:lineRule="auto"/>
      </w:pPr>
      <w:r>
        <w:separator/>
      </w:r>
    </w:p>
  </w:endnote>
  <w:endnote w:type="continuationSeparator" w:id="0">
    <w:p w:rsidR="00855F18" w:rsidRDefault="00855F18" w:rsidP="008A1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50" w:rsidRDefault="00AA5B5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50" w:rsidRDefault="00AA5B5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50" w:rsidRDefault="00AA5B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F18" w:rsidRDefault="00855F18" w:rsidP="008A1C23">
      <w:pPr>
        <w:spacing w:after="0" w:line="240" w:lineRule="auto"/>
      </w:pPr>
      <w:r>
        <w:separator/>
      </w:r>
    </w:p>
  </w:footnote>
  <w:footnote w:type="continuationSeparator" w:id="0">
    <w:p w:rsidR="00855F18" w:rsidRDefault="00855F18" w:rsidP="008A1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50" w:rsidRDefault="00AA5B5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C23" w:rsidRDefault="008A1C23">
    <w:pPr>
      <w:pStyle w:val="Nagwek"/>
    </w:pPr>
    <w:r>
      <w:t>Załącznik nr 1 do Uchwały</w:t>
    </w:r>
    <w:r w:rsidR="00BE00D5">
      <w:t xml:space="preserve"> nr</w:t>
    </w:r>
    <w:r w:rsidR="00843803">
      <w:t xml:space="preserve"> </w:t>
    </w:r>
    <w:r w:rsidR="00AA5B50">
      <w:t xml:space="preserve"> 230</w:t>
    </w:r>
    <w:r w:rsidR="00843803">
      <w:t>/</w:t>
    </w:r>
    <w:r w:rsidR="00AA5B50">
      <w:t>170</w:t>
    </w:r>
    <w:r w:rsidR="00843803">
      <w:t>/V/201</w:t>
    </w:r>
    <w:r w:rsidR="009E7252">
      <w:t>7</w:t>
    </w:r>
    <w:r w:rsidR="00BE00D5">
      <w:t xml:space="preserve"> Zarządu Województwa Śląskiego z dnia </w:t>
    </w:r>
    <w:r w:rsidR="00AA5B50">
      <w:t xml:space="preserve"> </w:t>
    </w:r>
    <w:bookmarkStart w:id="1" w:name="_GoBack"/>
    <w:bookmarkEnd w:id="1"/>
    <w:r w:rsidR="00AA5B50">
      <w:t>07.02.</w:t>
    </w:r>
    <w:r w:rsidR="00843803">
      <w:t>201</w:t>
    </w:r>
    <w:r w:rsidR="009E7252">
      <w:t>7</w:t>
    </w:r>
    <w:r w:rsidR="00843803">
      <w:t xml:space="preserve"> roku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B50" w:rsidRDefault="00AA5B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14A4"/>
    <w:multiLevelType w:val="hybridMultilevel"/>
    <w:tmpl w:val="02721288"/>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
    <w:nsid w:val="0ECC5126"/>
    <w:multiLevelType w:val="hybridMultilevel"/>
    <w:tmpl w:val="D5C45F3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14373569"/>
    <w:multiLevelType w:val="hybridMultilevel"/>
    <w:tmpl w:val="320A1556"/>
    <w:lvl w:ilvl="0" w:tplc="AD94A6D8">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
    <w:nsid w:val="14AA5F80"/>
    <w:multiLevelType w:val="hybridMultilevel"/>
    <w:tmpl w:val="B63E0F60"/>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
    <w:nsid w:val="17CE66E1"/>
    <w:multiLevelType w:val="hybridMultilevel"/>
    <w:tmpl w:val="1D92B216"/>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5">
    <w:nsid w:val="1A4C7BB5"/>
    <w:multiLevelType w:val="hybridMultilevel"/>
    <w:tmpl w:val="7472B9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3755056"/>
    <w:multiLevelType w:val="hybridMultilevel"/>
    <w:tmpl w:val="56628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A936114"/>
    <w:multiLevelType w:val="multilevel"/>
    <w:tmpl w:val="0050504E"/>
    <w:lvl w:ilvl="0">
      <w:start w:val="2"/>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C4B3C62"/>
    <w:multiLevelType w:val="hybridMultilevel"/>
    <w:tmpl w:val="BE3C9D3E"/>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9">
    <w:nsid w:val="3EC30E30"/>
    <w:multiLevelType w:val="multilevel"/>
    <w:tmpl w:val="C1AC76E6"/>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A170D10"/>
    <w:multiLevelType w:val="hybridMultilevel"/>
    <w:tmpl w:val="229046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A7C2CEB"/>
    <w:multiLevelType w:val="hybridMultilevel"/>
    <w:tmpl w:val="90CA05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A957F07"/>
    <w:multiLevelType w:val="multilevel"/>
    <w:tmpl w:val="365000A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lowerLetter"/>
      <w:lvlText w:val="%9)"/>
      <w:lvlJc w:val="left"/>
      <w:pPr>
        <w:ind w:left="2160" w:hanging="2160"/>
      </w:pPr>
      <w:rPr>
        <w:rFonts w:ascii="Arial" w:eastAsia="Calibri" w:hAnsi="Arial" w:cs="Arial"/>
      </w:rPr>
    </w:lvl>
  </w:abstractNum>
  <w:abstractNum w:abstractNumId="13">
    <w:nsid w:val="4EB957BD"/>
    <w:multiLevelType w:val="multilevel"/>
    <w:tmpl w:val="8C120E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8532A68"/>
    <w:multiLevelType w:val="multilevel"/>
    <w:tmpl w:val="1096BE9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62860826"/>
    <w:multiLevelType w:val="hybridMultilevel"/>
    <w:tmpl w:val="75D87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53A2AAD"/>
    <w:multiLevelType w:val="hybridMultilevel"/>
    <w:tmpl w:val="64F8FDF2"/>
    <w:lvl w:ilvl="0" w:tplc="CDB05756">
      <w:start w:val="1"/>
      <w:numFmt w:val="lowerLetter"/>
      <w:lvlText w:val="%1)"/>
      <w:lvlJc w:val="left"/>
      <w:pPr>
        <w:ind w:left="754" w:hanging="360"/>
      </w:pPr>
      <w:rPr>
        <w:rFonts w:ascii="Times New Roman" w:eastAsiaTheme="minorHAnsi" w:hAnsi="Times New Roman" w:cs="Times New Roman"/>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7">
    <w:nsid w:val="68F30858"/>
    <w:multiLevelType w:val="multilevel"/>
    <w:tmpl w:val="A2BEFEE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E0A512A"/>
    <w:multiLevelType w:val="hybridMultilevel"/>
    <w:tmpl w:val="D9A6305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70FC3DCC"/>
    <w:multiLevelType w:val="multilevel"/>
    <w:tmpl w:val="E40422CE"/>
    <w:lvl w:ilvl="0">
      <w:start w:val="2"/>
      <w:numFmt w:val="decimal"/>
      <w:lvlText w:val="%1."/>
      <w:lvlJc w:val="left"/>
      <w:pPr>
        <w:ind w:left="540" w:hanging="540"/>
      </w:pPr>
      <w:rPr>
        <w:rFonts w:hint="default"/>
      </w:rPr>
    </w:lvl>
    <w:lvl w:ilvl="1">
      <w:start w:val="8"/>
      <w:numFmt w:val="decimal"/>
      <w:lvlText w:val="%1.%2."/>
      <w:lvlJc w:val="left"/>
      <w:pPr>
        <w:ind w:left="824"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1B87BF1"/>
    <w:multiLevelType w:val="hybridMultilevel"/>
    <w:tmpl w:val="2BD4B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643296E"/>
    <w:multiLevelType w:val="hybridMultilevel"/>
    <w:tmpl w:val="F0C442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92670B0"/>
    <w:multiLevelType w:val="hybridMultilevel"/>
    <w:tmpl w:val="DB2A56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10"/>
  </w:num>
  <w:num w:numId="4">
    <w:abstractNumId w:val="5"/>
  </w:num>
  <w:num w:numId="5">
    <w:abstractNumId w:val="22"/>
  </w:num>
  <w:num w:numId="6">
    <w:abstractNumId w:val="7"/>
  </w:num>
  <w:num w:numId="7">
    <w:abstractNumId w:val="19"/>
  </w:num>
  <w:num w:numId="8">
    <w:abstractNumId w:val="6"/>
  </w:num>
  <w:num w:numId="9">
    <w:abstractNumId w:val="8"/>
  </w:num>
  <w:num w:numId="10">
    <w:abstractNumId w:val="1"/>
  </w:num>
  <w:num w:numId="11">
    <w:abstractNumId w:val="17"/>
  </w:num>
  <w:num w:numId="12">
    <w:abstractNumId w:val="9"/>
  </w:num>
  <w:num w:numId="13">
    <w:abstractNumId w:val="11"/>
  </w:num>
  <w:num w:numId="14">
    <w:abstractNumId w:val="2"/>
  </w:num>
  <w:num w:numId="15">
    <w:abstractNumId w:val="16"/>
  </w:num>
  <w:num w:numId="16">
    <w:abstractNumId w:val="13"/>
  </w:num>
  <w:num w:numId="17">
    <w:abstractNumId w:val="4"/>
  </w:num>
  <w:num w:numId="18">
    <w:abstractNumId w:val="3"/>
  </w:num>
  <w:num w:numId="19">
    <w:abstractNumId w:val="21"/>
  </w:num>
  <w:num w:numId="20">
    <w:abstractNumId w:val="0"/>
  </w:num>
  <w:num w:numId="21">
    <w:abstractNumId w:val="12"/>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23"/>
    <w:rsid w:val="00044B37"/>
    <w:rsid w:val="001625C6"/>
    <w:rsid w:val="00224CAC"/>
    <w:rsid w:val="00314898"/>
    <w:rsid w:val="0036777F"/>
    <w:rsid w:val="00413B12"/>
    <w:rsid w:val="00467B57"/>
    <w:rsid w:val="004C0FE0"/>
    <w:rsid w:val="00527826"/>
    <w:rsid w:val="00622A00"/>
    <w:rsid w:val="006663D5"/>
    <w:rsid w:val="007A25EA"/>
    <w:rsid w:val="00843803"/>
    <w:rsid w:val="00855F18"/>
    <w:rsid w:val="008A1C23"/>
    <w:rsid w:val="008C3E4F"/>
    <w:rsid w:val="008D08E5"/>
    <w:rsid w:val="008D27FB"/>
    <w:rsid w:val="009A0371"/>
    <w:rsid w:val="009A46F4"/>
    <w:rsid w:val="009D73A8"/>
    <w:rsid w:val="009E7252"/>
    <w:rsid w:val="00A254F6"/>
    <w:rsid w:val="00A316CE"/>
    <w:rsid w:val="00A9171F"/>
    <w:rsid w:val="00AA5B50"/>
    <w:rsid w:val="00B11C70"/>
    <w:rsid w:val="00B4103D"/>
    <w:rsid w:val="00BC0C06"/>
    <w:rsid w:val="00BE00D5"/>
    <w:rsid w:val="00CC0F3E"/>
    <w:rsid w:val="00D87DA8"/>
    <w:rsid w:val="00E44648"/>
    <w:rsid w:val="00E51892"/>
    <w:rsid w:val="00F652A0"/>
    <w:rsid w:val="00F701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103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A1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1C23"/>
  </w:style>
  <w:style w:type="paragraph" w:styleId="Stopka">
    <w:name w:val="footer"/>
    <w:basedOn w:val="Normalny"/>
    <w:link w:val="StopkaZnak"/>
    <w:uiPriority w:val="99"/>
    <w:unhideWhenUsed/>
    <w:rsid w:val="008A1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1C23"/>
  </w:style>
  <w:style w:type="table" w:styleId="Tabela-Siatka">
    <w:name w:val="Table Grid"/>
    <w:basedOn w:val="Standardowy"/>
    <w:uiPriority w:val="59"/>
    <w:rsid w:val="008A1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9A46F4"/>
    <w:pPr>
      <w:ind w:left="720"/>
      <w:contextualSpacing/>
    </w:pPr>
  </w:style>
  <w:style w:type="paragraph" w:styleId="Tekstdymka">
    <w:name w:val="Balloon Text"/>
    <w:basedOn w:val="Normalny"/>
    <w:link w:val="TekstdymkaZnak"/>
    <w:uiPriority w:val="99"/>
    <w:semiHidden/>
    <w:unhideWhenUsed/>
    <w:rsid w:val="00224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4C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103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A1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1C23"/>
  </w:style>
  <w:style w:type="paragraph" w:styleId="Stopka">
    <w:name w:val="footer"/>
    <w:basedOn w:val="Normalny"/>
    <w:link w:val="StopkaZnak"/>
    <w:uiPriority w:val="99"/>
    <w:unhideWhenUsed/>
    <w:rsid w:val="008A1C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1C23"/>
  </w:style>
  <w:style w:type="table" w:styleId="Tabela-Siatka">
    <w:name w:val="Table Grid"/>
    <w:basedOn w:val="Standardowy"/>
    <w:uiPriority w:val="59"/>
    <w:rsid w:val="008A1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9A46F4"/>
    <w:pPr>
      <w:ind w:left="720"/>
      <w:contextualSpacing/>
    </w:pPr>
  </w:style>
  <w:style w:type="paragraph" w:styleId="Tekstdymka">
    <w:name w:val="Balloon Text"/>
    <w:basedOn w:val="Normalny"/>
    <w:link w:val="TekstdymkaZnak"/>
    <w:uiPriority w:val="99"/>
    <w:semiHidden/>
    <w:unhideWhenUsed/>
    <w:rsid w:val="00224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4C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1334</Words>
  <Characters>8006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Stępień Aleksandra</dc:creator>
  <cp:lastModifiedBy>Anna Gillner</cp:lastModifiedBy>
  <cp:revision>5</cp:revision>
  <cp:lastPrinted>2016-11-25T13:12:00Z</cp:lastPrinted>
  <dcterms:created xsi:type="dcterms:W3CDTF">2017-02-01T12:40:00Z</dcterms:created>
  <dcterms:modified xsi:type="dcterms:W3CDTF">2017-02-07T12:03:00Z</dcterms:modified>
</cp:coreProperties>
</file>