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Pr="00544C3E" w:rsidRDefault="00C72811" w:rsidP="003F28F0">
      <w:pPr>
        <w:jc w:val="center"/>
        <w:rPr>
          <w:rFonts w:ascii="Arial" w:hAnsi="Arial" w:cs="Arial"/>
          <w:sz w:val="22"/>
          <w:szCs w:val="22"/>
        </w:rPr>
      </w:pPr>
    </w:p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r w:rsidRPr="00544C3E">
        <w:rPr>
          <w:rFonts w:ascii="Arial" w:hAnsi="Arial" w:cs="Arial"/>
          <w:sz w:val="22"/>
          <w:szCs w:val="22"/>
        </w:rPr>
        <w:tab/>
      </w:r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36237C" w:rsidRPr="008028DA" w:rsidRDefault="00261684" w:rsidP="0036237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14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36237C" w:rsidRPr="008028DA">
        <w:rPr>
          <w:rFonts w:ascii="Arial" w:hAnsi="Arial" w:cs="Arial"/>
          <w:sz w:val="18"/>
          <w:szCs w:val="18"/>
        </w:rPr>
        <w:t>RPWM.05.02.00-IP.02-28-00</w:t>
      </w:r>
      <w:r w:rsidR="00DC7E20" w:rsidRPr="008028DA">
        <w:rPr>
          <w:rFonts w:ascii="Arial" w:hAnsi="Arial" w:cs="Arial"/>
          <w:sz w:val="18"/>
          <w:szCs w:val="18"/>
        </w:rPr>
        <w:t>1/17</w:t>
      </w:r>
      <w:r w:rsidR="0036237C" w:rsidRPr="008028DA">
        <w:rPr>
          <w:rFonts w:ascii="Arial" w:hAnsi="Arial" w:cs="Arial"/>
          <w:sz w:val="18"/>
          <w:szCs w:val="18"/>
        </w:rPr>
        <w:t xml:space="preserve"> (…)</w:t>
      </w:r>
    </w:p>
    <w:p w:rsidR="00354B44" w:rsidRDefault="0036237C" w:rsidP="0036237C">
      <w:pPr>
        <w:jc w:val="right"/>
        <w:rPr>
          <w:rFonts w:ascii="Arial" w:hAnsi="Arial" w:cs="Arial"/>
          <w:sz w:val="18"/>
          <w:szCs w:val="18"/>
        </w:rPr>
      </w:pPr>
      <w:r w:rsidRPr="008028DA">
        <w:rPr>
          <w:rFonts w:ascii="Arial" w:hAnsi="Arial" w:cs="Arial"/>
          <w:sz w:val="18"/>
          <w:szCs w:val="18"/>
        </w:rPr>
        <w:t xml:space="preserve"> z dnia </w:t>
      </w:r>
      <w:r w:rsidR="008028DA">
        <w:rPr>
          <w:rFonts w:ascii="Arial" w:hAnsi="Arial" w:cs="Arial"/>
          <w:sz w:val="18"/>
          <w:szCs w:val="18"/>
        </w:rPr>
        <w:t>2</w:t>
      </w:r>
      <w:r w:rsidR="00612B9A">
        <w:rPr>
          <w:rFonts w:ascii="Arial" w:hAnsi="Arial" w:cs="Arial"/>
          <w:sz w:val="18"/>
          <w:szCs w:val="18"/>
        </w:rPr>
        <w:t>6</w:t>
      </w:r>
      <w:r w:rsidR="008028DA">
        <w:rPr>
          <w:rFonts w:ascii="Arial" w:hAnsi="Arial" w:cs="Arial"/>
          <w:sz w:val="18"/>
          <w:szCs w:val="18"/>
        </w:rPr>
        <w:t>.</w:t>
      </w:r>
      <w:r w:rsidR="008179B7" w:rsidRPr="008028DA">
        <w:rPr>
          <w:rFonts w:ascii="Arial" w:hAnsi="Arial" w:cs="Arial"/>
          <w:sz w:val="18"/>
          <w:szCs w:val="18"/>
        </w:rPr>
        <w:t>01.2017</w:t>
      </w:r>
      <w:r w:rsidRPr="008028DA">
        <w:rPr>
          <w:rFonts w:ascii="Arial" w:hAnsi="Arial" w:cs="Arial"/>
          <w:sz w:val="18"/>
          <w:szCs w:val="18"/>
        </w:rPr>
        <w:t xml:space="preserve"> r.</w:t>
      </w:r>
    </w:p>
    <w:p w:rsidR="0036237C" w:rsidRDefault="0036237C" w:rsidP="0036237C">
      <w:pPr>
        <w:jc w:val="right"/>
        <w:rPr>
          <w:rFonts w:ascii="Arial" w:hAnsi="Arial" w:cs="Arial"/>
          <w:b/>
          <w:sz w:val="18"/>
          <w:szCs w:val="18"/>
        </w:rPr>
      </w:pPr>
      <w:r w:rsidRPr="009A0E6C">
        <w:rPr>
          <w:rFonts w:ascii="Arial" w:hAnsi="Arial" w:cs="Arial"/>
          <w:b/>
          <w:sz w:val="18"/>
          <w:szCs w:val="18"/>
        </w:rPr>
        <w:t xml:space="preserve"> </w:t>
      </w:r>
    </w:p>
    <w:p w:rsidR="00B17745" w:rsidRPr="005A2D42" w:rsidRDefault="00261684" w:rsidP="0036237C">
      <w:pPr>
        <w:jc w:val="center"/>
        <w:rPr>
          <w:rFonts w:ascii="Arial" w:hAnsi="Arial" w:cs="Arial"/>
          <w:b/>
        </w:rPr>
      </w:pPr>
      <w:r w:rsidRPr="005A2D42">
        <w:rPr>
          <w:rFonts w:ascii="Arial" w:hAnsi="Arial" w:cs="Arial"/>
          <w:b/>
        </w:rPr>
        <w:t xml:space="preserve">Karta </w:t>
      </w:r>
      <w:r w:rsidR="006D4B9F" w:rsidRPr="005A2D42">
        <w:rPr>
          <w:rFonts w:ascii="Arial" w:hAnsi="Arial" w:cs="Arial"/>
          <w:b/>
        </w:rPr>
        <w:t xml:space="preserve">z definicjami </w:t>
      </w:r>
      <w:r w:rsidR="00B17745" w:rsidRPr="005A2D42">
        <w:rPr>
          <w:rFonts w:ascii="Arial" w:hAnsi="Arial" w:cs="Arial"/>
          <w:b/>
        </w:rPr>
        <w:t xml:space="preserve">kryteriów </w:t>
      </w:r>
      <w:r w:rsidR="00D13E80" w:rsidRPr="005A2D42">
        <w:rPr>
          <w:rFonts w:ascii="Arial" w:hAnsi="Arial" w:cs="Arial"/>
          <w:b/>
        </w:rPr>
        <w:t>merytorycznych</w:t>
      </w:r>
      <w:r w:rsidR="00B17745" w:rsidRPr="005A2D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0B77EE">
        <w:rPr>
          <w:rFonts w:ascii="Arial" w:hAnsi="Arial" w:cs="Arial"/>
          <w:b/>
        </w:rPr>
        <w:t>punktowych</w:t>
      </w:r>
      <w:r w:rsidR="007D01FB">
        <w:rPr>
          <w:rFonts w:ascii="Arial" w:hAnsi="Arial" w:cs="Arial"/>
          <w:b/>
        </w:rPr>
        <w:t xml:space="preserve"> i</w:t>
      </w:r>
      <w:r w:rsidRPr="005A2D42">
        <w:rPr>
          <w:rFonts w:ascii="Arial" w:hAnsi="Arial" w:cs="Arial"/>
          <w:b/>
        </w:rPr>
        <w:t xml:space="preserve"> premiujących </w:t>
      </w:r>
      <w:r w:rsidR="00B17745" w:rsidRPr="005A2D42">
        <w:rPr>
          <w:rFonts w:ascii="Arial" w:hAnsi="Arial" w:cs="Arial"/>
          <w:b/>
        </w:rPr>
        <w:t xml:space="preserve">wyboru projektów </w:t>
      </w:r>
      <w:r w:rsidR="003F6E05" w:rsidRPr="005A2D42">
        <w:rPr>
          <w:rFonts w:ascii="Arial" w:hAnsi="Arial" w:cs="Arial"/>
          <w:b/>
        </w:rPr>
        <w:t xml:space="preserve">w ramach </w:t>
      </w:r>
      <w:r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4D4415">
        <w:rPr>
          <w:rFonts w:ascii="Arial" w:hAnsi="Arial" w:cs="Arial"/>
          <w:b/>
        </w:rPr>
        <w:t xml:space="preserve">5.2 Gospodarka wodno-ściekowa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  <w:bookmarkStart w:id="4" w:name="_GoBack"/>
      <w:bookmarkEnd w:id="4"/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51F8" w:rsidRPr="00BC51F8" w:rsidRDefault="00BC51F8" w:rsidP="005A536F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Wielkość RLM która w wyniku realizacji projektu zostanie przyłączona do wybudowanej / zmodernizowanej kanalizacji</w:t>
            </w:r>
          </w:p>
        </w:tc>
        <w:tc>
          <w:tcPr>
            <w:tcW w:w="4537" w:type="dxa"/>
          </w:tcPr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Zakres realizowanego przedsięwzięcia wyrażony w RLM (przyrost).</w:t>
            </w:r>
          </w:p>
        </w:tc>
        <w:tc>
          <w:tcPr>
            <w:tcW w:w="6275" w:type="dxa"/>
          </w:tcPr>
          <w:p w:rsidR="00BC51F8" w:rsidRPr="005A536F" w:rsidRDefault="00BC51F8" w:rsidP="00BC51F8">
            <w:pPr>
              <w:jc w:val="both"/>
              <w:rPr>
                <w:rFonts w:ascii="Arial" w:hAnsi="Arial" w:cs="Arial"/>
                <w:b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  <w:r w:rsidRPr="00BC51F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A536F">
              <w:rPr>
                <w:rFonts w:ascii="Arial" w:hAnsi="Arial" w:cs="Arial"/>
                <w:b/>
              </w:rPr>
              <w:t>Projekt może otrzymać 0-8 punkt</w:t>
            </w:r>
            <w:r w:rsidR="005A536F">
              <w:rPr>
                <w:rFonts w:ascii="Arial" w:hAnsi="Arial" w:cs="Arial"/>
                <w:b/>
              </w:rPr>
              <w:t>ów.</w:t>
            </w:r>
            <w:r w:rsidRPr="005A536F">
              <w:rPr>
                <w:rFonts w:ascii="Arial" w:hAnsi="Arial" w:cs="Arial"/>
                <w:b/>
              </w:rPr>
              <w:t xml:space="preserve"> 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8 pkt – 2 001 RLM i powyżej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6 pkt – 1 001-2 000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 pkt – 501-1 000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 pkt – 301- 500 RLM</w:t>
            </w:r>
          </w:p>
          <w:p w:rsidR="00BC51F8" w:rsidRPr="00BC51F8" w:rsidRDefault="00BC51F8" w:rsidP="00BC51F8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0 pkt – 300 RLM</w:t>
            </w:r>
          </w:p>
        </w:tc>
      </w:tr>
      <w:tr w:rsidR="00BC51F8" w:rsidRPr="00544C3E" w:rsidTr="005A536F">
        <w:trPr>
          <w:trHeight w:val="282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2.</w:t>
            </w:r>
          </w:p>
        </w:tc>
        <w:tc>
          <w:tcPr>
            <w:tcW w:w="3015" w:type="dxa"/>
            <w:vAlign w:val="center"/>
          </w:tcPr>
          <w:p w:rsidR="00BC51F8" w:rsidRPr="00BC51F8" w:rsidRDefault="00BC51F8" w:rsidP="00CA30D3">
            <w:pPr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Wskaźnik jednostkowych kosztów inwestycyjnych</w:t>
            </w:r>
          </w:p>
        </w:tc>
        <w:tc>
          <w:tcPr>
            <w:tcW w:w="4537" w:type="dxa"/>
            <w:vAlign w:val="center"/>
          </w:tcPr>
          <w:p w:rsidR="00BC51F8" w:rsidRPr="00BC51F8" w:rsidRDefault="00BC51F8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Całkowite nakłady inwestycyjne niezbędne do realizacji projektu wyrażone w zł/m3/d.</w:t>
            </w:r>
          </w:p>
        </w:tc>
        <w:tc>
          <w:tcPr>
            <w:tcW w:w="6275" w:type="dxa"/>
            <w:vAlign w:val="center"/>
          </w:tcPr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5A536F">
              <w:rPr>
                <w:rFonts w:ascii="Arial" w:hAnsi="Arial" w:cs="Arial"/>
                <w:b/>
              </w:rPr>
              <w:t>Projekt może otrzymać 0-8 punktów</w:t>
            </w:r>
            <w:r w:rsidRPr="00BC51F8">
              <w:rPr>
                <w:rFonts w:ascii="Arial" w:hAnsi="Arial" w:cs="Arial"/>
              </w:rPr>
              <w:t>: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(</w:t>
            </w:r>
            <w:r w:rsidRPr="005A536F">
              <w:rPr>
                <w:rFonts w:ascii="Arial" w:hAnsi="Arial" w:cs="Arial"/>
                <w:b/>
              </w:rPr>
              <w:t xml:space="preserve">x/y)*8 pkt., gdzie „x” – to najniższy wskaźnik, </w:t>
            </w:r>
            <w:r w:rsidRPr="005A536F">
              <w:rPr>
                <w:rFonts w:ascii="Arial" w:hAnsi="Arial" w:cs="Arial"/>
                <w:b/>
              </w:rPr>
              <w:lastRenderedPageBreak/>
              <w:t>natomiast „y” – to wskaźnik oceniany.</w:t>
            </w: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BC51F8" w:rsidRDefault="00BC51F8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015" w:type="dxa"/>
            <w:vAlign w:val="center"/>
          </w:tcPr>
          <w:p w:rsidR="00BC51F8" w:rsidRPr="00BC51F8" w:rsidRDefault="00BC51F8" w:rsidP="00BC51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Wskaźnik kosztu </w:t>
            </w:r>
            <w:r w:rsidRPr="00BC51F8">
              <w:rPr>
                <w:rFonts w:ascii="Arial" w:hAnsi="Arial" w:cs="Arial"/>
              </w:rPr>
              <w:t>inwestycyjnego na 1 kg usuniętego ładunku BZT5</w:t>
            </w:r>
          </w:p>
        </w:tc>
        <w:tc>
          <w:tcPr>
            <w:tcW w:w="4537" w:type="dxa"/>
            <w:vAlign w:val="center"/>
          </w:tcPr>
          <w:p w:rsidR="00BC51F8" w:rsidRPr="00BC51F8" w:rsidRDefault="00BC51F8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Całkowite nakłady inwestycyjne niezbędne do osiągnięcia efektu ekologicznego. Wartość wskaźnika w zł/kg/d.</w:t>
            </w:r>
          </w:p>
        </w:tc>
        <w:tc>
          <w:tcPr>
            <w:tcW w:w="6275" w:type="dxa"/>
            <w:vAlign w:val="center"/>
          </w:tcPr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Projekt może otrzymać 0-8 punktów:</w:t>
            </w:r>
          </w:p>
          <w:p w:rsidR="00BC51F8" w:rsidRPr="00BC51F8" w:rsidRDefault="00BC51F8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 xml:space="preserve">Przy zastosowaniu kryterium porównania wskaźnika dokonuje się wg następującego wzoru: </w:t>
            </w:r>
          </w:p>
          <w:p w:rsidR="00BC51F8" w:rsidRPr="005A536F" w:rsidRDefault="00BC51F8" w:rsidP="00CA30D3">
            <w:pPr>
              <w:rPr>
                <w:rFonts w:ascii="Arial" w:hAnsi="Arial" w:cs="Arial"/>
                <w:b/>
              </w:rPr>
            </w:pPr>
            <w:r w:rsidRPr="005A536F">
              <w:rPr>
                <w:rFonts w:ascii="Arial" w:hAnsi="Arial" w:cs="Arial"/>
                <w:b/>
              </w:rPr>
              <w:t>(x/y)*8 pkt., gdzie „x” – to najniższy wskaźnik, natomiast „y” – to wskaźnik oceniany.</w:t>
            </w:r>
          </w:p>
        </w:tc>
      </w:tr>
      <w:tr w:rsidR="002F28D7" w:rsidRPr="00544C3E" w:rsidTr="00645D3B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  <w:vAlign w:val="center"/>
          </w:tcPr>
          <w:p w:rsidR="002F28D7" w:rsidRPr="00BC51F8" w:rsidRDefault="002F28D7" w:rsidP="00CA30D3">
            <w:pPr>
              <w:rPr>
                <w:rFonts w:ascii="Arial" w:hAnsi="Arial" w:cs="Arial"/>
              </w:rPr>
            </w:pPr>
            <w:r w:rsidRPr="00BC51F8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  <w:vMerge w:val="restart"/>
            <w:vAlign w:val="center"/>
          </w:tcPr>
          <w:p w:rsidR="002F28D7" w:rsidRPr="00BC51F8" w:rsidRDefault="002F28D7" w:rsidP="00CA30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C51F8">
              <w:rPr>
                <w:rFonts w:ascii="Arial" w:eastAsia="Calibri" w:hAnsi="Arial" w:cs="Arial"/>
                <w:color w:val="000000"/>
                <w:lang w:eastAsia="en-US"/>
              </w:rPr>
              <w:t>Efektywność kosztowa wpływająca na wykonanie wskaźnika</w:t>
            </w:r>
          </w:p>
          <w:p w:rsidR="002F28D7" w:rsidRPr="00BC51F8" w:rsidRDefault="002F28D7" w:rsidP="00CA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2F28D7" w:rsidRPr="002F28D7" w:rsidRDefault="002F28D7" w:rsidP="00CA30D3">
            <w:pPr>
              <w:spacing w:after="120"/>
              <w:rPr>
                <w:rFonts w:ascii="Arial" w:hAnsi="Arial" w:cs="Arial"/>
              </w:rPr>
            </w:pPr>
            <w:r w:rsidRPr="002F28D7">
              <w:rPr>
                <w:rFonts w:ascii="Arial" w:hAnsi="Arial" w:cs="Arial"/>
              </w:rPr>
              <w:t>Efektywność kosztowa wpływająca na wykonanie jednostki wskaźnika w odniesieniu do budowy km sieci kanalizacji sanitarnej.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2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 xml:space="preserve">Efektywność kosztowa na poziomie poniżej 75% średniego kosztu (do 562 500 zł/km włącznie) – 4 pkt 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2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75% i niższym niż 100% średniego kosztu (od 562 500 do 757 000 zł/km włącznie) – 3 pkt 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2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100% i niższym niż 125% średniego kosztu (od 757 000 do 937 500 zł/km włącznie) – 1 pkt 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2"/>
              </w:numPr>
              <w:spacing w:after="12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125% średniego kosztu (937 500 zł/km i więcej) – 0 pkt </w:t>
            </w:r>
          </w:p>
        </w:tc>
        <w:tc>
          <w:tcPr>
            <w:tcW w:w="6275" w:type="dxa"/>
            <w:vMerge w:val="restart"/>
          </w:tcPr>
          <w:p w:rsidR="002F28D7" w:rsidRPr="002F28D7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F28D7">
              <w:rPr>
                <w:rFonts w:ascii="Arial" w:eastAsiaTheme="minorHAnsi" w:hAnsi="Arial" w:cs="Arial"/>
                <w:lang w:eastAsia="en-US"/>
              </w:rPr>
              <w:t>Kryterium punktowe – przyznanie 0 punktów nie dyskwalifikuje z możliwości uzyskania dofinansowania.</w:t>
            </w:r>
          </w:p>
          <w:p w:rsidR="002F28D7" w:rsidRPr="002F28D7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2F28D7" w:rsidRPr="005A536F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2F28D7">
              <w:rPr>
                <w:rFonts w:ascii="Arial" w:eastAsiaTheme="minorHAnsi" w:hAnsi="Arial" w:cs="Arial"/>
                <w:lang w:eastAsia="en-US"/>
              </w:rPr>
              <w:t xml:space="preserve">Spełnienie kryterium jest fakultatywne. </w:t>
            </w:r>
            <w:r w:rsidRPr="005A536F">
              <w:rPr>
                <w:rFonts w:ascii="Arial" w:eastAsiaTheme="minorHAnsi" w:hAnsi="Arial" w:cs="Arial"/>
                <w:b/>
                <w:lang w:eastAsia="en-US"/>
              </w:rPr>
              <w:t xml:space="preserve">Projekt może otrzymać od 0 do 4 punktów. </w:t>
            </w:r>
          </w:p>
          <w:p w:rsidR="002F28D7" w:rsidRPr="002F28D7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F28D7">
              <w:rPr>
                <w:rFonts w:ascii="Arial" w:eastAsiaTheme="minorHAnsi" w:hAnsi="Arial" w:cs="Arial"/>
                <w:lang w:eastAsia="en-US"/>
              </w:rPr>
              <w:t>Ocena kryterium będzie polegała na:</w:t>
            </w:r>
          </w:p>
          <w:p w:rsidR="002F28D7" w:rsidRPr="002F28D7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a. </w:t>
            </w:r>
            <w:r w:rsidRPr="002F28D7">
              <w:rPr>
                <w:rFonts w:ascii="Arial" w:eastAsiaTheme="minorHAnsi" w:hAnsi="Arial" w:cs="Arial"/>
                <w:lang w:eastAsia="en-US"/>
              </w:rPr>
              <w:t>wyliczeniu dla projektu wartości umownego kosztu jednostkowego dla pierwszego wskaźnika poprzez podzielenie dofinansowania z EFRR dla projektu przez poziom wskaźnika produktu osiąganego w projekcie (i zaokrąglenia do pełnych złotych), a następnie sprawdzeniu, w którym przedziale mieści się wyliczony wskaźnik i przyznaniu odpowiedniej liczby punktów (jeżeli wskaźnik nie występuje w projekcie, umownego kosztu jednostkowego nie wylicza się i nie przyznaje się za niego punktów),</w:t>
            </w:r>
          </w:p>
          <w:p w:rsidR="002F28D7" w:rsidRPr="002F28D7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b. </w:t>
            </w:r>
            <w:r w:rsidRPr="002F28D7">
              <w:rPr>
                <w:rFonts w:ascii="Arial" w:eastAsiaTheme="minorHAnsi" w:hAnsi="Arial" w:cs="Arial"/>
                <w:lang w:eastAsia="en-US"/>
              </w:rPr>
              <w:t>wyliczeniu dla projektu wartości umownego kosztu jednostkowego dla drugiego wskaźnika w analogiczny sposób i przyznaniu punktów zgodnie ze sposobem oceny (jeżeli wskaźnik nie występuje w projekcie, umownego kosztu jednostkowego nie wylicza się i nie przyznaje się za niego punktów),</w:t>
            </w:r>
          </w:p>
          <w:p w:rsidR="002F28D7" w:rsidRPr="002F28D7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c. </w:t>
            </w:r>
            <w:r w:rsidRPr="002F28D7">
              <w:rPr>
                <w:rFonts w:ascii="Arial" w:eastAsiaTheme="minorHAnsi" w:hAnsi="Arial" w:cs="Arial"/>
                <w:lang w:eastAsia="en-US"/>
              </w:rPr>
              <w:t>wyliczeniu średniej ze wszystkich przyznanych punktów dla wypełnionych wskaźników,</w:t>
            </w:r>
          </w:p>
          <w:p w:rsidR="002F28D7" w:rsidRPr="00BA567C" w:rsidRDefault="002F28D7" w:rsidP="002F28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d. </w:t>
            </w:r>
            <w:r w:rsidRPr="002F28D7">
              <w:rPr>
                <w:rFonts w:ascii="Arial" w:eastAsiaTheme="minorHAnsi" w:hAnsi="Arial" w:cs="Arial"/>
                <w:lang w:eastAsia="en-US"/>
              </w:rPr>
              <w:t>przyznaniu 0 punktów – kiedy projekt nie realizuje żadnego ze wskaźników.</w:t>
            </w:r>
          </w:p>
        </w:tc>
      </w:tr>
      <w:tr w:rsidR="002F28D7" w:rsidRPr="00544C3E" w:rsidTr="00CA30D3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2F28D7" w:rsidRPr="00BC51F8" w:rsidRDefault="002F28D7" w:rsidP="00CA30D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2F28D7" w:rsidRPr="00BA567C" w:rsidRDefault="002F28D7" w:rsidP="00CA30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2F28D7" w:rsidRPr="002F28D7" w:rsidRDefault="002F28D7" w:rsidP="00CA30D3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>Efektywność kosztowa wpływająca na wykonanie jednostki wskaźnika w odniesieniu do budowy km sieci wodociągowej.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3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 xml:space="preserve">Efektywność kosztowa na poziomie </w:t>
            </w:r>
            <w:r w:rsidRPr="002F28D7">
              <w:rPr>
                <w:rFonts w:ascii="Arial" w:hAnsi="Arial" w:cs="Arial"/>
                <w:sz w:val="22"/>
                <w:szCs w:val="22"/>
              </w:rPr>
              <w:lastRenderedPageBreak/>
              <w:t xml:space="preserve">poniżej 75% średniego kosztu (do 315 069 zł/km włącznie) – 4 pkt 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3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>Efektywność kosztowa na poziomie wyższym lub równym 75% i niższym niż 100% średniego kosztu (od 315 069 do 420 092 zł/km włącznie) – 3 pkt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3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 xml:space="preserve">Efektywność kosztowa na poziomie wyższym lub równym 100% i niższym niż 125% średniego kosztu (od 420 093 do 525 116 zł/km włącznie) – 1 pkt </w:t>
            </w:r>
          </w:p>
          <w:p w:rsidR="002F28D7" w:rsidRPr="002F28D7" w:rsidRDefault="002F28D7" w:rsidP="002F28D7">
            <w:pPr>
              <w:pStyle w:val="Default"/>
              <w:numPr>
                <w:ilvl w:val="0"/>
                <w:numId w:val="13"/>
              </w:numPr>
              <w:spacing w:before="120" w:after="120"/>
              <w:ind w:left="459" w:hanging="357"/>
              <w:rPr>
                <w:rFonts w:ascii="Arial" w:hAnsi="Arial" w:cs="Arial"/>
                <w:sz w:val="22"/>
                <w:szCs w:val="22"/>
              </w:rPr>
            </w:pPr>
            <w:r w:rsidRPr="002F28D7">
              <w:rPr>
                <w:rFonts w:ascii="Arial" w:hAnsi="Arial" w:cs="Arial"/>
                <w:sz w:val="22"/>
                <w:szCs w:val="22"/>
              </w:rPr>
              <w:t>Efektywność kosztowa na poziomie wyższym lub równym 125% średniego kosztu (525 117 zł/km i więcej) – 0 pkt</w:t>
            </w:r>
          </w:p>
        </w:tc>
        <w:tc>
          <w:tcPr>
            <w:tcW w:w="6275" w:type="dxa"/>
            <w:vMerge/>
          </w:tcPr>
          <w:p w:rsidR="002F28D7" w:rsidRPr="00BA567C" w:rsidRDefault="002F28D7" w:rsidP="00CA30D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015" w:type="dxa"/>
            <w:vAlign w:val="center"/>
          </w:tcPr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Przygotowanie projektu – gotowość do realizacji inwestycji</w:t>
            </w:r>
          </w:p>
        </w:tc>
        <w:tc>
          <w:tcPr>
            <w:tcW w:w="4537" w:type="dxa"/>
            <w:vAlign w:val="center"/>
          </w:tcPr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7D01FB">
              <w:rPr>
                <w:rFonts w:ascii="Arial" w:hAnsi="Arial" w:cs="Arial"/>
              </w:rPr>
              <w:t>własność gruntów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wartość zadań inwestycyjnych posiadających pozwolenia na budowę w stosunku do wartości wszystkich zadań1), w zaokrągleniu do pełnych procent,</w:t>
            </w:r>
          </w:p>
          <w:p w:rsidR="007D01FB" w:rsidRPr="007D01FB" w:rsidRDefault="007D01FB" w:rsidP="00CA30D3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>wartość kontraktów posiadających dokumentację przetargową w stosunku do całkowitej wartości projektu, w zaokrągleniu do pełnych procent.</w:t>
            </w:r>
          </w:p>
        </w:tc>
        <w:tc>
          <w:tcPr>
            <w:tcW w:w="6275" w:type="dxa"/>
            <w:vAlign w:val="center"/>
          </w:tcPr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Kryterium punktowe – przyznanie 0 punktów nie dyskwalifikuje z możliwości uzyskania dofinansowania.</w:t>
            </w:r>
          </w:p>
          <w:p w:rsidR="007D01FB" w:rsidRPr="005A536F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  <w:b/>
              </w:rPr>
            </w:pPr>
            <w:r w:rsidRPr="005A536F">
              <w:rPr>
                <w:rFonts w:ascii="Arial" w:hAnsi="Arial" w:cs="Arial"/>
                <w:b/>
              </w:rPr>
              <w:t>Projekt może otrzymać 0-</w:t>
            </w:r>
            <w:r w:rsidR="00213405" w:rsidRPr="005A536F">
              <w:rPr>
                <w:rFonts w:ascii="Arial" w:hAnsi="Arial" w:cs="Arial"/>
                <w:b/>
              </w:rPr>
              <w:t>24</w:t>
            </w:r>
            <w:r w:rsidRPr="005A536F">
              <w:rPr>
                <w:rFonts w:ascii="Arial" w:hAnsi="Arial" w:cs="Arial"/>
                <w:b/>
              </w:rPr>
              <w:t xml:space="preserve"> punktów: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>a) 2 pkt - uregulowana w 100% dla całego projektu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7D01FB">
              <w:rPr>
                <w:rFonts w:ascii="Arial" w:hAnsi="Arial" w:cs="Arial"/>
              </w:rPr>
              <w:t>14 pkt – 86 – 100%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10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7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3 pkt – 40 - 55%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 0 pkt – do 39%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7D01FB">
              <w:rPr>
                <w:rFonts w:ascii="Arial" w:hAnsi="Arial" w:cs="Arial"/>
              </w:rPr>
              <w:t xml:space="preserve">8 pkt – 86 – 100% 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  6 pkt – 71 – 85%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4 pkt – 56 – 70%</w:t>
            </w:r>
          </w:p>
          <w:p w:rsidR="007D01FB" w:rsidRPr="007D01FB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2 pkt – 40 - 55% </w:t>
            </w:r>
          </w:p>
          <w:p w:rsidR="007D01FB" w:rsidRPr="007D01FB" w:rsidRDefault="007D01FB" w:rsidP="00CA30D3">
            <w:pPr>
              <w:rPr>
                <w:rFonts w:ascii="Arial" w:hAnsi="Arial" w:cs="Arial"/>
              </w:rPr>
            </w:pPr>
            <w:r w:rsidRPr="007D01FB">
              <w:rPr>
                <w:rFonts w:ascii="Arial" w:hAnsi="Arial" w:cs="Arial"/>
              </w:rPr>
              <w:t xml:space="preserve">     0 pkt – do 39%</w:t>
            </w:r>
          </w:p>
        </w:tc>
      </w:tr>
      <w:tr w:rsidR="000B77EE" w:rsidRPr="00544C3E" w:rsidTr="00C20D4D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</w:p>
          <w:p w:rsidR="000B77EE" w:rsidRDefault="000B77EE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– PREMIUJĄCE</w:t>
            </w:r>
          </w:p>
        </w:tc>
      </w:tr>
      <w:tr w:rsidR="00E66FF9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E66FF9" w:rsidRPr="00544C3E" w:rsidRDefault="00E66FF9" w:rsidP="0027526B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42695D" w:rsidRPr="00544C3E" w:rsidRDefault="0042695D" w:rsidP="00275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  <w:p w:rsidR="0042695D" w:rsidRDefault="0042695D" w:rsidP="009F7095">
            <w:pPr>
              <w:rPr>
                <w:rFonts w:ascii="Arial" w:hAnsi="Arial" w:cs="Arial"/>
              </w:rPr>
            </w:pPr>
          </w:p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zasadami horyzontalnymi wynikającymi z RPO WiM</w:t>
            </w:r>
          </w:p>
          <w:p w:rsidR="0042695D" w:rsidRPr="00BA567C" w:rsidRDefault="0042695D" w:rsidP="008B34E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Preferowane będą projekty spełniające zasady horyzontalne,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w szczególności:</w:t>
            </w:r>
          </w:p>
        </w:tc>
        <w:tc>
          <w:tcPr>
            <w:tcW w:w="6275" w:type="dxa"/>
          </w:tcPr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42695D" w:rsidRPr="00BA567C" w:rsidRDefault="0042695D" w:rsidP="00E66F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67C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67C" w:rsidRDefault="0042695D" w:rsidP="00BA567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42695D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zostaną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 xml:space="preserve">systemy informatyczne i zwiększy się zdolność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A567C">
              <w:rPr>
                <w:rFonts w:ascii="Arial" w:eastAsiaTheme="minorHAnsi" w:hAnsi="Arial" w:cs="Arial"/>
                <w:lang w:eastAsia="en-US"/>
              </w:rPr>
              <w:t>do ich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A567C">
              <w:rPr>
                <w:rFonts w:ascii="Arial" w:eastAsiaTheme="minorHAnsi" w:hAnsi="Arial" w:cs="Arial"/>
                <w:lang w:eastAsia="en-US"/>
              </w:rPr>
              <w:t>użytkowania i/lub nastąpi wykorzystanie usług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42695D" w:rsidRPr="00BA567C" w:rsidRDefault="0042695D" w:rsidP="00BA56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A567C">
              <w:rPr>
                <w:rFonts w:ascii="Arial" w:eastAsiaTheme="minorHAnsi" w:hAnsi="Arial" w:cs="Arial"/>
                <w:lang w:eastAsia="en-US"/>
              </w:rPr>
              <w:t>przetwarzania informacji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CD738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</w:t>
            </w:r>
            <w:r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 xml:space="preserve">partnerstwa komunikacji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z interesariuszami</w:t>
            </w:r>
            <w:r>
              <w:rPr>
                <w:rFonts w:ascii="Arial" w:eastAsiaTheme="minorHAnsi" w:hAnsi="Arial" w:cs="Arial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Kryterium premiuje budowanie dowolnej formy komunikacji,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 xml:space="preserve">kontaktu, wymiany informacji miedzy osobami, instytucjami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CD7380">
              <w:rPr>
                <w:rFonts w:ascii="Arial" w:eastAsiaTheme="minorHAnsi" w:hAnsi="Arial" w:cs="Arial"/>
                <w:lang w:eastAsia="en-US"/>
              </w:rPr>
              <w:t>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CD7380">
              <w:rPr>
                <w:rFonts w:ascii="Arial" w:eastAsiaTheme="minorHAnsi" w:hAnsi="Arial" w:cs="Arial"/>
                <w:lang w:eastAsia="en-US"/>
              </w:rPr>
              <w:t>firmami na zasadzie partnerstwa, który zapewni ich aktywny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udział w przygotowaniu projektu oraz branie ich zdania pod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uwagę podczas podejmowania kluczowych decyzji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dotyczących projektu.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0 pkt – Wnioskodawca i partnerzy (jeśli dotyczy) nie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 xml:space="preserve">komunikacji z interesariuszami projektu w powyższy </w:t>
            </w:r>
            <w:r w:rsidRPr="00CD7380">
              <w:rPr>
                <w:rFonts w:ascii="Arial" w:eastAsiaTheme="minorHAnsi" w:hAnsi="Arial" w:cs="Arial"/>
                <w:lang w:eastAsia="en-US"/>
              </w:rPr>
              <w:lastRenderedPageBreak/>
              <w:t>sposób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1 pkt – Wnioskodawca i partnerzy (jeśli dotyczy) zapewnili</w:t>
            </w:r>
          </w:p>
          <w:p w:rsidR="0042695D" w:rsidRPr="00CD7380" w:rsidRDefault="0042695D" w:rsidP="00CD73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CD7380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BA50FE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BA50FE" w:rsidRDefault="0042695D" w:rsidP="00F4621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F46213">
              <w:rPr>
                <w:rFonts w:ascii="Arial" w:eastAsiaTheme="minorHAnsi" w:hAnsi="Arial" w:cs="Arial"/>
                <w:lang w:eastAsia="en-US"/>
              </w:rPr>
              <w:t>efektywne i racjonalne wykorzystywanie zasobów naturalnych oraz stosowanie rozwiązań przyjaznych środowisku</w:t>
            </w:r>
            <w:r>
              <w:rPr>
                <w:rFonts w:ascii="Calibri" w:eastAsiaTheme="minorHAnsi" w:hAnsi="Calibri" w:cs="Calibri"/>
                <w:lang w:eastAsia="en-US"/>
              </w:rPr>
              <w:t>,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Kryterium premiuje efektywne i racjonalne wykorzystywanie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zasobów naturalnych oraz stosowanie rozwiązań przyjaznych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0 pkt – w projekcie nie przewidziano działań efektywnie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i racjonalnie wykorzystujących zasobów naturalnych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stosujących rozwiązania przyjazne środowisku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1 pkt – w projekcie przewidziano działania w obszarze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ochrony środowiska mające na celu generowanie większej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wartości przy użyciu mniejszej ilości materiałów </w:t>
            </w: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zastosowaniu innego sposobu zużycia przyjaznego</w:t>
            </w:r>
          </w:p>
          <w:p w:rsid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color w:val="000000"/>
                <w:lang w:eastAsia="en-US"/>
              </w:rPr>
              <w:t>środowisku</w:t>
            </w:r>
            <w:r w:rsidRPr="0042695D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42695D" w:rsidRPr="00544C3E" w:rsidRDefault="0042695D" w:rsidP="009F7095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42695D" w:rsidRPr="0042695D" w:rsidRDefault="0042695D" w:rsidP="009F7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42695D" w:rsidRPr="0042695D" w:rsidRDefault="0042695D" w:rsidP="0042695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publicznych.</w:t>
            </w:r>
          </w:p>
        </w:tc>
        <w:tc>
          <w:tcPr>
            <w:tcW w:w="6275" w:type="dxa"/>
          </w:tcPr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42695D">
              <w:rPr>
                <w:rFonts w:ascii="Arial" w:eastAsiaTheme="minorHAnsi" w:hAnsi="Arial" w:cs="Arial"/>
                <w:lang w:eastAsia="en-US"/>
              </w:rPr>
              <w:t>się do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kwestii społecznych ( dopuszczonych przez prawo zamówień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42695D">
              <w:rPr>
                <w:rFonts w:ascii="Arial" w:eastAsiaTheme="minorHAnsi" w:hAnsi="Arial" w:cs="Arial"/>
                <w:lang w:eastAsia="en-US"/>
              </w:rPr>
              <w:t>publicznych).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0 pkt – w zamówieniach publicznych realizowanych z ramach projektu nie wskazano, czy wśród kryteriów wyboru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 xml:space="preserve">1 pkt – w zamówieniach publicznych realizowanych z </w:t>
            </w:r>
            <w:r w:rsidRPr="0042695D">
              <w:rPr>
                <w:rFonts w:ascii="Arial" w:eastAsiaTheme="minorHAnsi" w:hAnsi="Arial" w:cs="Arial"/>
                <w:lang w:eastAsia="en-US"/>
              </w:rPr>
              <w:lastRenderedPageBreak/>
              <w:t>ramach</w:t>
            </w:r>
          </w:p>
          <w:p w:rsidR="0042695D" w:rsidRPr="0042695D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42695D" w:rsidRPr="00BA50FE" w:rsidRDefault="0042695D" w:rsidP="0042695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42695D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3157CC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Projekt realizuje kilka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komplementarnych celów.</w:t>
            </w:r>
          </w:p>
        </w:tc>
        <w:tc>
          <w:tcPr>
            <w:tcW w:w="4537" w:type="dxa"/>
          </w:tcPr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 xml:space="preserve">Weryfikowane będzie realizowanie przez projekt kilku rożnych, ale uzupełniających </w:t>
            </w:r>
            <w:r w:rsidRPr="003157CC">
              <w:rPr>
                <w:rFonts w:ascii="Arial" w:eastAsiaTheme="minorHAnsi" w:hAnsi="Arial" w:cs="Arial"/>
                <w:lang w:eastAsia="en-US"/>
              </w:rPr>
              <w:br/>
              <w:t>się celów wynikających z analizy sytuacji problemowej.</w:t>
            </w:r>
          </w:p>
        </w:tc>
        <w:tc>
          <w:tcPr>
            <w:tcW w:w="6275" w:type="dxa"/>
          </w:tcPr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premiujący (przy czym przyznanie 0 punktów nie dyskwalifikuje z możliwości uzyskania dofinansowania).</w:t>
            </w:r>
          </w:p>
          <w:p w:rsid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157CC">
              <w:rPr>
                <w:rFonts w:ascii="Arial" w:eastAsiaTheme="minorHAnsi" w:hAnsi="Arial" w:cs="Arial"/>
                <w:lang w:eastAsia="en-US"/>
              </w:rPr>
              <w:t>punkty: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0 pkt – projekt realizuje jeden cel</w:t>
            </w:r>
          </w:p>
          <w:p w:rsidR="003157CC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1 pkt – projekt realizuje kilka uzupełniających się celów</w:t>
            </w:r>
          </w:p>
          <w:p w:rsidR="0042695D" w:rsidRPr="003157CC" w:rsidRDefault="003157CC" w:rsidP="003157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157CC">
              <w:rPr>
                <w:rFonts w:ascii="Arial" w:eastAsiaTheme="minorHAnsi" w:hAnsi="Arial" w:cs="Arial"/>
                <w:lang w:eastAsia="en-US"/>
              </w:rPr>
              <w:t>wymagających odrębnych działań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42695D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42695D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D56D0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42695D" w:rsidRPr="007D56D0" w:rsidRDefault="00213405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213405">
              <w:rPr>
                <w:rFonts w:ascii="Arial" w:eastAsiaTheme="minorHAnsi" w:hAnsi="Arial" w:cs="Arial"/>
                <w:lang w:eastAsia="en-US"/>
              </w:rPr>
              <w:t xml:space="preserve">Doświadczenie w realizacji podobnych </w:t>
            </w:r>
            <w:r>
              <w:rPr>
                <w:rFonts w:ascii="Arial" w:eastAsiaTheme="minorHAnsi" w:hAnsi="Arial" w:cs="Arial"/>
                <w:lang w:eastAsia="en-US"/>
              </w:rPr>
              <w:t>projektów</w:t>
            </w:r>
            <w:r w:rsidR="007D56D0" w:rsidRPr="007D56D0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4537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Weryfikowane będzie doświadczenie Wnioskodawcy i/lub partnerów w realizacji podobnych projektów lub przedsięwzięć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współfinansowanych ze środków europejskich od roku 2007.</w:t>
            </w:r>
          </w:p>
        </w:tc>
        <w:tc>
          <w:tcPr>
            <w:tcW w:w="6275" w:type="dxa"/>
          </w:tcPr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7D56D0">
              <w:rPr>
                <w:rFonts w:ascii="Arial" w:eastAsiaTheme="minorHAnsi" w:hAnsi="Arial" w:cs="Arial"/>
                <w:lang w:eastAsia="en-US"/>
              </w:rPr>
              <w:t>nie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posiadają doświadczenia w realizacji podobnych projektów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7D56D0">
              <w:rPr>
                <w:rFonts w:ascii="Arial" w:eastAsiaTheme="minorHAnsi" w:hAnsi="Arial" w:cs="Arial"/>
                <w:lang w:eastAsia="en-US"/>
              </w:rPr>
              <w:t>lub przedsięwzięć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1 pkt – Wnioskodawca i/lub partnerzy (jeśli dotyczy)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zrealizowali z sukcesem przynajmniej jeden podobny projekt</w:t>
            </w:r>
          </w:p>
          <w:p w:rsidR="007D56D0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lub przedsięwzięcie współfinansowane ze środków</w:t>
            </w:r>
          </w:p>
          <w:p w:rsidR="0042695D" w:rsidRPr="007D56D0" w:rsidRDefault="007D56D0" w:rsidP="007D5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7D56D0">
              <w:rPr>
                <w:rFonts w:ascii="Arial" w:eastAsiaTheme="minorHAnsi" w:hAnsi="Arial" w:cs="Arial"/>
                <w:lang w:eastAsia="en-US"/>
              </w:rPr>
              <w:t>europejskich od roku 2007</w:t>
            </w:r>
          </w:p>
        </w:tc>
      </w:tr>
      <w:tr w:rsidR="00B24365" w:rsidRPr="00544C3E" w:rsidTr="007D56D0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24365" w:rsidRDefault="004D4415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24365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Komplementarność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projektu.</w:t>
            </w:r>
          </w:p>
        </w:tc>
        <w:tc>
          <w:tcPr>
            <w:tcW w:w="4537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Weryfikowana będzie komplementarność projektu z innymi przedsięwzięciami już zrealizowanymi, w trakcie realizacji lub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wybranych do realizacji i </w:t>
            </w:r>
            <w:r>
              <w:rPr>
                <w:rFonts w:ascii="Arial" w:eastAsiaTheme="minorHAnsi" w:hAnsi="Arial" w:cs="Arial"/>
                <w:lang w:eastAsia="en-US"/>
              </w:rPr>
              <w:t>w</w:t>
            </w:r>
            <w:r w:rsidRPr="00B24365">
              <w:rPr>
                <w:rFonts w:ascii="Arial" w:eastAsiaTheme="minorHAnsi" w:hAnsi="Arial" w:cs="Arial"/>
                <w:lang w:eastAsia="en-US"/>
              </w:rPr>
              <w:t xml:space="preserve">spółfinansowanych ze środków </w:t>
            </w:r>
            <w:r w:rsidRPr="00B24365">
              <w:rPr>
                <w:rFonts w:ascii="Arial" w:eastAsiaTheme="minorHAnsi" w:hAnsi="Arial" w:cs="Arial"/>
                <w:lang w:eastAsia="en-US"/>
              </w:rPr>
              <w:lastRenderedPageBreak/>
              <w:t xml:space="preserve">zagranicznych i polskich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m.in. funduszy europejskich, kontraktów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wojewódzkich, dotacji celowych itp. od 2007 roku. Premiowane będą tutaj również projekty realizowane w partnerstwach,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a także projekty kompleksowe (w osiąganiu celu w pełni i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B24365">
              <w:rPr>
                <w:rFonts w:ascii="Arial" w:eastAsiaTheme="minorHAnsi" w:hAnsi="Arial" w:cs="Arial"/>
                <w:lang w:eastAsia="en-US"/>
              </w:rPr>
              <w:t>całkowitej likwidacji problemu na danym obszarze).</w:t>
            </w:r>
          </w:p>
        </w:tc>
        <w:tc>
          <w:tcPr>
            <w:tcW w:w="6275" w:type="dxa"/>
          </w:tcPr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lastRenderedPageBreak/>
              <w:t>Kryterium fakultatywne – spełnienie kryterium nie jest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 ramach kryterium można przyznać następujące </w:t>
            </w:r>
            <w:r w:rsidRPr="00B24365">
              <w:rPr>
                <w:rFonts w:ascii="Arial" w:eastAsiaTheme="minorHAnsi" w:hAnsi="Arial" w:cs="Arial"/>
                <w:lang w:eastAsia="en-US"/>
              </w:rPr>
              <w:lastRenderedPageBreak/>
              <w:t>punkty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(punkty sumują się do maksymalnie 5 pkt):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jest realizowany w porozumieniu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2 pkt – projekt jest końcowym elementem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 xml:space="preserve">wypełniającym ostatnią lukę w istniejącej infrastrukturze </w:t>
            </w:r>
            <w:r>
              <w:rPr>
                <w:rFonts w:ascii="Arial" w:eastAsiaTheme="minorHAnsi" w:hAnsi="Arial" w:cs="Arial"/>
                <w:lang w:eastAsia="en-US"/>
              </w:rPr>
              <w:br/>
            </w:r>
            <w:r w:rsidRPr="00B24365">
              <w:rPr>
                <w:rFonts w:ascii="Arial" w:eastAsiaTheme="minorHAnsi" w:hAnsi="Arial" w:cs="Arial"/>
                <w:lang w:eastAsia="en-US"/>
              </w:rPr>
              <w:t>na danym obszarze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bezpośrednio wykorzystuje produkty bądź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rezultaty innego projektu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pełni łącznie z innymi projektami tę samą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funkcję, dzięki czemu w pełni wykorzystywane są możliwości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istniejącej infrastruktury</w:t>
            </w:r>
          </w:p>
          <w:p w:rsidR="00B24365" w:rsidRPr="00B24365" w:rsidRDefault="00B24365" w:rsidP="00B243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B24365">
              <w:rPr>
                <w:rFonts w:ascii="Arial" w:eastAsiaTheme="minorHAnsi" w:hAnsi="Arial" w:cs="Arial"/>
                <w:lang w:eastAsia="en-US"/>
              </w:rPr>
              <w:t>1 pkt – projekt łącznie z innymi projektami jest</w:t>
            </w:r>
            <w:r>
              <w:rPr>
                <w:rFonts w:ascii="Arial" w:eastAsiaTheme="minorHAnsi" w:hAnsi="Arial" w:cs="Arial"/>
                <w:lang w:eastAsia="en-US"/>
              </w:rPr>
              <w:t xml:space="preserve">     </w:t>
            </w:r>
            <w:r w:rsidRPr="00B24365">
              <w:rPr>
                <w:rFonts w:ascii="Arial" w:eastAsiaTheme="minorHAnsi" w:hAnsi="Arial" w:cs="Arial"/>
                <w:lang w:eastAsia="en-US"/>
              </w:rPr>
              <w:t>wykorzystywany przez tych samych użytkowników</w:t>
            </w:r>
            <w:r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9B670E" w:rsidRPr="00544C3E" w:rsidTr="00E92165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9B670E" w:rsidRDefault="009B670E" w:rsidP="009F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3015" w:type="dxa"/>
            <w:vAlign w:val="center"/>
          </w:tcPr>
          <w:p w:rsidR="009B670E" w:rsidRPr="009B670E" w:rsidRDefault="009B670E" w:rsidP="009B670E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Termin zakończenia projektu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7" w:type="dxa"/>
            <w:vAlign w:val="center"/>
          </w:tcPr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Sprawdzane jest, czy projekt zostanie zakończony w ciągu 1 roku od podpisania umowy o dofinansowanie.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75" w:type="dxa"/>
            <w:vAlign w:val="center"/>
          </w:tcPr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Kryterium punktowe – spełnienie kryterium nie jest konieczne do przyznania dofinansowania, ale ma charakter premiujący (przy czym przyznanie 0 punktów nie dyskwalifikuje z możliwości uzyskania dofinansowania).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W ramach kryterium można przyznać następujące punkty: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0 pkt – projekt nie zostanie zakończony w ciągu 1 roku od podpisania umowy o dofinansowanie</w:t>
            </w:r>
          </w:p>
          <w:p w:rsidR="009B670E" w:rsidRPr="009B670E" w:rsidRDefault="009B670E" w:rsidP="00DE1C5F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bCs/>
              </w:rPr>
            </w:pPr>
            <w:r w:rsidRPr="009B670E">
              <w:rPr>
                <w:rFonts w:ascii="Arial" w:hAnsi="Arial" w:cs="Arial"/>
                <w:bCs/>
              </w:rPr>
              <w:t>10 pkt – projekt zostanie zakończony w ciągu 1 roku od podpisania umowy o dofinansowanie</w:t>
            </w:r>
          </w:p>
        </w:tc>
      </w:tr>
    </w:tbl>
    <w:p w:rsidR="00E10EDD" w:rsidRPr="00544C3E" w:rsidRDefault="00E10EDD" w:rsidP="00CD5C1B">
      <w:pPr>
        <w:rPr>
          <w:rFonts w:ascii="Arial" w:hAnsi="Arial" w:cs="Arial"/>
          <w:sz w:val="22"/>
          <w:szCs w:val="22"/>
        </w:rPr>
      </w:pPr>
    </w:p>
    <w:p w:rsidR="00815493" w:rsidRPr="00544C3E" w:rsidRDefault="00815493" w:rsidP="00CD5C1B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FA0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4D" w:rsidRDefault="0075774D" w:rsidP="00874EF2">
      <w:r>
        <w:separator/>
      </w:r>
    </w:p>
  </w:endnote>
  <w:endnote w:type="continuationSeparator" w:id="0">
    <w:p w:rsidR="0075774D" w:rsidRDefault="0075774D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B944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B9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4D" w:rsidRDefault="0075774D" w:rsidP="00874EF2">
      <w:r>
        <w:separator/>
      </w:r>
    </w:p>
  </w:footnote>
  <w:footnote w:type="continuationSeparator" w:id="0">
    <w:p w:rsidR="0075774D" w:rsidRDefault="0075774D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11" w:rsidRDefault="00FA0911">
    <w:pPr>
      <w:pStyle w:val="Nagwek"/>
    </w:pPr>
    <w:r>
      <w:rPr>
        <w:noProof/>
      </w:rPr>
      <w:drawing>
        <wp:inline distT="0" distB="0" distL="0" distR="0" wp14:anchorId="1AAFD417" wp14:editId="66682A21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5"/>
    <w:rsid w:val="000255A2"/>
    <w:rsid w:val="00095FED"/>
    <w:rsid w:val="000B77EE"/>
    <w:rsid w:val="000C1C1C"/>
    <w:rsid w:val="000C780E"/>
    <w:rsid w:val="000D5150"/>
    <w:rsid w:val="00100A19"/>
    <w:rsid w:val="0010200A"/>
    <w:rsid w:val="00126CE6"/>
    <w:rsid w:val="00162015"/>
    <w:rsid w:val="001678BC"/>
    <w:rsid w:val="00167ABF"/>
    <w:rsid w:val="00167E48"/>
    <w:rsid w:val="001A5DA5"/>
    <w:rsid w:val="001C70BC"/>
    <w:rsid w:val="00213405"/>
    <w:rsid w:val="002147BB"/>
    <w:rsid w:val="002318F3"/>
    <w:rsid w:val="00261684"/>
    <w:rsid w:val="0027526B"/>
    <w:rsid w:val="00277784"/>
    <w:rsid w:val="0028611F"/>
    <w:rsid w:val="002A64F4"/>
    <w:rsid w:val="002D29CD"/>
    <w:rsid w:val="002D7EB9"/>
    <w:rsid w:val="002E6105"/>
    <w:rsid w:val="002F28D7"/>
    <w:rsid w:val="00303183"/>
    <w:rsid w:val="00303CE0"/>
    <w:rsid w:val="003059CF"/>
    <w:rsid w:val="003157CC"/>
    <w:rsid w:val="00316C9A"/>
    <w:rsid w:val="00317A0C"/>
    <w:rsid w:val="0034123A"/>
    <w:rsid w:val="00354B44"/>
    <w:rsid w:val="0036237C"/>
    <w:rsid w:val="00363BB3"/>
    <w:rsid w:val="0037309D"/>
    <w:rsid w:val="003801E4"/>
    <w:rsid w:val="00381135"/>
    <w:rsid w:val="00395AC3"/>
    <w:rsid w:val="003A4D77"/>
    <w:rsid w:val="003E15DC"/>
    <w:rsid w:val="003F28F0"/>
    <w:rsid w:val="003F6E05"/>
    <w:rsid w:val="004049A0"/>
    <w:rsid w:val="00405D84"/>
    <w:rsid w:val="0041228D"/>
    <w:rsid w:val="00413CD4"/>
    <w:rsid w:val="0042695D"/>
    <w:rsid w:val="00441506"/>
    <w:rsid w:val="00445983"/>
    <w:rsid w:val="00464DEE"/>
    <w:rsid w:val="00477494"/>
    <w:rsid w:val="004A05CE"/>
    <w:rsid w:val="004B00A2"/>
    <w:rsid w:val="004B1B79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A536F"/>
    <w:rsid w:val="005B7E8E"/>
    <w:rsid w:val="005C4ED6"/>
    <w:rsid w:val="005E31C5"/>
    <w:rsid w:val="00606E54"/>
    <w:rsid w:val="00612B9A"/>
    <w:rsid w:val="006164C3"/>
    <w:rsid w:val="00641E50"/>
    <w:rsid w:val="00661A01"/>
    <w:rsid w:val="006720A4"/>
    <w:rsid w:val="00680C61"/>
    <w:rsid w:val="00686D4F"/>
    <w:rsid w:val="006A3C61"/>
    <w:rsid w:val="006A5912"/>
    <w:rsid w:val="006D4B9F"/>
    <w:rsid w:val="00715B52"/>
    <w:rsid w:val="00750A43"/>
    <w:rsid w:val="00751D29"/>
    <w:rsid w:val="0075774D"/>
    <w:rsid w:val="0077146E"/>
    <w:rsid w:val="007864E5"/>
    <w:rsid w:val="007877EE"/>
    <w:rsid w:val="0079168D"/>
    <w:rsid w:val="007B5426"/>
    <w:rsid w:val="007D01FB"/>
    <w:rsid w:val="007D56D0"/>
    <w:rsid w:val="007E79B5"/>
    <w:rsid w:val="007F7BF9"/>
    <w:rsid w:val="008028DA"/>
    <w:rsid w:val="00815493"/>
    <w:rsid w:val="008179B7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3078C"/>
    <w:rsid w:val="00945F7E"/>
    <w:rsid w:val="00955803"/>
    <w:rsid w:val="00967B96"/>
    <w:rsid w:val="0098577D"/>
    <w:rsid w:val="009865C3"/>
    <w:rsid w:val="009928FF"/>
    <w:rsid w:val="009B670E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E17F9"/>
    <w:rsid w:val="00AE524C"/>
    <w:rsid w:val="00AF1A56"/>
    <w:rsid w:val="00B17745"/>
    <w:rsid w:val="00B24365"/>
    <w:rsid w:val="00B2520D"/>
    <w:rsid w:val="00B52D0B"/>
    <w:rsid w:val="00B6353C"/>
    <w:rsid w:val="00B867C3"/>
    <w:rsid w:val="00B91F3D"/>
    <w:rsid w:val="00B9444A"/>
    <w:rsid w:val="00BA50FE"/>
    <w:rsid w:val="00BA567C"/>
    <w:rsid w:val="00BC1C18"/>
    <w:rsid w:val="00BC4006"/>
    <w:rsid w:val="00BC51F8"/>
    <w:rsid w:val="00BE6734"/>
    <w:rsid w:val="00BF178A"/>
    <w:rsid w:val="00C02FF7"/>
    <w:rsid w:val="00C16149"/>
    <w:rsid w:val="00C272B8"/>
    <w:rsid w:val="00C72811"/>
    <w:rsid w:val="00C9523D"/>
    <w:rsid w:val="00CB37EE"/>
    <w:rsid w:val="00CC6D3F"/>
    <w:rsid w:val="00CD1081"/>
    <w:rsid w:val="00CD5C1B"/>
    <w:rsid w:val="00CD7380"/>
    <w:rsid w:val="00CF3CDE"/>
    <w:rsid w:val="00D04415"/>
    <w:rsid w:val="00D13E80"/>
    <w:rsid w:val="00D32E9C"/>
    <w:rsid w:val="00D93AD7"/>
    <w:rsid w:val="00DC7E20"/>
    <w:rsid w:val="00E04F46"/>
    <w:rsid w:val="00E10EDD"/>
    <w:rsid w:val="00E15609"/>
    <w:rsid w:val="00E436AD"/>
    <w:rsid w:val="00E459E5"/>
    <w:rsid w:val="00E66FF9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D353-3CA3-41C4-977C-A5AE71BF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8</cp:revision>
  <cp:lastPrinted>2015-11-13T14:14:00Z</cp:lastPrinted>
  <dcterms:created xsi:type="dcterms:W3CDTF">2016-08-10T08:18:00Z</dcterms:created>
  <dcterms:modified xsi:type="dcterms:W3CDTF">2017-01-26T11:52:00Z</dcterms:modified>
</cp:coreProperties>
</file>