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Default="00D3120A" w:rsidP="00D3120A">
      <w:pPr>
        <w:widowControl w:val="0"/>
        <w:spacing w:line="276" w:lineRule="auto"/>
        <w:jc w:val="center"/>
        <w:rPr>
          <w:rFonts w:ascii="Calibri" w:hAnsi="Calibri"/>
          <w:b/>
          <w:snapToGrid w:val="0"/>
          <w:sz w:val="44"/>
          <w:szCs w:val="44"/>
          <w:u w:val="single"/>
        </w:rPr>
      </w:pPr>
      <w:r>
        <w:rPr>
          <w:rFonts w:ascii="Calibri" w:hAnsi="Calibri"/>
          <w:b/>
          <w:snapToGrid w:val="0"/>
          <w:sz w:val="44"/>
          <w:szCs w:val="44"/>
          <w:u w:val="single"/>
        </w:rPr>
        <w:t>REGULAMIN KONKURSU</w:t>
      </w:r>
    </w:p>
    <w:p w14:paraId="315131CC" w14:textId="77777777" w:rsidR="00D3120A" w:rsidRDefault="00D3120A" w:rsidP="00D3120A">
      <w:pPr>
        <w:widowControl w:val="0"/>
        <w:spacing w:line="276" w:lineRule="auto"/>
        <w:jc w:val="center"/>
        <w:rPr>
          <w:rFonts w:ascii="Calibri" w:hAnsi="Calibri"/>
          <w:b/>
          <w:snapToGrid w:val="0"/>
          <w:sz w:val="28"/>
          <w:szCs w:val="28"/>
        </w:rPr>
      </w:pPr>
    </w:p>
    <w:p w14:paraId="12F03607" w14:textId="77777777"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dotyczący projektów złożonych w ramach:</w:t>
      </w:r>
    </w:p>
    <w:p w14:paraId="245578FF" w14:textId="680EFAC1"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Działania </w:t>
      </w:r>
      <w:r w:rsidR="00C05B9D">
        <w:rPr>
          <w:rFonts w:ascii="Calibri" w:hAnsi="Calibri"/>
          <w:b/>
          <w:snapToGrid w:val="0"/>
          <w:sz w:val="28"/>
          <w:szCs w:val="28"/>
        </w:rPr>
        <w:t>7</w:t>
      </w:r>
      <w:r>
        <w:rPr>
          <w:rFonts w:ascii="Calibri" w:hAnsi="Calibri"/>
          <w:b/>
          <w:snapToGrid w:val="0"/>
          <w:sz w:val="28"/>
          <w:szCs w:val="28"/>
        </w:rPr>
        <w:t>.</w:t>
      </w:r>
      <w:r w:rsidR="00C05B9D">
        <w:rPr>
          <w:rFonts w:ascii="Calibri" w:hAnsi="Calibri"/>
          <w:b/>
          <w:snapToGrid w:val="0"/>
          <w:sz w:val="28"/>
          <w:szCs w:val="28"/>
        </w:rPr>
        <w:t>4</w:t>
      </w:r>
      <w:r>
        <w:rPr>
          <w:rFonts w:ascii="Calibri" w:hAnsi="Calibri"/>
          <w:b/>
          <w:snapToGrid w:val="0"/>
          <w:sz w:val="28"/>
          <w:szCs w:val="28"/>
        </w:rPr>
        <w:t xml:space="preserve"> </w:t>
      </w:r>
      <w:r w:rsidR="00C05B9D">
        <w:rPr>
          <w:rFonts w:ascii="Calibri" w:hAnsi="Calibri"/>
          <w:b/>
          <w:i/>
          <w:snapToGrid w:val="0"/>
          <w:sz w:val="28"/>
          <w:szCs w:val="28"/>
        </w:rPr>
        <w:t>Wydłużanie aktywności zawodowej</w:t>
      </w:r>
      <w:r>
        <w:rPr>
          <w:rFonts w:ascii="Calibri" w:hAnsi="Calibri"/>
          <w:b/>
          <w:i/>
          <w:snapToGrid w:val="0"/>
          <w:sz w:val="28"/>
          <w:szCs w:val="28"/>
        </w:rPr>
        <w:t>,</w:t>
      </w:r>
    </w:p>
    <w:p w14:paraId="3504F870" w14:textId="3329DB52" w:rsidR="00D3120A" w:rsidRDefault="00D3120A" w:rsidP="00C75B3F">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Osi VII </w:t>
      </w:r>
      <w:r w:rsidR="00C05B9D">
        <w:rPr>
          <w:rFonts w:ascii="Calibri" w:hAnsi="Calibri"/>
          <w:b/>
          <w:i/>
          <w:snapToGrid w:val="0"/>
          <w:sz w:val="28"/>
          <w:szCs w:val="28"/>
        </w:rPr>
        <w:t>Konkurencyjny rynek pracy</w:t>
      </w:r>
      <w:r w:rsidR="00C75B3F">
        <w:rPr>
          <w:rFonts w:ascii="Calibri" w:hAnsi="Calibri"/>
          <w:b/>
          <w:snapToGrid w:val="0"/>
          <w:sz w:val="28"/>
          <w:szCs w:val="28"/>
        </w:rPr>
        <w:t xml:space="preserve"> </w:t>
      </w:r>
      <w:r>
        <w:rPr>
          <w:rFonts w:ascii="Calibri" w:hAnsi="Calibri"/>
          <w:b/>
          <w:snapToGrid w:val="0"/>
          <w:sz w:val="28"/>
          <w:szCs w:val="28"/>
        </w:rPr>
        <w:t>RPO WO 2014-2020</w:t>
      </w:r>
      <w:r w:rsidR="00C75B3F">
        <w:rPr>
          <w:rFonts w:ascii="Calibri" w:hAnsi="Calibri"/>
          <w:b/>
          <w:snapToGrid w:val="0"/>
          <w:sz w:val="28"/>
          <w:szCs w:val="28"/>
        </w:rPr>
        <w:t>,</w:t>
      </w:r>
    </w:p>
    <w:p w14:paraId="76DE1174" w14:textId="379C5313" w:rsidR="00C75B3F" w:rsidRPr="00C75B3F" w:rsidRDefault="00C75B3F" w:rsidP="00C75B3F">
      <w:pPr>
        <w:widowControl w:val="0"/>
        <w:spacing w:line="276" w:lineRule="auto"/>
        <w:jc w:val="center"/>
        <w:rPr>
          <w:rFonts w:ascii="Calibri" w:hAnsi="Calibri"/>
          <w:b/>
          <w:snapToGrid w:val="0"/>
          <w:sz w:val="28"/>
          <w:szCs w:val="28"/>
        </w:rPr>
      </w:pPr>
      <w:r w:rsidRPr="00C75B3F">
        <w:rPr>
          <w:rFonts w:asciiTheme="minorHAnsi" w:hAnsiTheme="minorHAnsi"/>
          <w:b/>
          <w:i/>
          <w:sz w:val="28"/>
          <w:szCs w:val="28"/>
        </w:rPr>
        <w:t>w zakresie</w:t>
      </w:r>
      <w:r w:rsidRPr="00C75B3F">
        <w:rPr>
          <w:rFonts w:asciiTheme="minorHAnsi" w:hAnsiTheme="minorHAnsi"/>
          <w:b/>
          <w:sz w:val="28"/>
          <w:szCs w:val="28"/>
        </w:rPr>
        <w:t xml:space="preserve"> </w:t>
      </w:r>
      <w:r w:rsidR="00C05B9D">
        <w:rPr>
          <w:rFonts w:asciiTheme="minorHAnsi" w:hAnsiTheme="minorHAnsi"/>
          <w:b/>
          <w:i/>
          <w:sz w:val="28"/>
          <w:szCs w:val="28"/>
        </w:rPr>
        <w:t>p</w:t>
      </w:r>
      <w:r w:rsidR="00C05B9D" w:rsidRPr="00C05B9D">
        <w:rPr>
          <w:rFonts w:asciiTheme="minorHAnsi" w:hAnsiTheme="minorHAnsi"/>
          <w:b/>
          <w:i/>
          <w:sz w:val="28"/>
          <w:szCs w:val="28"/>
        </w:rPr>
        <w:t>rofilaktyk</w:t>
      </w:r>
      <w:r w:rsidR="00C05B9D">
        <w:rPr>
          <w:rFonts w:asciiTheme="minorHAnsi" w:hAnsiTheme="minorHAnsi"/>
          <w:b/>
          <w:i/>
          <w:sz w:val="28"/>
          <w:szCs w:val="28"/>
        </w:rPr>
        <w:t>i</w:t>
      </w:r>
      <w:r w:rsidR="00C05B9D" w:rsidRPr="00C05B9D">
        <w:rPr>
          <w:rFonts w:asciiTheme="minorHAnsi" w:hAnsiTheme="minorHAnsi"/>
          <w:b/>
          <w:i/>
          <w:sz w:val="28"/>
          <w:szCs w:val="28"/>
        </w:rPr>
        <w:t xml:space="preserve"> raka jelita grubego</w:t>
      </w:r>
      <w:r w:rsidR="00C05B9D">
        <w:rPr>
          <w:rFonts w:asciiTheme="minorHAnsi" w:hAnsiTheme="minorHAnsi"/>
          <w:b/>
          <w:i/>
          <w:sz w:val="28"/>
          <w:szCs w:val="28"/>
        </w:rPr>
        <w:t xml:space="preserve"> i </w:t>
      </w:r>
      <w:r w:rsidR="00C05B9D" w:rsidRPr="00C05B9D">
        <w:rPr>
          <w:rFonts w:asciiTheme="minorHAnsi" w:hAnsiTheme="minorHAnsi"/>
          <w:b/>
          <w:i/>
          <w:sz w:val="28"/>
          <w:szCs w:val="28"/>
        </w:rPr>
        <w:t>raka piersi</w:t>
      </w:r>
    </w:p>
    <w:p w14:paraId="1ABBC2C5" w14:textId="446CBE46" w:rsidR="00D3120A" w:rsidRDefault="00C75B3F"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Nabór </w:t>
      </w:r>
      <w:r w:rsidR="00C05B9D">
        <w:rPr>
          <w:rFonts w:ascii="Calibri" w:hAnsi="Calibri"/>
          <w:b/>
          <w:snapToGrid w:val="0"/>
          <w:sz w:val="28"/>
          <w:szCs w:val="28"/>
        </w:rPr>
        <w:t>I</w:t>
      </w:r>
    </w:p>
    <w:p w14:paraId="302BD07E" w14:textId="77777777" w:rsidR="00D3120A" w:rsidRDefault="00D3120A" w:rsidP="00D3120A">
      <w:pPr>
        <w:widowControl w:val="0"/>
        <w:spacing w:line="276" w:lineRule="auto"/>
        <w:jc w:val="center"/>
        <w:rPr>
          <w:rFonts w:ascii="Calibri" w:hAnsi="Calibri"/>
          <w:b/>
          <w:snapToGrid w:val="0"/>
          <w:sz w:val="22"/>
          <w:szCs w:val="22"/>
        </w:rPr>
      </w:pP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77777777"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15EDE9A8" w:rsidR="00FA490C" w:rsidRDefault="00B21267" w:rsidP="00FA490C">
      <w:pPr>
        <w:tabs>
          <w:tab w:val="left" w:pos="4065"/>
        </w:tabs>
        <w:jc w:val="center"/>
        <w:rPr>
          <w:rFonts w:ascii="Calibri" w:hAnsi="Calibri"/>
          <w:i/>
          <w:sz w:val="22"/>
          <w:szCs w:val="22"/>
        </w:rPr>
      </w:pPr>
      <w:r>
        <w:rPr>
          <w:rFonts w:ascii="Calibri" w:hAnsi="Calibri"/>
          <w:i/>
          <w:sz w:val="22"/>
          <w:szCs w:val="22"/>
        </w:rPr>
        <w:t xml:space="preserve">Uchwałą nr </w:t>
      </w:r>
      <w:r w:rsidR="00C05B9D">
        <w:rPr>
          <w:rFonts w:ascii="Calibri" w:hAnsi="Calibri"/>
          <w:i/>
          <w:sz w:val="22"/>
          <w:szCs w:val="22"/>
        </w:rPr>
        <w:t>……….</w:t>
      </w:r>
      <w:r w:rsidRPr="00B21267">
        <w:rPr>
          <w:rFonts w:ascii="Calibri" w:hAnsi="Calibri"/>
          <w:i/>
          <w:sz w:val="22"/>
          <w:szCs w:val="22"/>
        </w:rPr>
        <w:t>/2016</w:t>
      </w:r>
      <w:r>
        <w:rPr>
          <w:rFonts w:ascii="Calibri" w:hAnsi="Calibri"/>
          <w:i/>
          <w:sz w:val="22"/>
          <w:szCs w:val="22"/>
        </w:rPr>
        <w:t xml:space="preserve"> z dnia </w:t>
      </w:r>
      <w:r w:rsidR="00C05B9D">
        <w:rPr>
          <w:rFonts w:ascii="Calibri" w:hAnsi="Calibri"/>
          <w:i/>
          <w:sz w:val="22"/>
          <w:szCs w:val="22"/>
        </w:rPr>
        <w:t>….</w:t>
      </w:r>
      <w:r w:rsidR="00FA490C">
        <w:rPr>
          <w:rFonts w:ascii="Calibri" w:hAnsi="Calibri"/>
          <w:i/>
          <w:sz w:val="22"/>
          <w:szCs w:val="22"/>
        </w:rPr>
        <w:t xml:space="preserve"> </w:t>
      </w:r>
      <w:r w:rsidR="00C05B9D">
        <w:rPr>
          <w:rFonts w:ascii="Calibri" w:hAnsi="Calibri"/>
          <w:i/>
          <w:sz w:val="22"/>
          <w:szCs w:val="22"/>
        </w:rPr>
        <w:t>listopada</w:t>
      </w:r>
      <w:r>
        <w:rPr>
          <w:rFonts w:ascii="Calibri" w:hAnsi="Calibri"/>
          <w:i/>
          <w:sz w:val="22"/>
          <w:szCs w:val="22"/>
        </w:rPr>
        <w:t xml:space="preserve"> </w:t>
      </w:r>
      <w:r w:rsidR="00FA490C">
        <w:rPr>
          <w:rFonts w:ascii="Calibri" w:hAnsi="Calibri"/>
          <w:i/>
          <w:sz w:val="22"/>
          <w:szCs w:val="22"/>
        </w:rPr>
        <w:t>2016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4F492BFA"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C05B9D">
        <w:rPr>
          <w:rFonts w:ascii="Calibri" w:hAnsi="Calibri"/>
          <w:sz w:val="22"/>
          <w:szCs w:val="22"/>
        </w:rPr>
        <w:t>LISTOPAD</w:t>
      </w:r>
      <w:r w:rsidR="009C3C81" w:rsidRPr="00D47759">
        <w:rPr>
          <w:rFonts w:ascii="Calibri" w:hAnsi="Calibri"/>
          <w:i/>
          <w:sz w:val="22"/>
          <w:szCs w:val="22"/>
        </w:rPr>
        <w:t xml:space="preserve"> </w:t>
      </w:r>
      <w:r w:rsidRPr="009C44B8">
        <w:rPr>
          <w:rFonts w:ascii="Calibri" w:hAnsi="Calibri"/>
          <w:sz w:val="22"/>
          <w:szCs w:val="22"/>
        </w:rPr>
        <w:t>201</w:t>
      </w:r>
      <w:r w:rsidR="007A6B4D">
        <w:rPr>
          <w:rFonts w:ascii="Calibri" w:hAnsi="Calibri"/>
          <w:sz w:val="22"/>
          <w:szCs w:val="22"/>
        </w:rPr>
        <w:t>6</w:t>
      </w:r>
      <w:r w:rsidR="004170AB"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687953E4"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sidR="00C907B9">
              <w:rPr>
                <w:rStyle w:val="Hipercze"/>
                <w:rFonts w:ascii="Calibri" w:hAnsi="Calibri"/>
                <w:color w:val="auto"/>
                <w:sz w:val="22"/>
                <w:szCs w:val="22"/>
                <w:u w:val="none"/>
              </w:rPr>
              <w:t xml:space="preserve"> z </w:t>
            </w:r>
            <w:proofErr w:type="spellStart"/>
            <w:r w:rsidR="00C907B9">
              <w:rPr>
                <w:rStyle w:val="Hipercze"/>
                <w:rFonts w:ascii="Calibri" w:hAnsi="Calibri"/>
                <w:color w:val="auto"/>
                <w:sz w:val="22"/>
                <w:szCs w:val="22"/>
                <w:u w:val="none"/>
              </w:rPr>
              <w:t>późn</w:t>
            </w:r>
            <w:proofErr w:type="spellEnd"/>
            <w:r w:rsidR="00C907B9">
              <w:rPr>
                <w:rStyle w:val="Hipercze"/>
                <w:rFonts w:ascii="Calibri" w:hAnsi="Calibri"/>
                <w:color w:val="auto"/>
                <w:sz w:val="22"/>
                <w:szCs w:val="22"/>
                <w:u w:val="none"/>
              </w:rPr>
              <w:t>. zm.</w:t>
            </w:r>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 xml:space="preserve">o dofinansowanie </w:t>
            </w:r>
            <w:r w:rsidRPr="00CC0941">
              <w:rPr>
                <w:rFonts w:asciiTheme="minorHAnsi" w:eastAsia="Calibri" w:hAnsiTheme="minorHAnsi"/>
                <w:noProof/>
                <w:spacing w:val="-2"/>
                <w:sz w:val="22"/>
                <w:szCs w:val="22"/>
              </w:rPr>
              <w:lastRenderedPageBreak/>
              <w:t>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 xml:space="preserve">Należy przez to rozumieć formularz wniosku o dofinansowanie projektu wraz </w:t>
            </w:r>
            <w:r w:rsidRPr="00CC0941">
              <w:rPr>
                <w:rFonts w:asciiTheme="minorHAnsi" w:eastAsia="Calibri" w:hAnsiTheme="minorHAnsi"/>
                <w:noProof/>
                <w:spacing w:val="-2"/>
                <w:sz w:val="22"/>
                <w:szCs w:val="22"/>
              </w:rPr>
              <w:br/>
              <w:t xml:space="preserve">z załącznikami. Załączniki stanowią integralną część wniosku o dofinansowanie </w:t>
            </w:r>
            <w:r w:rsidRPr="00CC0941">
              <w:rPr>
                <w:rFonts w:asciiTheme="minorHAnsi" w:eastAsia="Calibri" w:hAnsiTheme="minorHAnsi"/>
                <w:noProof/>
                <w:spacing w:val="-2"/>
                <w:sz w:val="22"/>
                <w:szCs w:val="22"/>
              </w:rPr>
              <w:lastRenderedPageBreak/>
              <w:t>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C4661">
          <w:rPr>
            <w:rFonts w:ascii="Calibri" w:hAnsi="Calibri" w:cs="Calibri"/>
            <w:color w:val="0000FF"/>
            <w:sz w:val="22"/>
            <w:szCs w:val="22"/>
            <w:u w:val="single"/>
            <w:lang w:eastAsia="x-none"/>
          </w:rPr>
          <w:t>www.rpo.opolskie.pl</w:t>
        </w:r>
      </w:hyperlink>
      <w:r w:rsidR="00B71894">
        <w:rPr>
          <w:rFonts w:ascii="Calibri" w:hAnsi="Calibri" w:cs="Calibri"/>
          <w:sz w:val="22"/>
          <w:szCs w:val="22"/>
          <w:lang w:eastAsia="x-none"/>
        </w:rPr>
        <w:t xml:space="preserve"> </w:t>
      </w:r>
      <w:r w:rsidRPr="000C4661">
        <w:rPr>
          <w:rFonts w:ascii="Calibri" w:hAnsi="Calibri" w:cs="Calibri"/>
          <w:sz w:val="22"/>
          <w:szCs w:val="22"/>
          <w:lang w:eastAsia="x-none"/>
        </w:rPr>
        <w:t xml:space="preserve">oraz na portalu Funduszy Europejskich </w:t>
      </w:r>
      <w:hyperlink r:id="rId11" w:history="1">
        <w:r w:rsidRPr="000C4661">
          <w:rPr>
            <w:rFonts w:ascii="Calibri" w:hAnsi="Calibri" w:cs="Calibri"/>
            <w:color w:val="0000FF"/>
            <w:sz w:val="22"/>
            <w:szCs w:val="22"/>
            <w:u w:val="single"/>
            <w:lang w:eastAsia="x-none"/>
          </w:rPr>
          <w:t>www.funduszeeuropejskie.gov.pl</w:t>
        </w:r>
      </w:hyperlink>
      <w:r w:rsidRPr="000C4661">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371FDEF9" w14:textId="77777777" w:rsidR="0043119C" w:rsidRDefault="0043119C" w:rsidP="003108B3">
      <w:pPr>
        <w:tabs>
          <w:tab w:val="left" w:pos="4065"/>
        </w:tabs>
        <w:spacing w:line="276" w:lineRule="auto"/>
        <w:jc w:val="center"/>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2EE64370" w:rsidR="003108B3" w:rsidRDefault="003108B3" w:rsidP="00306356">
      <w:pPr>
        <w:numPr>
          <w:ilvl w:val="0"/>
          <w:numId w:val="7"/>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hyperlink r:id="rId12" w:history="1">
        <w:r w:rsidR="00941F92"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941F92" w:rsidRPr="009523E1">
          <w:rPr>
            <w:rStyle w:val="Hipercze"/>
            <w:rFonts w:ascii="Calibri" w:hAnsi="Calibri"/>
            <w:color w:val="auto"/>
            <w:sz w:val="22"/>
            <w:szCs w:val="22"/>
            <w:u w:val="none"/>
          </w:rPr>
          <w:t>U. 2016 poz. 217</w:t>
        </w:r>
      </w:hyperlink>
      <w:r>
        <w:rPr>
          <w:rFonts w:ascii="Calibri" w:hAnsi="Calibri"/>
          <w:sz w:val="22"/>
          <w:szCs w:val="22"/>
        </w:rPr>
        <w:t>) – zwana dalej  „ustawą wdrożeniową”.</w:t>
      </w:r>
      <w:r w:rsidRPr="00A669A7">
        <w:rPr>
          <w:rFonts w:ascii="Calibri" w:hAnsi="Calibri"/>
          <w:sz w:val="22"/>
          <w:szCs w:val="22"/>
        </w:rPr>
        <w:t xml:space="preserve"> </w:t>
      </w:r>
    </w:p>
    <w:p w14:paraId="59A63F95" w14:textId="52B5F9AD"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hyperlink r:id="rId13" w:history="1">
        <w:r w:rsidR="008A6E8E"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8A6E8E" w:rsidRPr="009523E1">
          <w:rPr>
            <w:rStyle w:val="Hipercze"/>
            <w:rFonts w:ascii="Calibri" w:hAnsi="Calibri"/>
            <w:color w:val="auto"/>
            <w:sz w:val="22"/>
            <w:szCs w:val="22"/>
            <w:u w:val="none"/>
          </w:rPr>
          <w:t>U. 2015 poz. 2164</w:t>
        </w:r>
      </w:hyperlink>
      <w:r w:rsidRPr="00CE72CF">
        <w:rPr>
          <w:rFonts w:ascii="Calibri" w:hAnsi="Calibri"/>
          <w:sz w:val="22"/>
          <w:szCs w:val="22"/>
        </w:rPr>
        <w:t xml:space="preserve">). </w:t>
      </w:r>
    </w:p>
    <w:p w14:paraId="4380B65B" w14:textId="77777777"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(Dz. U. z 2013</w:t>
      </w:r>
      <w:r>
        <w:rPr>
          <w:rFonts w:ascii="Calibri" w:hAnsi="Calibri"/>
          <w:sz w:val="22"/>
          <w:szCs w:val="22"/>
        </w:rPr>
        <w:t xml:space="preserve"> </w:t>
      </w:r>
      <w:r w:rsidRPr="00CE72CF">
        <w:rPr>
          <w:rFonts w:ascii="Calibri" w:hAnsi="Calibri"/>
          <w:sz w:val="22"/>
          <w:szCs w:val="22"/>
        </w:rPr>
        <w:t xml:space="preserve">r., poz. 885 z </w:t>
      </w:r>
      <w:proofErr w:type="spellStart"/>
      <w:r w:rsidRPr="00CE72CF">
        <w:rPr>
          <w:rFonts w:ascii="Calibri" w:hAnsi="Calibri"/>
          <w:sz w:val="22"/>
          <w:szCs w:val="22"/>
        </w:rPr>
        <w:t>późn</w:t>
      </w:r>
      <w:proofErr w:type="spellEnd"/>
      <w:r w:rsidRPr="00CE72CF">
        <w:rPr>
          <w:rFonts w:ascii="Calibri" w:hAnsi="Calibri"/>
          <w:sz w:val="22"/>
          <w:szCs w:val="22"/>
        </w:rPr>
        <w:t xml:space="preserve">. zm.). </w:t>
      </w:r>
    </w:p>
    <w:p w14:paraId="30B7B158" w14:textId="238A33A5"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4" w:history="1">
        <w:r w:rsidR="000212C4"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0212C4" w:rsidRPr="009523E1">
          <w:rPr>
            <w:rStyle w:val="Hipercze"/>
            <w:rFonts w:ascii="Calibri" w:hAnsi="Calibri"/>
            <w:color w:val="auto"/>
            <w:sz w:val="22"/>
            <w:szCs w:val="22"/>
            <w:u w:val="none"/>
          </w:rPr>
          <w:t>U. 2015 poz. 2135</w:t>
        </w:r>
      </w:hyperlink>
      <w:r w:rsidRPr="00CE72CF">
        <w:rPr>
          <w:rFonts w:ascii="Calibri" w:hAnsi="Calibri"/>
          <w:sz w:val="22"/>
          <w:szCs w:val="22"/>
        </w:rPr>
        <w:t xml:space="preserve">). </w:t>
      </w:r>
    </w:p>
    <w:p w14:paraId="121B3E29" w14:textId="77777777" w:rsidR="003108B3" w:rsidRDefault="000967DA"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 xml:space="preserve">(Dz. U. z 2007 r., Nr 59, poz. 404 z </w:t>
      </w:r>
      <w:proofErr w:type="spellStart"/>
      <w:r w:rsidR="003108B3" w:rsidRPr="000967DA">
        <w:rPr>
          <w:rFonts w:ascii="Calibri" w:hAnsi="Calibri"/>
          <w:sz w:val="22"/>
          <w:szCs w:val="22"/>
        </w:rPr>
        <w:t>późn</w:t>
      </w:r>
      <w:proofErr w:type="spellEnd"/>
      <w:r w:rsidR="003108B3" w:rsidRPr="000967DA">
        <w:rPr>
          <w:rFonts w:ascii="Calibri" w:hAnsi="Calibri"/>
          <w:sz w:val="22"/>
          <w:szCs w:val="22"/>
        </w:rPr>
        <w:t xml:space="preserve">. zm.). </w:t>
      </w:r>
    </w:p>
    <w:p w14:paraId="2893D9A6" w14:textId="31514C0B" w:rsidR="00AB5982" w:rsidRPr="007C2AD9" w:rsidRDefault="00AB5982" w:rsidP="00306356">
      <w:pPr>
        <w:numPr>
          <w:ilvl w:val="0"/>
          <w:numId w:val="7"/>
        </w:numPr>
        <w:spacing w:line="276" w:lineRule="auto"/>
        <w:ind w:left="284" w:hanging="284"/>
        <w:jc w:val="both"/>
        <w:rPr>
          <w:rFonts w:ascii="Calibri" w:hAnsi="Calibri"/>
          <w:sz w:val="22"/>
          <w:szCs w:val="22"/>
        </w:rPr>
      </w:pPr>
      <w:r w:rsidRPr="007C2AD9">
        <w:rPr>
          <w:rFonts w:ascii="Calibri" w:hAnsi="Calibri"/>
          <w:sz w:val="22"/>
          <w:szCs w:val="22"/>
        </w:rPr>
        <w:t xml:space="preserve">Ustawa z dnia 15 kwietnia 2011  r. </w:t>
      </w:r>
      <w:r w:rsidR="001D3B48">
        <w:rPr>
          <w:rFonts w:ascii="Calibri" w:hAnsi="Calibri"/>
          <w:sz w:val="22"/>
          <w:szCs w:val="22"/>
        </w:rPr>
        <w:t>o działalności leczniczej (</w:t>
      </w:r>
      <w:r w:rsidRPr="007C2AD9">
        <w:rPr>
          <w:rFonts w:ascii="Calibri" w:hAnsi="Calibri"/>
          <w:sz w:val="22"/>
          <w:szCs w:val="22"/>
        </w:rPr>
        <w:t xml:space="preserve">Dz. U. z 2015 r. poz. 618 z </w:t>
      </w:r>
      <w:proofErr w:type="spellStart"/>
      <w:r w:rsidRPr="007C2AD9">
        <w:rPr>
          <w:rFonts w:ascii="Calibri" w:hAnsi="Calibri"/>
          <w:sz w:val="22"/>
          <w:szCs w:val="22"/>
        </w:rPr>
        <w:t>późn</w:t>
      </w:r>
      <w:proofErr w:type="spellEnd"/>
      <w:r w:rsidRPr="007C2AD9">
        <w:rPr>
          <w:rFonts w:ascii="Calibri" w:hAnsi="Calibri"/>
          <w:sz w:val="22"/>
          <w:szCs w:val="22"/>
        </w:rPr>
        <w:t>. zm.).</w:t>
      </w:r>
    </w:p>
    <w:p w14:paraId="02823D38" w14:textId="063089F5" w:rsidR="00AB5982" w:rsidRPr="00521F9E"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w:t>
      </w:r>
      <w:r w:rsidR="000D77A3" w:rsidRPr="007C2AD9">
        <w:rPr>
          <w:rFonts w:ascii="Calibri" w:hAnsi="Calibri"/>
          <w:sz w:val="22"/>
          <w:szCs w:val="22"/>
        </w:rPr>
        <w:t>a z dnia 27 sierpnia 2004 r. o ś</w:t>
      </w:r>
      <w:r w:rsidR="003D029D" w:rsidRPr="007C2AD9">
        <w:rPr>
          <w:rFonts w:ascii="Calibri" w:hAnsi="Calibri"/>
          <w:sz w:val="22"/>
          <w:szCs w:val="22"/>
        </w:rPr>
        <w:t>wiadczeniach opieki zdrowotnej finansowan</w:t>
      </w:r>
      <w:r w:rsidR="001D3B48">
        <w:rPr>
          <w:rFonts w:ascii="Calibri" w:hAnsi="Calibri"/>
          <w:sz w:val="22"/>
          <w:szCs w:val="22"/>
        </w:rPr>
        <w:t xml:space="preserve">ej ze środków </w:t>
      </w:r>
      <w:r w:rsidR="001D3B48" w:rsidRPr="00521F9E">
        <w:rPr>
          <w:rFonts w:ascii="Calibri" w:hAnsi="Calibri"/>
          <w:sz w:val="22"/>
          <w:szCs w:val="22"/>
        </w:rPr>
        <w:t>publicznych (</w:t>
      </w:r>
      <w:r w:rsidR="003D029D" w:rsidRPr="00521F9E">
        <w:rPr>
          <w:rFonts w:ascii="Calibri" w:hAnsi="Calibri"/>
          <w:sz w:val="22"/>
          <w:szCs w:val="22"/>
        </w:rPr>
        <w:t xml:space="preserve">Dz. U. z 2015 r. poz. 581 z </w:t>
      </w:r>
      <w:proofErr w:type="spellStart"/>
      <w:r w:rsidR="003D029D" w:rsidRPr="00521F9E">
        <w:rPr>
          <w:rFonts w:ascii="Calibri" w:hAnsi="Calibri"/>
          <w:sz w:val="22"/>
          <w:szCs w:val="22"/>
        </w:rPr>
        <w:t>p</w:t>
      </w:r>
      <w:r w:rsidR="00416AC7" w:rsidRPr="00521F9E">
        <w:rPr>
          <w:rFonts w:ascii="Calibri" w:hAnsi="Calibri"/>
          <w:sz w:val="22"/>
          <w:szCs w:val="22"/>
        </w:rPr>
        <w:t>ó</w:t>
      </w:r>
      <w:r w:rsidR="003D029D" w:rsidRPr="00521F9E">
        <w:rPr>
          <w:rFonts w:ascii="Calibri" w:hAnsi="Calibri"/>
          <w:sz w:val="22"/>
          <w:szCs w:val="22"/>
        </w:rPr>
        <w:t>źn</w:t>
      </w:r>
      <w:proofErr w:type="spellEnd"/>
      <w:r w:rsidR="003D029D" w:rsidRPr="00521F9E">
        <w:rPr>
          <w:rFonts w:ascii="Calibri" w:hAnsi="Calibri"/>
          <w:sz w:val="22"/>
          <w:szCs w:val="22"/>
        </w:rPr>
        <w:t>. zm.).</w:t>
      </w:r>
    </w:p>
    <w:p w14:paraId="762923C8" w14:textId="56EF7498" w:rsidR="003D029D"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F33D7B">
        <w:rPr>
          <w:rFonts w:ascii="Calibri" w:hAnsi="Calibri"/>
          <w:sz w:val="22"/>
          <w:szCs w:val="22"/>
        </w:rPr>
        <w:t>Ustawa z dnia 27 sierpnia 1997 r. o rehabilitacji zawodowej i społecznej oraz zatrudnian</w:t>
      </w:r>
      <w:r w:rsidR="001D3B48" w:rsidRPr="00F33D7B">
        <w:rPr>
          <w:rFonts w:ascii="Calibri" w:hAnsi="Calibri"/>
          <w:sz w:val="22"/>
          <w:szCs w:val="22"/>
        </w:rPr>
        <w:t>iu osób niepełnosprawnych (</w:t>
      </w:r>
      <w:r w:rsidR="003D029D" w:rsidRPr="00F33D7B">
        <w:rPr>
          <w:rFonts w:ascii="Calibri" w:hAnsi="Calibri"/>
          <w:sz w:val="22"/>
          <w:szCs w:val="22"/>
        </w:rPr>
        <w:t>Dz. U. z 2011 r.</w:t>
      </w:r>
      <w:r w:rsidR="00DB2FA7">
        <w:rPr>
          <w:rFonts w:ascii="Calibri" w:hAnsi="Calibri"/>
          <w:sz w:val="22"/>
          <w:szCs w:val="22"/>
        </w:rPr>
        <w:t>,</w:t>
      </w:r>
      <w:r w:rsidR="003D029D" w:rsidRPr="00F33D7B">
        <w:rPr>
          <w:rFonts w:ascii="Calibri" w:hAnsi="Calibri"/>
          <w:sz w:val="22"/>
          <w:szCs w:val="22"/>
        </w:rPr>
        <w:t xml:space="preserve"> Nr 127, poz. 721 z </w:t>
      </w:r>
      <w:proofErr w:type="spellStart"/>
      <w:r w:rsidR="003D029D" w:rsidRPr="00F33D7B">
        <w:rPr>
          <w:rFonts w:ascii="Calibri" w:hAnsi="Calibri"/>
          <w:sz w:val="22"/>
          <w:szCs w:val="22"/>
        </w:rPr>
        <w:t>późn</w:t>
      </w:r>
      <w:proofErr w:type="spellEnd"/>
      <w:r w:rsidR="003D029D" w:rsidRPr="00F33D7B">
        <w:rPr>
          <w:rFonts w:ascii="Calibri" w:hAnsi="Calibri"/>
          <w:sz w:val="22"/>
          <w:szCs w:val="22"/>
        </w:rPr>
        <w:t xml:space="preserve">. </w:t>
      </w:r>
      <w:proofErr w:type="spellStart"/>
      <w:r w:rsidR="003D029D" w:rsidRPr="00F33D7B">
        <w:rPr>
          <w:rFonts w:ascii="Calibri" w:hAnsi="Calibri"/>
          <w:sz w:val="22"/>
          <w:szCs w:val="22"/>
        </w:rPr>
        <w:t>zm</w:t>
      </w:r>
      <w:proofErr w:type="spellEnd"/>
      <w:r w:rsidR="003D029D" w:rsidRPr="00F33D7B">
        <w:rPr>
          <w:rFonts w:ascii="Calibri" w:hAnsi="Calibri"/>
          <w:sz w:val="22"/>
          <w:szCs w:val="22"/>
        </w:rPr>
        <w:t>).</w:t>
      </w:r>
    </w:p>
    <w:p w14:paraId="76BC3595" w14:textId="4F38F3D8" w:rsidR="00903982" w:rsidRPr="00903982" w:rsidRDefault="00903982"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U</w:t>
      </w:r>
      <w:r w:rsidRPr="00903982">
        <w:rPr>
          <w:rFonts w:ascii="Calibri" w:hAnsi="Calibri"/>
          <w:sz w:val="22"/>
          <w:szCs w:val="22"/>
        </w:rPr>
        <w:t>staw</w:t>
      </w:r>
      <w:r>
        <w:rPr>
          <w:rFonts w:ascii="Calibri" w:hAnsi="Calibri"/>
          <w:sz w:val="22"/>
          <w:szCs w:val="22"/>
        </w:rPr>
        <w:t>a</w:t>
      </w:r>
      <w:r w:rsidRPr="00903982">
        <w:rPr>
          <w:rFonts w:ascii="Calibri" w:hAnsi="Calibri"/>
          <w:sz w:val="22"/>
          <w:szCs w:val="22"/>
        </w:rPr>
        <w:t xml:space="preserve"> z dnia 1 lipca 2005 r. o ustanowieniu programu wieloletniego „Narodowy</w:t>
      </w:r>
      <w:r>
        <w:rPr>
          <w:rFonts w:ascii="Calibri" w:hAnsi="Calibri"/>
          <w:sz w:val="22"/>
          <w:szCs w:val="22"/>
        </w:rPr>
        <w:t xml:space="preserve"> </w:t>
      </w:r>
      <w:r w:rsidRPr="00903982">
        <w:rPr>
          <w:rFonts w:ascii="Calibri" w:hAnsi="Calibri"/>
          <w:sz w:val="22"/>
          <w:szCs w:val="22"/>
        </w:rPr>
        <w:t xml:space="preserve">program zwalczania chorób nowotworowych” (Dz. U. </w:t>
      </w:r>
      <w:r w:rsidR="00DB2FA7">
        <w:rPr>
          <w:rFonts w:ascii="Calibri" w:hAnsi="Calibri"/>
          <w:sz w:val="22"/>
          <w:szCs w:val="22"/>
        </w:rPr>
        <w:t xml:space="preserve">z 2005 r., </w:t>
      </w:r>
      <w:r w:rsidRPr="00903982">
        <w:rPr>
          <w:rFonts w:ascii="Calibri" w:hAnsi="Calibri"/>
          <w:sz w:val="22"/>
          <w:szCs w:val="22"/>
        </w:rPr>
        <w:t xml:space="preserve">Nr 143, poz. 1200, z </w:t>
      </w:r>
      <w:proofErr w:type="spellStart"/>
      <w:r w:rsidRPr="00903982">
        <w:rPr>
          <w:rFonts w:ascii="Calibri" w:hAnsi="Calibri"/>
          <w:sz w:val="22"/>
          <w:szCs w:val="22"/>
        </w:rPr>
        <w:t>późn</w:t>
      </w:r>
      <w:proofErr w:type="spellEnd"/>
      <w:r w:rsidRPr="00903982">
        <w:rPr>
          <w:rFonts w:ascii="Calibri" w:hAnsi="Calibri"/>
          <w:sz w:val="22"/>
          <w:szCs w:val="22"/>
        </w:rPr>
        <w:t>. zm.);</w:t>
      </w:r>
    </w:p>
    <w:p w14:paraId="5D540568" w14:textId="086B1D2B" w:rsidR="003D029D" w:rsidRPr="00F33D7B" w:rsidRDefault="00A265C5" w:rsidP="00306356">
      <w:pPr>
        <w:numPr>
          <w:ilvl w:val="0"/>
          <w:numId w:val="7"/>
        </w:numPr>
        <w:spacing w:line="276" w:lineRule="auto"/>
        <w:ind w:left="284" w:hanging="284"/>
        <w:jc w:val="both"/>
        <w:rPr>
          <w:rFonts w:ascii="Calibri" w:hAnsi="Calibri"/>
          <w:sz w:val="22"/>
          <w:szCs w:val="22"/>
        </w:rPr>
      </w:pPr>
      <w:r w:rsidRPr="00F33D7B">
        <w:rPr>
          <w:rFonts w:ascii="Calibri" w:hAnsi="Calibri"/>
          <w:sz w:val="22"/>
          <w:szCs w:val="22"/>
        </w:rPr>
        <w:t xml:space="preserve"> </w:t>
      </w:r>
      <w:r w:rsidR="003D029D" w:rsidRPr="00F33D7B">
        <w:rPr>
          <w:rFonts w:ascii="Calibri" w:hAnsi="Calibri"/>
          <w:sz w:val="22"/>
          <w:szCs w:val="22"/>
        </w:rPr>
        <w:t xml:space="preserve">Rozporządzenie Ministra Zdrowia z dnia 6 listopada 2013 r. w sprawie świadczeń gwarantowanych z zakresu programów zdrowotnych (Dz. U. z 2013 r. poz. 1505 z </w:t>
      </w:r>
      <w:proofErr w:type="spellStart"/>
      <w:r w:rsidR="003D029D" w:rsidRPr="00F33D7B">
        <w:rPr>
          <w:rFonts w:ascii="Calibri" w:hAnsi="Calibri"/>
          <w:sz w:val="22"/>
          <w:szCs w:val="22"/>
        </w:rPr>
        <w:t>późn</w:t>
      </w:r>
      <w:proofErr w:type="spellEnd"/>
      <w:r w:rsidR="003D029D" w:rsidRPr="00F33D7B">
        <w:rPr>
          <w:rFonts w:ascii="Calibri" w:hAnsi="Calibri"/>
          <w:sz w:val="22"/>
          <w:szCs w:val="22"/>
        </w:rPr>
        <w:t>. zm.).</w:t>
      </w:r>
    </w:p>
    <w:p w14:paraId="51A6886A" w14:textId="50140540" w:rsidR="003D029D" w:rsidRPr="007C2AD9"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 xml:space="preserve">Rozporządzenie Ministra Zdrowia z dnia 21 sierpnia 2009 r. w sprawie priorytetów zdrowotnych </w:t>
      </w:r>
      <w:r w:rsidR="001D3B48">
        <w:rPr>
          <w:rFonts w:ascii="Calibri" w:hAnsi="Calibri"/>
          <w:sz w:val="22"/>
          <w:szCs w:val="22"/>
        </w:rPr>
        <w:t xml:space="preserve">              </w:t>
      </w:r>
      <w:r w:rsidR="003D029D" w:rsidRPr="007C2AD9">
        <w:rPr>
          <w:rFonts w:ascii="Calibri" w:hAnsi="Calibri"/>
          <w:sz w:val="22"/>
          <w:szCs w:val="22"/>
        </w:rPr>
        <w:t>(Dz. U. z 2009 r. Nr 137, poz. 1126).</w:t>
      </w:r>
    </w:p>
    <w:p w14:paraId="15D4976D" w14:textId="38EA4D50" w:rsidR="003108B3" w:rsidRDefault="00570B47"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17C1F4DC" w14:textId="25893169"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lub pomoc </w:t>
      </w:r>
      <w:r w:rsidR="003108B3" w:rsidRPr="00CE72CF">
        <w:rPr>
          <w:rFonts w:ascii="Calibri" w:hAnsi="Calibri"/>
          <w:sz w:val="22"/>
          <w:szCs w:val="22"/>
        </w:rPr>
        <w:br/>
        <w:t xml:space="preserve">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06DB619C" w14:textId="1B393F8C"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 xml:space="preserve">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293C4E4D" w14:textId="7E478C63" w:rsidR="003108B3" w:rsidRPr="008F474B" w:rsidRDefault="00A265C5" w:rsidP="00306356">
      <w:pPr>
        <w:numPr>
          <w:ilvl w:val="0"/>
          <w:numId w:val="7"/>
        </w:numPr>
        <w:spacing w:line="276" w:lineRule="auto"/>
        <w:ind w:left="284" w:hanging="284"/>
        <w:jc w:val="both"/>
        <w:rPr>
          <w:rFonts w:ascii="Calibri" w:hAnsi="Calibri"/>
          <w:sz w:val="22"/>
          <w:szCs w:val="22"/>
        </w:rPr>
      </w:pPr>
      <w:r>
        <w:rPr>
          <w:rFonts w:ascii="Calibri" w:hAnsi="Calibri" w:cs="Calibri"/>
          <w:sz w:val="22"/>
          <w:szCs w:val="22"/>
        </w:rPr>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w:t>
      </w:r>
      <w:proofErr w:type="spellStart"/>
      <w:r w:rsidR="003108B3" w:rsidRPr="008F474B">
        <w:rPr>
          <w:rFonts w:ascii="Calibri" w:hAnsi="Calibri" w:cs="Calibri,Italic"/>
          <w:i/>
          <w:iCs/>
          <w:sz w:val="22"/>
          <w:szCs w:val="22"/>
        </w:rPr>
        <w:t>minimis</w:t>
      </w:r>
      <w:proofErr w:type="spellEnd"/>
      <w:r w:rsidR="003108B3" w:rsidRPr="008F474B">
        <w:rPr>
          <w:rFonts w:ascii="Calibri" w:hAnsi="Calibri" w:cs="Calibri,Italic"/>
          <w:i/>
          <w:iCs/>
          <w:sz w:val="22"/>
          <w:szCs w:val="22"/>
        </w:rPr>
        <w:t xml:space="preserve"> </w:t>
      </w:r>
      <w:r w:rsidR="003108B3" w:rsidRPr="008F474B">
        <w:rPr>
          <w:rFonts w:ascii="Calibri" w:hAnsi="Calibri" w:cs="Calibri"/>
          <w:sz w:val="22"/>
          <w:szCs w:val="22"/>
        </w:rPr>
        <w:t>w programach operacyjnych finansowanych z Europejskiego Funduszu Społecznego na lata 2014-2020.</w:t>
      </w:r>
    </w:p>
    <w:p w14:paraId="0994B565" w14:textId="19E1AA74"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28FF99DE" w14:textId="0154DA9E"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70BE99A2" w14:textId="70E64B62" w:rsidR="00A31775"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8E645C">
        <w:rPr>
          <w:rFonts w:ascii="Calibri" w:hAnsi="Calibri"/>
          <w:sz w:val="22"/>
          <w:szCs w:val="22"/>
        </w:rPr>
        <w:t>Rozporzą</w:t>
      </w:r>
      <w:r w:rsidR="00A31775" w:rsidRPr="00A31775">
        <w:rPr>
          <w:rFonts w:ascii="Calibri" w:hAnsi="Calibri"/>
          <w:sz w:val="22"/>
          <w:szCs w:val="22"/>
        </w:rPr>
        <w:t>dzenie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w:t>
      </w:r>
      <w:r w:rsidR="00F943C1">
        <w:rPr>
          <w:rFonts w:ascii="Calibri" w:hAnsi="Calibri"/>
          <w:sz w:val="22"/>
          <w:szCs w:val="22"/>
        </w:rPr>
        <w:t>onej</w:t>
      </w:r>
      <w:r w:rsidR="00A31775" w:rsidRPr="00A31775">
        <w:rPr>
          <w:rFonts w:ascii="Calibri" w:hAnsi="Calibri"/>
          <w:sz w:val="22"/>
          <w:szCs w:val="22"/>
        </w:rPr>
        <w:t xml:space="preserve"> pomocy publicznej i informacji o nieudziel</w:t>
      </w:r>
      <w:r w:rsidR="00F943C1">
        <w:rPr>
          <w:rFonts w:ascii="Calibri" w:hAnsi="Calibri"/>
          <w:sz w:val="22"/>
          <w:szCs w:val="22"/>
        </w:rPr>
        <w:t>e</w:t>
      </w:r>
      <w:r w:rsidR="00A31775" w:rsidRPr="00A31775">
        <w:rPr>
          <w:rFonts w:ascii="Calibri" w:hAnsi="Calibri"/>
          <w:sz w:val="22"/>
          <w:szCs w:val="22"/>
        </w:rPr>
        <w:t>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19F932FE" w14:textId="54B0ED30" w:rsidR="005845E5" w:rsidRDefault="005845E5" w:rsidP="00306356">
      <w:pPr>
        <w:numPr>
          <w:ilvl w:val="0"/>
          <w:numId w:val="7"/>
        </w:numPr>
        <w:spacing w:line="276" w:lineRule="auto"/>
        <w:ind w:left="284" w:hanging="284"/>
        <w:jc w:val="both"/>
        <w:rPr>
          <w:rFonts w:ascii="Calibri" w:hAnsi="Calibri"/>
          <w:sz w:val="22"/>
          <w:szCs w:val="22"/>
        </w:rPr>
      </w:pPr>
      <w:r>
        <w:rPr>
          <w:rFonts w:ascii="Calibri" w:hAnsi="Calibri"/>
          <w:bCs/>
          <w:sz w:val="22"/>
          <w:szCs w:val="22"/>
        </w:rPr>
        <w:t xml:space="preserve"> </w:t>
      </w:r>
      <w:r w:rsidRPr="005845E5">
        <w:rPr>
          <w:rFonts w:ascii="Calibri" w:hAnsi="Calibri"/>
          <w:bCs/>
          <w:sz w:val="22"/>
          <w:szCs w:val="22"/>
        </w:rPr>
        <w:t xml:space="preserve">Program badań przesiewowych raka jelita grubego, w zakresie wykonywania badań </w:t>
      </w:r>
      <w:proofErr w:type="spellStart"/>
      <w:r w:rsidRPr="005845E5">
        <w:rPr>
          <w:rFonts w:ascii="Calibri" w:hAnsi="Calibri"/>
          <w:bCs/>
          <w:sz w:val="22"/>
          <w:szCs w:val="22"/>
        </w:rPr>
        <w:t>kolonoskopowych</w:t>
      </w:r>
      <w:proofErr w:type="spellEnd"/>
      <w:r w:rsidRPr="005845E5">
        <w:rPr>
          <w:rFonts w:ascii="Calibri" w:hAnsi="Calibri"/>
          <w:bCs/>
          <w:sz w:val="22"/>
          <w:szCs w:val="22"/>
        </w:rPr>
        <w:t xml:space="preserve"> w systemie oportunistycznym na lata 2016 - 2018.</w:t>
      </w:r>
    </w:p>
    <w:p w14:paraId="6A227F4C" w14:textId="22882C25" w:rsidR="00BD1681" w:rsidRPr="00286363" w:rsidRDefault="005845E5" w:rsidP="00306356">
      <w:pPr>
        <w:numPr>
          <w:ilvl w:val="0"/>
          <w:numId w:val="7"/>
        </w:numPr>
        <w:spacing w:line="276" w:lineRule="auto"/>
        <w:ind w:left="284" w:hanging="284"/>
        <w:jc w:val="both"/>
        <w:rPr>
          <w:rFonts w:asciiTheme="minorHAnsi" w:hAnsiTheme="minorHAnsi"/>
          <w:sz w:val="22"/>
          <w:szCs w:val="22"/>
        </w:rPr>
      </w:pPr>
      <w:r>
        <w:rPr>
          <w:rFonts w:asciiTheme="minorHAnsi" w:eastAsiaTheme="minorHAnsi" w:hAnsiTheme="minorHAnsi" w:cs="Calibri,BoldItalic"/>
          <w:bCs/>
          <w:iCs/>
          <w:sz w:val="22"/>
          <w:szCs w:val="22"/>
          <w:lang w:eastAsia="en-US"/>
        </w:rPr>
        <w:t xml:space="preserve"> </w:t>
      </w:r>
      <w:r w:rsidR="00BD1681" w:rsidRPr="00BD1681">
        <w:rPr>
          <w:rFonts w:asciiTheme="minorHAnsi" w:eastAsiaTheme="minorHAnsi" w:hAnsiTheme="minorHAnsi" w:cs="Calibri,BoldItalic"/>
          <w:bCs/>
          <w:iCs/>
          <w:sz w:val="22"/>
          <w:szCs w:val="22"/>
          <w:lang w:eastAsia="en-US"/>
        </w:rPr>
        <w:t>Zarządzenie n</w:t>
      </w:r>
      <w:r w:rsidR="00BD1681" w:rsidRPr="00286363">
        <w:rPr>
          <w:rFonts w:asciiTheme="minorHAnsi" w:eastAsiaTheme="minorHAnsi" w:hAnsiTheme="minorHAnsi" w:cs="Calibri,BoldItalic"/>
          <w:bCs/>
          <w:iCs/>
          <w:sz w:val="22"/>
          <w:szCs w:val="22"/>
          <w:lang w:eastAsia="en-US"/>
        </w:rPr>
        <w:t>r 84/2014/DSOZ Prezesa NFZ z dnia 16 grudnia 2014 r.</w:t>
      </w:r>
      <w:r w:rsidR="00BD1681" w:rsidRPr="00286363">
        <w:rPr>
          <w:rFonts w:asciiTheme="minorHAnsi" w:hAnsiTheme="minorHAnsi" w:cs="Arial"/>
          <w:bCs/>
          <w:color w:val="222222"/>
          <w:sz w:val="22"/>
          <w:szCs w:val="22"/>
        </w:rPr>
        <w:t xml:space="preserve"> w sprawie określenia warunków zawierania i realizacji umów w rodzaju profilaktyczne programy zdrowotne</w:t>
      </w:r>
      <w:r w:rsidR="00BD1681">
        <w:rPr>
          <w:rFonts w:asciiTheme="minorHAnsi" w:hAnsiTheme="minorHAnsi" w:cs="Arial"/>
          <w:bCs/>
          <w:color w:val="222222"/>
          <w:sz w:val="22"/>
          <w:szCs w:val="22"/>
        </w:rPr>
        <w:t>.</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306356">
      <w:pPr>
        <w:numPr>
          <w:ilvl w:val="0"/>
          <w:numId w:val="8"/>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5ED13BF3"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4E3227">
        <w:rPr>
          <w:rFonts w:ascii="Calibri" w:hAnsi="Calibri"/>
          <w:sz w:val="22"/>
          <w:szCs w:val="22"/>
        </w:rPr>
        <w:t>1</w:t>
      </w:r>
      <w:r w:rsidR="001B5E5D">
        <w:rPr>
          <w:rFonts w:ascii="Calibri" w:hAnsi="Calibri"/>
          <w:sz w:val="22"/>
          <w:szCs w:val="22"/>
        </w:rPr>
        <w:t>4</w:t>
      </w:r>
      <w:r>
        <w:rPr>
          <w:rFonts w:ascii="Calibri" w:hAnsi="Calibri"/>
          <w:sz w:val="22"/>
          <w:szCs w:val="22"/>
        </w:rPr>
        <w:t>)</w:t>
      </w:r>
      <w:r w:rsidRPr="00CE72CF">
        <w:rPr>
          <w:rFonts w:ascii="Calibri" w:hAnsi="Calibri"/>
          <w:sz w:val="22"/>
          <w:szCs w:val="22"/>
        </w:rPr>
        <w:t>.</w:t>
      </w:r>
    </w:p>
    <w:p w14:paraId="2C939CF0" w14:textId="7E203698" w:rsidR="00674C63" w:rsidRPr="00674C63" w:rsidRDefault="00674C63" w:rsidP="00306356">
      <w:pPr>
        <w:numPr>
          <w:ilvl w:val="0"/>
          <w:numId w:val="8"/>
        </w:numPr>
        <w:tabs>
          <w:tab w:val="left" w:pos="284"/>
        </w:tabs>
        <w:spacing w:line="276" w:lineRule="auto"/>
        <w:ind w:left="284" w:hanging="284"/>
        <w:jc w:val="both"/>
        <w:rPr>
          <w:rFonts w:asciiTheme="minorHAnsi" w:hAnsiTheme="minorHAnsi"/>
          <w:sz w:val="22"/>
          <w:szCs w:val="22"/>
        </w:rPr>
      </w:pPr>
      <w:r w:rsidRPr="003477B9">
        <w:rPr>
          <w:rFonts w:asciiTheme="minorHAnsi" w:hAnsiTheme="minorHAnsi"/>
          <w:sz w:val="22"/>
          <w:szCs w:val="22"/>
        </w:rPr>
        <w:t>Plan działa</w:t>
      </w:r>
      <w:r w:rsidR="00997B8F">
        <w:rPr>
          <w:rFonts w:asciiTheme="minorHAnsi" w:hAnsiTheme="minorHAnsi"/>
          <w:sz w:val="22"/>
          <w:szCs w:val="22"/>
        </w:rPr>
        <w:t>ń</w:t>
      </w:r>
      <w:r w:rsidR="00182791">
        <w:rPr>
          <w:rFonts w:asciiTheme="minorHAnsi" w:hAnsiTheme="minorHAnsi"/>
          <w:sz w:val="22"/>
          <w:szCs w:val="22"/>
        </w:rPr>
        <w:t xml:space="preserve"> </w:t>
      </w:r>
      <w:r w:rsidRPr="00BD008D">
        <w:rPr>
          <w:rFonts w:asciiTheme="minorHAnsi" w:hAnsiTheme="minorHAnsi"/>
          <w:sz w:val="22"/>
          <w:szCs w:val="22"/>
        </w:rPr>
        <w:t>w sektorze zdrowia n</w:t>
      </w:r>
      <w:r>
        <w:rPr>
          <w:rFonts w:asciiTheme="minorHAnsi" w:hAnsiTheme="minorHAnsi"/>
          <w:sz w:val="22"/>
          <w:szCs w:val="22"/>
        </w:rPr>
        <w:t>a</w:t>
      </w:r>
      <w:r w:rsidRPr="00BD008D">
        <w:rPr>
          <w:rFonts w:asciiTheme="minorHAnsi" w:hAnsiTheme="minorHAnsi"/>
          <w:sz w:val="22"/>
          <w:szCs w:val="22"/>
        </w:rPr>
        <w:t xml:space="preserve"> rok 2016 w ramach Regionalnego Programu Operacyjnego Województwa Opolskiego na lata 2014-2020</w:t>
      </w:r>
      <w:r>
        <w:rPr>
          <w:rFonts w:asciiTheme="minorHAnsi" w:hAnsiTheme="minorHAnsi"/>
          <w:sz w:val="22"/>
          <w:szCs w:val="22"/>
        </w:rPr>
        <w:t xml:space="preserve"> (wersja nr </w:t>
      </w:r>
      <w:r w:rsidR="00D36F14">
        <w:rPr>
          <w:rFonts w:asciiTheme="minorHAnsi" w:hAnsiTheme="minorHAnsi"/>
          <w:sz w:val="22"/>
          <w:szCs w:val="22"/>
        </w:rPr>
        <w:t>3</w:t>
      </w:r>
      <w:r>
        <w:rPr>
          <w:rFonts w:asciiTheme="minorHAnsi" w:hAnsiTheme="minorHAnsi"/>
          <w:sz w:val="22"/>
          <w:szCs w:val="22"/>
        </w:rPr>
        <w:t>).</w:t>
      </w:r>
    </w:p>
    <w:p w14:paraId="125FEFBC" w14:textId="057CA7E9" w:rsidR="002423E7" w:rsidRPr="00891D18" w:rsidRDefault="002423E7" w:rsidP="00306356">
      <w:pPr>
        <w:numPr>
          <w:ilvl w:val="0"/>
          <w:numId w:val="8"/>
        </w:numPr>
        <w:tabs>
          <w:tab w:val="left" w:pos="284"/>
        </w:tabs>
        <w:spacing w:line="276" w:lineRule="auto"/>
        <w:ind w:left="284" w:hanging="284"/>
        <w:jc w:val="both"/>
        <w:rPr>
          <w:rFonts w:ascii="Calibri" w:hAnsi="Calibri"/>
          <w:sz w:val="22"/>
          <w:szCs w:val="22"/>
        </w:rPr>
      </w:pPr>
      <w:r w:rsidRPr="00891D18">
        <w:rPr>
          <w:rFonts w:ascii="Calibri" w:hAnsi="Calibri"/>
          <w:sz w:val="22"/>
          <w:szCs w:val="22"/>
        </w:rPr>
        <w:t>Policy Paper dla ochrony zdrowia na lata 2014-2020, Krajowe ramy strategiczne.</w:t>
      </w:r>
    </w:p>
    <w:p w14:paraId="4BE04E56" w14:textId="77777777"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3E30189" w14:textId="7C5B07D1"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Pr="007C2AD9">
        <w:rPr>
          <w:rFonts w:ascii="Calibri" w:hAnsi="Calibri"/>
          <w:sz w:val="22"/>
          <w:szCs w:val="22"/>
        </w:rPr>
        <w:t>na lata 2014-2020.</w:t>
      </w:r>
    </w:p>
    <w:p w14:paraId="56BEB22B" w14:textId="45E40874"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25F5E8AD" w14:textId="77777777" w:rsidR="003108B3" w:rsidRDefault="003108B3" w:rsidP="003108B3">
      <w:pPr>
        <w:tabs>
          <w:tab w:val="left" w:pos="284"/>
        </w:tabs>
        <w:spacing w:line="276" w:lineRule="auto"/>
        <w:ind w:left="284"/>
        <w:jc w:val="both"/>
        <w:rPr>
          <w:rFonts w:ascii="Calibri" w:hAnsi="Calibri"/>
          <w:sz w:val="22"/>
          <w:szCs w:val="22"/>
        </w:rPr>
      </w:pPr>
    </w:p>
    <w:p w14:paraId="7A941967" w14:textId="77777777" w:rsidR="00C8493D" w:rsidRDefault="00C8493D" w:rsidP="003108B3">
      <w:pPr>
        <w:tabs>
          <w:tab w:val="left" w:pos="284"/>
        </w:tabs>
        <w:spacing w:line="276" w:lineRule="auto"/>
        <w:ind w:left="284"/>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5" w:history="1">
        <w:r w:rsidRPr="00CC6701">
          <w:rPr>
            <w:rStyle w:val="Hipercze"/>
            <w:rFonts w:asciiTheme="minorHAnsi" w:hAnsiTheme="minorHAnsi"/>
            <w:b/>
            <w:bCs/>
            <w:iCs/>
            <w:color w:val="000000" w:themeColor="text1"/>
            <w:sz w:val="22"/>
            <w:szCs w:val="22"/>
          </w:rPr>
          <w:t>www.rpo.opolskie.pl</w:t>
        </w:r>
      </w:hyperlink>
      <w:r w:rsidR="0096319F">
        <w:rPr>
          <w:rFonts w:asciiTheme="minorHAnsi" w:hAnsiTheme="minorHAnsi"/>
          <w:b/>
          <w:bCs/>
          <w:iCs/>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167FD070"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58CE0BE0" w14:textId="4F99BF18" w:rsidR="009A15FA" w:rsidRPr="001F7CE0" w:rsidRDefault="00643CCD" w:rsidP="00A21E9C">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1B272A">
              <w:rPr>
                <w:rFonts w:asciiTheme="minorHAnsi" w:hAnsiTheme="minorHAnsi" w:cs="Calibri"/>
                <w:b/>
                <w:sz w:val="22"/>
                <w:szCs w:val="22"/>
              </w:rPr>
              <w:t xml:space="preserve">(IOK)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r w:rsidR="001B272A">
              <w:rPr>
                <w:rFonts w:asciiTheme="minorHAnsi" w:hAnsiTheme="minorHAnsi" w:cs="Calibri"/>
                <w:b/>
                <w:sz w:val="22"/>
                <w:szCs w:val="22"/>
              </w:rPr>
              <w:t xml:space="preserve"> (ZWO)</w:t>
            </w:r>
            <w:r w:rsidR="009A15FA" w:rsidRPr="001F7CE0">
              <w:rPr>
                <w:rFonts w:asciiTheme="minorHAnsi" w:hAnsiTheme="minorHAnsi" w:cs="Calibri"/>
                <w:b/>
                <w:sz w:val="22"/>
                <w:szCs w:val="22"/>
              </w:rPr>
              <w:t>.</w:t>
            </w:r>
            <w:r w:rsidR="00A21E9C">
              <w:rPr>
                <w:rFonts w:asciiTheme="minorHAnsi" w:hAnsiTheme="minorHAnsi" w:cs="Calibri"/>
                <w:b/>
                <w:sz w:val="22"/>
                <w:szCs w:val="22"/>
              </w:rPr>
              <w:t xml:space="preserve"> </w:t>
            </w:r>
            <w:r w:rsidR="009A15FA" w:rsidRPr="001F7CE0">
              <w:rPr>
                <w:rFonts w:asciiTheme="minorHAnsi" w:hAnsiTheme="minorHAnsi" w:cs="Calibri"/>
                <w:b/>
                <w:sz w:val="22"/>
                <w:szCs w:val="22"/>
              </w:rPr>
              <w:t>Funkcję I</w:t>
            </w:r>
            <w:r w:rsidR="00A21E9C">
              <w:rPr>
                <w:rFonts w:asciiTheme="minorHAnsi" w:hAnsiTheme="minorHAnsi" w:cs="Calibri"/>
                <w:b/>
                <w:sz w:val="22"/>
                <w:szCs w:val="22"/>
              </w:rPr>
              <w:t xml:space="preserve">nstytucji </w:t>
            </w:r>
            <w:r w:rsidR="009A15FA" w:rsidRPr="001F7CE0">
              <w:rPr>
                <w:rFonts w:asciiTheme="minorHAnsi" w:hAnsiTheme="minorHAnsi" w:cs="Calibri"/>
                <w:b/>
                <w:sz w:val="22"/>
                <w:szCs w:val="22"/>
              </w:rPr>
              <w:t>Z</w:t>
            </w:r>
            <w:r w:rsidR="00A21E9C">
              <w:rPr>
                <w:rFonts w:asciiTheme="minorHAnsi" w:hAnsiTheme="minorHAnsi" w:cs="Calibri"/>
                <w:b/>
                <w:sz w:val="22"/>
                <w:szCs w:val="22"/>
              </w:rPr>
              <w:t>arządzającej</w:t>
            </w:r>
            <w:r w:rsidR="009A15FA" w:rsidRPr="001F7CE0">
              <w:rPr>
                <w:rFonts w:asciiTheme="minorHAnsi" w:hAnsiTheme="minorHAnsi" w:cs="Calibri"/>
                <w:b/>
                <w:sz w:val="22"/>
                <w:szCs w:val="22"/>
              </w:rPr>
              <w:t xml:space="preserve"> R</w:t>
            </w:r>
            <w:r w:rsidR="00A21E9C">
              <w:rPr>
                <w:rFonts w:asciiTheme="minorHAnsi" w:hAnsiTheme="minorHAnsi" w:cs="Calibri"/>
                <w:b/>
                <w:sz w:val="22"/>
                <w:szCs w:val="22"/>
              </w:rPr>
              <w:t xml:space="preserve">egionalnym </w:t>
            </w:r>
            <w:r w:rsidR="009A15FA" w:rsidRPr="001F7CE0">
              <w:rPr>
                <w:rFonts w:asciiTheme="minorHAnsi" w:hAnsiTheme="minorHAnsi" w:cs="Calibri"/>
                <w:b/>
                <w:sz w:val="22"/>
                <w:szCs w:val="22"/>
              </w:rPr>
              <w:t>P</w:t>
            </w:r>
            <w:r w:rsidR="00A21E9C">
              <w:rPr>
                <w:rFonts w:asciiTheme="minorHAnsi" w:hAnsiTheme="minorHAnsi" w:cs="Calibri"/>
                <w:b/>
                <w:sz w:val="22"/>
                <w:szCs w:val="22"/>
              </w:rPr>
              <w:t xml:space="preserve">rogramem </w:t>
            </w:r>
            <w:r w:rsidR="009A15FA" w:rsidRPr="001F7CE0">
              <w:rPr>
                <w:rFonts w:asciiTheme="minorHAnsi" w:hAnsiTheme="minorHAnsi" w:cs="Calibri"/>
                <w:b/>
                <w:sz w:val="22"/>
                <w:szCs w:val="22"/>
              </w:rPr>
              <w:t>O</w:t>
            </w:r>
            <w:r w:rsidR="00A21E9C">
              <w:rPr>
                <w:rFonts w:asciiTheme="minorHAnsi" w:hAnsiTheme="minorHAnsi" w:cs="Calibri"/>
                <w:b/>
                <w:sz w:val="22"/>
                <w:szCs w:val="22"/>
              </w:rPr>
              <w:t>peracyjnym</w:t>
            </w:r>
            <w:r w:rsidR="009A15FA" w:rsidRPr="001F7CE0">
              <w:rPr>
                <w:rFonts w:asciiTheme="minorHAnsi" w:hAnsiTheme="minorHAnsi" w:cs="Calibri"/>
                <w:b/>
                <w:sz w:val="22"/>
                <w:szCs w:val="22"/>
              </w:rPr>
              <w:t xml:space="preserve"> W</w:t>
            </w:r>
            <w:r w:rsidR="00A21E9C">
              <w:rPr>
                <w:rFonts w:asciiTheme="minorHAnsi" w:hAnsiTheme="minorHAnsi" w:cs="Calibri"/>
                <w:b/>
                <w:sz w:val="22"/>
                <w:szCs w:val="22"/>
              </w:rPr>
              <w:t xml:space="preserve">ojewództwa </w:t>
            </w:r>
            <w:r w:rsidR="009A15FA" w:rsidRPr="001F7CE0">
              <w:rPr>
                <w:rFonts w:asciiTheme="minorHAnsi" w:hAnsiTheme="minorHAnsi" w:cs="Calibri"/>
                <w:b/>
                <w:sz w:val="22"/>
                <w:szCs w:val="22"/>
              </w:rPr>
              <w:t>O</w:t>
            </w:r>
            <w:r w:rsidR="00A21E9C">
              <w:rPr>
                <w:rFonts w:asciiTheme="minorHAnsi" w:hAnsiTheme="minorHAnsi" w:cs="Calibri"/>
                <w:b/>
                <w:sz w:val="22"/>
                <w:szCs w:val="22"/>
              </w:rPr>
              <w:t>polskiego</w:t>
            </w:r>
            <w:r w:rsidR="009A15FA" w:rsidRPr="001F7CE0">
              <w:rPr>
                <w:rFonts w:asciiTheme="minorHAnsi" w:hAnsiTheme="minorHAnsi" w:cs="Calibri"/>
                <w:b/>
                <w:sz w:val="22"/>
                <w:szCs w:val="22"/>
              </w:rPr>
              <w:t xml:space="preserve"> 2014-2020</w:t>
            </w:r>
            <w:r w:rsidR="00A21E9C">
              <w:rPr>
                <w:rFonts w:asciiTheme="minorHAnsi" w:hAnsiTheme="minorHAnsi" w:cs="Calibri"/>
                <w:b/>
                <w:sz w:val="22"/>
                <w:szCs w:val="22"/>
              </w:rPr>
              <w:t xml:space="preserve"> (IZ)</w:t>
            </w:r>
            <w:r w:rsidR="00115204" w:rsidRPr="001F7CE0">
              <w:rPr>
                <w:rFonts w:asciiTheme="minorHAnsi" w:hAnsiTheme="minorHAnsi" w:cs="Calibri"/>
                <w:b/>
                <w:sz w:val="22"/>
                <w:szCs w:val="22"/>
              </w:rPr>
              <w:t xml:space="preserve"> </w:t>
            </w:r>
            <w:r w:rsidR="009A15FA"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009A15FA"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406C1BC0"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1A9FAA58" w14:textId="61AE54CB" w:rsidR="00891D18" w:rsidRPr="00FD2DE1" w:rsidRDefault="00D65EC0" w:rsidP="00FD2DE1">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64161E">
              <w:rPr>
                <w:rFonts w:asciiTheme="minorHAnsi" w:hAnsiTheme="minorHAnsi"/>
                <w:sz w:val="22"/>
                <w:szCs w:val="22"/>
              </w:rPr>
              <w:t xml:space="preserve">                          </w:t>
            </w:r>
            <w:r w:rsidR="0064161E">
              <w:rPr>
                <w:rFonts w:asciiTheme="minorHAnsi" w:hAnsiTheme="minorHAnsi"/>
                <w:b/>
                <w:sz w:val="22"/>
                <w:szCs w:val="22"/>
              </w:rPr>
              <w:t>7</w:t>
            </w:r>
            <w:r w:rsidR="00A54DFA" w:rsidRPr="009523E1">
              <w:rPr>
                <w:rFonts w:asciiTheme="minorHAnsi" w:hAnsiTheme="minorHAnsi"/>
                <w:b/>
                <w:sz w:val="22"/>
                <w:szCs w:val="22"/>
              </w:rPr>
              <w:t>.</w:t>
            </w:r>
            <w:r w:rsidR="0064161E">
              <w:rPr>
                <w:rFonts w:asciiTheme="minorHAnsi" w:hAnsiTheme="minorHAnsi"/>
                <w:b/>
                <w:sz w:val="22"/>
                <w:szCs w:val="22"/>
              </w:rPr>
              <w:t>4</w:t>
            </w:r>
            <w:r w:rsidRPr="009523E1">
              <w:rPr>
                <w:rFonts w:asciiTheme="minorHAnsi" w:hAnsiTheme="minorHAnsi"/>
                <w:b/>
                <w:sz w:val="22"/>
                <w:szCs w:val="22"/>
              </w:rPr>
              <w:t xml:space="preserve"> </w:t>
            </w:r>
            <w:r w:rsidR="0064161E">
              <w:rPr>
                <w:rFonts w:asciiTheme="minorHAnsi" w:hAnsiTheme="minorHAnsi"/>
                <w:b/>
                <w:i/>
                <w:sz w:val="22"/>
                <w:szCs w:val="22"/>
              </w:rPr>
              <w:t>Wydłużanie aktywności zawodowej</w:t>
            </w:r>
            <w:r w:rsidR="0064161E">
              <w:rPr>
                <w:rFonts w:asciiTheme="minorHAnsi" w:hAnsiTheme="minorHAnsi"/>
                <w:sz w:val="22"/>
                <w:szCs w:val="22"/>
              </w:rPr>
              <w:t xml:space="preserve"> w </w:t>
            </w:r>
            <w:r w:rsidRPr="00D07619">
              <w:rPr>
                <w:rFonts w:asciiTheme="minorHAnsi" w:hAnsiTheme="minorHAnsi"/>
                <w:sz w:val="22"/>
                <w:szCs w:val="22"/>
              </w:rPr>
              <w:t xml:space="preserve">ramach Osi priorytetowej </w:t>
            </w:r>
            <w:r w:rsidR="00A54DFA" w:rsidRPr="00D07619">
              <w:rPr>
                <w:rFonts w:asciiTheme="minorHAnsi" w:hAnsiTheme="minorHAnsi"/>
                <w:sz w:val="22"/>
                <w:szCs w:val="22"/>
              </w:rPr>
              <w:t xml:space="preserve">VII </w:t>
            </w:r>
            <w:r w:rsidR="0064161E">
              <w:rPr>
                <w:rFonts w:asciiTheme="minorHAnsi" w:hAnsiTheme="minorHAnsi"/>
                <w:i/>
                <w:sz w:val="22"/>
                <w:szCs w:val="22"/>
              </w:rPr>
              <w:t>Konkurencyjny rynek pracy</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64161E">
              <w:rPr>
                <w:rFonts w:asciiTheme="minorHAnsi" w:hAnsiTheme="minorHAnsi"/>
                <w:sz w:val="22"/>
                <w:szCs w:val="22"/>
              </w:rPr>
              <w:t xml:space="preserve"> w zakresie</w:t>
            </w:r>
            <w:r w:rsidR="00F25AA6">
              <w:rPr>
                <w:rFonts w:asciiTheme="minorHAnsi" w:hAnsiTheme="minorHAnsi"/>
                <w:sz w:val="22"/>
                <w:szCs w:val="22"/>
              </w:rPr>
              <w:t>:</w:t>
            </w:r>
          </w:p>
          <w:p w14:paraId="7B43309E" w14:textId="77777777" w:rsidR="00325F4E" w:rsidRPr="00D07619" w:rsidRDefault="00325F4E" w:rsidP="00A11613"/>
          <w:p w14:paraId="46DBD12B" w14:textId="610B6F4E" w:rsidR="00F25AA6" w:rsidRDefault="00F25AA6" w:rsidP="00306356">
            <w:pPr>
              <w:numPr>
                <w:ilvl w:val="0"/>
                <w:numId w:val="28"/>
              </w:numPr>
              <w:autoSpaceDE w:val="0"/>
              <w:autoSpaceDN w:val="0"/>
              <w:adjustRightInd w:val="0"/>
              <w:spacing w:after="240" w:line="276" w:lineRule="auto"/>
              <w:ind w:left="318"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b/>
                <w:sz w:val="22"/>
                <w:szCs w:val="22"/>
                <w:lang w:eastAsia="en-US"/>
              </w:rPr>
              <w:t>Profilaktyki raka jelita grubego</w:t>
            </w:r>
            <w:r w:rsidRPr="00F25AA6">
              <w:rPr>
                <w:rFonts w:asciiTheme="minorHAnsi" w:hAnsiTheme="minorHAnsi" w:cs="Microsoft Sans Serif"/>
                <w:sz w:val="22"/>
                <w:szCs w:val="22"/>
                <w:lang w:eastAsia="en-US"/>
              </w:rPr>
              <w:t>, w tym</w:t>
            </w:r>
            <w:r w:rsidR="00113C87">
              <w:t>:</w:t>
            </w:r>
          </w:p>
          <w:p w14:paraId="45FDDD14"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79F44A24" w14:textId="77777777" w:rsidR="00F25AA6" w:rsidRPr="00F25AA6" w:rsidRDefault="00F25AA6" w:rsidP="00306356">
            <w:pPr>
              <w:numPr>
                <w:ilvl w:val="0"/>
                <w:numId w:val="26"/>
              </w:numPr>
              <w:autoSpaceDE w:val="0"/>
              <w:autoSpaceDN w:val="0"/>
              <w:adjustRightInd w:val="0"/>
              <w:spacing w:after="160" w:line="276" w:lineRule="auto"/>
              <w:ind w:left="629" w:hanging="283"/>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 xml:space="preserve">usługi zdrowotne - badanie </w:t>
            </w:r>
            <w:proofErr w:type="spellStart"/>
            <w:r w:rsidRPr="00F25AA6">
              <w:rPr>
                <w:rFonts w:asciiTheme="minorHAnsi" w:hAnsiTheme="minorHAnsi" w:cs="Microsoft Sans Serif"/>
                <w:sz w:val="22"/>
                <w:szCs w:val="22"/>
                <w:lang w:eastAsia="en-US"/>
              </w:rPr>
              <w:t>kolonoskopowe</w:t>
            </w:r>
            <w:proofErr w:type="spellEnd"/>
            <w:r w:rsidRPr="00F25AA6">
              <w:rPr>
                <w:rFonts w:asciiTheme="minorHAnsi" w:hAnsiTheme="minorHAnsi" w:cs="Microsoft Sans Serif"/>
                <w:sz w:val="22"/>
                <w:szCs w:val="22"/>
                <w:lang w:eastAsia="en-US"/>
              </w:rPr>
              <w:t>,</w:t>
            </w:r>
          </w:p>
          <w:p w14:paraId="2BCD3A05" w14:textId="77777777" w:rsidR="00F25AA6" w:rsidRDefault="00F25AA6" w:rsidP="00306356">
            <w:pPr>
              <w:numPr>
                <w:ilvl w:val="0"/>
                <w:numId w:val="26"/>
              </w:numPr>
              <w:autoSpaceDE w:val="0"/>
              <w:autoSpaceDN w:val="0"/>
              <w:adjustRightInd w:val="0"/>
              <w:spacing w:after="160" w:line="276" w:lineRule="auto"/>
              <w:ind w:left="629" w:hanging="283"/>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działania informacyjno-edukacyjne dotyczące profilaktyki raka jelita grubego, w tym edukacja prozdrowotna o charakterze regionalnym i/lub lokalnym polegająca na zachęcaniu do skorzystania z badań.</w:t>
            </w:r>
          </w:p>
          <w:p w14:paraId="5D29E613" w14:textId="7C41481A"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r w:rsidRPr="00286363">
              <w:rPr>
                <w:rFonts w:asciiTheme="minorHAnsi" w:hAnsiTheme="minorHAnsi" w:cs="Microsoft Sans Serif"/>
                <w:b/>
                <w:sz w:val="22"/>
                <w:szCs w:val="22"/>
                <w:lang w:eastAsia="en-US"/>
              </w:rPr>
              <w:t>Uwaga!</w:t>
            </w:r>
            <w:r>
              <w:rPr>
                <w:rFonts w:asciiTheme="minorHAnsi" w:hAnsiTheme="minorHAnsi" w:cs="Microsoft Sans Serif"/>
                <w:b/>
                <w:sz w:val="22"/>
                <w:szCs w:val="22"/>
                <w:lang w:eastAsia="en-US"/>
              </w:rPr>
              <w:t xml:space="preserve"> </w:t>
            </w:r>
            <w:r w:rsidRPr="00113C87">
              <w:rPr>
                <w:rFonts w:asciiTheme="minorHAnsi" w:hAnsiTheme="minorHAnsi"/>
                <w:b/>
                <w:sz w:val="22"/>
                <w:szCs w:val="22"/>
              </w:rPr>
              <w:t xml:space="preserve">Wsparcie uzupełniające mogą stanowić działania mające </w:t>
            </w:r>
            <w:r w:rsidRPr="00113C87">
              <w:rPr>
                <w:rFonts w:asciiTheme="minorHAnsi" w:hAnsiTheme="minorHAnsi" w:cs="Microsoft Sans Serif"/>
                <w:b/>
                <w:sz w:val="22"/>
                <w:szCs w:val="22"/>
              </w:rPr>
              <w:t>na celu poprawę dostępu do usług zdrowotnych</w:t>
            </w:r>
            <w:r w:rsidRPr="00113C87">
              <w:rPr>
                <w:rFonts w:asciiTheme="minorHAnsi" w:hAnsiTheme="minorHAnsi" w:cs="Microsoft Sans Serif"/>
                <w:sz w:val="22"/>
                <w:szCs w:val="22"/>
              </w:rPr>
              <w:t>, w tym:</w:t>
            </w:r>
          </w:p>
          <w:p w14:paraId="30E5D6EB" w14:textId="77777777"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p>
          <w:p w14:paraId="3ABE091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Pr="00E22FBA">
              <w:rPr>
                <w:rFonts w:asciiTheme="minorHAnsi" w:hAnsiTheme="minorHAnsi" w:cs="Microsoft Sans Serif"/>
                <w:i/>
                <w:sz w:val="22"/>
                <w:szCs w:val="22"/>
                <w:lang w:eastAsia="en-US"/>
              </w:rPr>
              <w:t xml:space="preserve">i z powrotem </w:t>
            </w:r>
            <w:r w:rsidRPr="00C96C52">
              <w:rPr>
                <w:rFonts w:asciiTheme="minorHAnsi" w:hAnsiTheme="minorHAnsi" w:cs="Microsoft Sans Serif"/>
                <w:sz w:val="22"/>
                <w:szCs w:val="22"/>
                <w:lang w:eastAsia="en-US"/>
              </w:rPr>
              <w:t>oraz</w:t>
            </w:r>
          </w:p>
          <w:p w14:paraId="276F20F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6D4FFE90"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opieka nad osobą niesamodzielną, którą opiekuje się osoba korzystająca z usługi zdrowotnej w ramach projektu, w czasie korzystania ze wsparcia</w:t>
            </w:r>
            <w:r w:rsidRPr="00C96C52">
              <w:rPr>
                <w:rFonts w:asciiTheme="minorHAnsi" w:hAnsiTheme="minorHAnsi" w:cs="Microsoft Sans Serif"/>
                <w:sz w:val="22"/>
                <w:szCs w:val="22"/>
                <w:lang w:eastAsia="en-US"/>
              </w:rPr>
              <w:t>.</w:t>
            </w:r>
          </w:p>
          <w:p w14:paraId="5D34F805" w14:textId="77777777" w:rsidR="00F25AA6" w:rsidRPr="00F25AA6" w:rsidRDefault="00F25AA6" w:rsidP="004C1A00">
            <w:pPr>
              <w:autoSpaceDE w:val="0"/>
              <w:autoSpaceDN w:val="0"/>
              <w:adjustRightInd w:val="0"/>
              <w:spacing w:after="160" w:line="276" w:lineRule="auto"/>
              <w:contextualSpacing/>
              <w:jc w:val="both"/>
              <w:rPr>
                <w:rFonts w:asciiTheme="minorHAnsi" w:hAnsiTheme="minorHAnsi" w:cs="Microsoft Sans Serif"/>
                <w:sz w:val="22"/>
                <w:szCs w:val="22"/>
                <w:lang w:eastAsia="en-US"/>
              </w:rPr>
            </w:pPr>
          </w:p>
          <w:p w14:paraId="7B379DDE" w14:textId="3C954827" w:rsidR="00F25AA6" w:rsidRDefault="00F25AA6" w:rsidP="00306356">
            <w:pPr>
              <w:numPr>
                <w:ilvl w:val="0"/>
                <w:numId w:val="28"/>
              </w:numPr>
              <w:autoSpaceDE w:val="0"/>
              <w:autoSpaceDN w:val="0"/>
              <w:adjustRightInd w:val="0"/>
              <w:spacing w:after="160" w:line="276" w:lineRule="auto"/>
              <w:ind w:left="317"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b/>
                <w:sz w:val="22"/>
                <w:szCs w:val="22"/>
                <w:lang w:eastAsia="en-US"/>
              </w:rPr>
              <w:t>Profilaktyk</w:t>
            </w:r>
            <w:r>
              <w:rPr>
                <w:rFonts w:asciiTheme="minorHAnsi" w:hAnsiTheme="minorHAnsi" w:cs="Microsoft Sans Serif"/>
                <w:b/>
                <w:sz w:val="22"/>
                <w:szCs w:val="22"/>
                <w:lang w:eastAsia="en-US"/>
              </w:rPr>
              <w:t>i</w:t>
            </w:r>
            <w:r w:rsidRPr="00F25AA6">
              <w:rPr>
                <w:rFonts w:asciiTheme="minorHAnsi" w:hAnsiTheme="minorHAnsi" w:cs="Microsoft Sans Serif"/>
                <w:b/>
                <w:sz w:val="22"/>
                <w:szCs w:val="22"/>
                <w:lang w:eastAsia="en-US"/>
              </w:rPr>
              <w:t xml:space="preserve"> raka piersi</w:t>
            </w:r>
            <w:r w:rsidRPr="00F25AA6">
              <w:rPr>
                <w:rFonts w:asciiTheme="minorHAnsi" w:hAnsiTheme="minorHAnsi" w:cs="Microsoft Sans Serif"/>
                <w:sz w:val="22"/>
                <w:szCs w:val="22"/>
                <w:lang w:eastAsia="en-US"/>
              </w:rPr>
              <w:t>, w tym:</w:t>
            </w:r>
          </w:p>
          <w:p w14:paraId="541BB8C6"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3D5FCB53" w14:textId="18BF2E81" w:rsidR="00C819A0" w:rsidRDefault="00F25AA6" w:rsidP="00306356">
            <w:pPr>
              <w:numPr>
                <w:ilvl w:val="0"/>
                <w:numId w:val="27"/>
              </w:numPr>
              <w:autoSpaceDE w:val="0"/>
              <w:autoSpaceDN w:val="0"/>
              <w:adjustRightInd w:val="0"/>
              <w:spacing w:line="276" w:lineRule="auto"/>
              <w:ind w:left="630"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działania informacyjno-edukacyjne dotyczące profilaktyki raka piersi, w tym edukacja prozdrowotna o charakterze regionalnym i/lub lokalnym polegająca na zac</w:t>
            </w:r>
            <w:r w:rsidR="00C96C52">
              <w:rPr>
                <w:rFonts w:asciiTheme="minorHAnsi" w:hAnsiTheme="minorHAnsi" w:cs="Microsoft Sans Serif"/>
                <w:sz w:val="22"/>
                <w:szCs w:val="22"/>
                <w:lang w:eastAsia="en-US"/>
              </w:rPr>
              <w:t>hęcaniu do skorzystania z badań</w:t>
            </w:r>
            <w:r w:rsidR="00C819A0">
              <w:rPr>
                <w:rFonts w:asciiTheme="minorHAnsi" w:hAnsiTheme="minorHAnsi" w:cs="Microsoft Sans Serif"/>
                <w:sz w:val="22"/>
                <w:szCs w:val="22"/>
                <w:lang w:eastAsia="en-US"/>
              </w:rPr>
              <w:t>.</w:t>
            </w:r>
            <w:r w:rsidR="00C96C52">
              <w:rPr>
                <w:rFonts w:asciiTheme="minorHAnsi" w:hAnsiTheme="minorHAnsi" w:cs="Microsoft Sans Serif"/>
                <w:sz w:val="22"/>
                <w:szCs w:val="22"/>
                <w:lang w:eastAsia="en-US"/>
              </w:rPr>
              <w:t xml:space="preserve"> </w:t>
            </w:r>
          </w:p>
          <w:p w14:paraId="224DE82A" w14:textId="36524726" w:rsidR="00E22FBA" w:rsidRDefault="00C819A0" w:rsidP="00286363">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286363">
              <w:rPr>
                <w:rFonts w:asciiTheme="minorHAnsi" w:hAnsiTheme="minorHAnsi" w:cs="Microsoft Sans Serif"/>
                <w:b/>
                <w:sz w:val="22"/>
                <w:szCs w:val="22"/>
                <w:lang w:eastAsia="en-US"/>
              </w:rPr>
              <w:t>Uwaga! Działania te</w:t>
            </w:r>
            <w:r>
              <w:rPr>
                <w:rFonts w:asciiTheme="minorHAnsi" w:hAnsiTheme="minorHAnsi" w:cs="Microsoft Sans Serif"/>
                <w:sz w:val="22"/>
                <w:szCs w:val="22"/>
                <w:lang w:eastAsia="en-US"/>
              </w:rPr>
              <w:t xml:space="preserve"> </w:t>
            </w:r>
            <w:r w:rsidR="00C96C52" w:rsidRPr="00E22FBA">
              <w:rPr>
                <w:rFonts w:asciiTheme="minorHAnsi" w:hAnsiTheme="minorHAnsi" w:cs="Microsoft Sans Serif"/>
                <w:b/>
                <w:sz w:val="22"/>
                <w:szCs w:val="22"/>
                <w:lang w:eastAsia="en-US"/>
              </w:rPr>
              <w:t xml:space="preserve">nie mogą stanowić jedynych działań </w:t>
            </w:r>
            <w:r w:rsidR="00063D65">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 xml:space="preserve">w projekcie, są możliwe do realizacji tylko i wyłącznie w połączeniu </w:t>
            </w:r>
            <w:r w:rsidR="00063D65">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z</w:t>
            </w:r>
            <w:r w:rsidR="00E22FBA" w:rsidRPr="00E22FBA">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działania</w:t>
            </w:r>
            <w:r w:rsidR="00E22FBA" w:rsidRPr="00E22FBA">
              <w:rPr>
                <w:rFonts w:asciiTheme="minorHAnsi" w:hAnsiTheme="minorHAnsi" w:cs="Microsoft Sans Serif"/>
                <w:b/>
                <w:sz w:val="22"/>
                <w:szCs w:val="22"/>
                <w:lang w:eastAsia="en-US"/>
              </w:rPr>
              <w:t>mi</w:t>
            </w:r>
            <w:r w:rsidR="00C96C52" w:rsidRPr="00E22FBA">
              <w:rPr>
                <w:rFonts w:asciiTheme="minorHAnsi" w:hAnsiTheme="minorHAnsi" w:cs="Microsoft Sans Serif"/>
                <w:b/>
                <w:sz w:val="22"/>
                <w:szCs w:val="22"/>
                <w:lang w:eastAsia="en-US"/>
              </w:rPr>
              <w:t xml:space="preserve"> mając</w:t>
            </w:r>
            <w:r w:rsidR="00E22FBA" w:rsidRPr="00E22FBA">
              <w:rPr>
                <w:rFonts w:asciiTheme="minorHAnsi" w:hAnsiTheme="minorHAnsi" w:cs="Microsoft Sans Serif"/>
                <w:b/>
                <w:sz w:val="22"/>
                <w:szCs w:val="22"/>
                <w:lang w:eastAsia="en-US"/>
              </w:rPr>
              <w:t>ymi</w:t>
            </w:r>
            <w:r w:rsidR="00C96C52" w:rsidRPr="00E22FBA">
              <w:rPr>
                <w:rFonts w:asciiTheme="minorHAnsi" w:hAnsiTheme="minorHAnsi" w:cs="Microsoft Sans Serif"/>
                <w:b/>
                <w:sz w:val="22"/>
                <w:szCs w:val="22"/>
                <w:lang w:eastAsia="en-US"/>
              </w:rPr>
              <w:t xml:space="preserve"> na celu poprawę dostępu do </w:t>
            </w:r>
            <w:r w:rsidR="00E22FBA" w:rsidRPr="00E22FBA">
              <w:rPr>
                <w:rFonts w:asciiTheme="minorHAnsi" w:hAnsiTheme="minorHAnsi" w:cs="Microsoft Sans Serif"/>
                <w:b/>
                <w:sz w:val="22"/>
                <w:szCs w:val="22"/>
                <w:lang w:eastAsia="en-US"/>
              </w:rPr>
              <w:t>usług zdrowotnych</w:t>
            </w:r>
            <w:r w:rsidR="00E22FBA">
              <w:rPr>
                <w:rFonts w:asciiTheme="minorHAnsi" w:hAnsiTheme="minorHAnsi" w:cs="Microsoft Sans Serif"/>
                <w:sz w:val="22"/>
                <w:szCs w:val="22"/>
                <w:lang w:eastAsia="en-US"/>
              </w:rPr>
              <w:t xml:space="preserve">, w tym:                                   </w:t>
            </w:r>
          </w:p>
          <w:p w14:paraId="531313F8" w14:textId="77777777" w:rsidR="00E22FBA"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1DF1FD25" w14:textId="7E328F31" w:rsidR="00E22FBA"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00C96C52"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00C96C52" w:rsidRPr="00E22FBA">
              <w:rPr>
                <w:rFonts w:asciiTheme="minorHAnsi" w:hAnsiTheme="minorHAnsi" w:cs="Microsoft Sans Serif"/>
                <w:i/>
                <w:sz w:val="22"/>
                <w:szCs w:val="22"/>
                <w:lang w:eastAsia="en-US"/>
              </w:rPr>
              <w:t xml:space="preserve">i z powrotem </w:t>
            </w:r>
            <w:r w:rsidR="00C96C52" w:rsidRPr="00C96C52">
              <w:rPr>
                <w:rFonts w:asciiTheme="minorHAnsi" w:hAnsiTheme="minorHAnsi" w:cs="Microsoft Sans Serif"/>
                <w:sz w:val="22"/>
                <w:szCs w:val="22"/>
                <w:lang w:eastAsia="en-US"/>
              </w:rPr>
              <w:t>oraz</w:t>
            </w:r>
          </w:p>
          <w:p w14:paraId="4BD0ED8E" w14:textId="67892511" w:rsidR="00E22FBA" w:rsidRDefault="00C96C52"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1FB03580" w14:textId="0DF4B780" w:rsidR="00F25AA6"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opieka</w:t>
            </w:r>
            <w:r w:rsidR="00C96C52" w:rsidRPr="00E22FBA">
              <w:rPr>
                <w:rFonts w:asciiTheme="minorHAnsi" w:hAnsiTheme="minorHAnsi" w:cs="Microsoft Sans Serif"/>
                <w:i/>
                <w:sz w:val="22"/>
                <w:szCs w:val="22"/>
                <w:lang w:eastAsia="en-US"/>
              </w:rPr>
              <w:t xml:space="preserve"> nad osobą niesamodzielną, którą opiekuje się osoba korzystająca z usługi zdrowotnej w ramach projektu, w czasie korzystania ze wsparcia</w:t>
            </w:r>
            <w:r w:rsidR="00C96C52" w:rsidRPr="00C96C52">
              <w:rPr>
                <w:rFonts w:asciiTheme="minorHAnsi" w:hAnsiTheme="minorHAnsi" w:cs="Microsoft Sans Serif"/>
                <w:sz w:val="22"/>
                <w:szCs w:val="22"/>
                <w:lang w:eastAsia="en-US"/>
              </w:rPr>
              <w:t>.</w:t>
            </w:r>
          </w:p>
          <w:p w14:paraId="4AD08629" w14:textId="77777777" w:rsidR="002B6354" w:rsidRDefault="002B6354"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3DB813D4" w14:textId="77777777" w:rsidR="002B6354" w:rsidRPr="002B6354" w:rsidRDefault="002B6354" w:rsidP="002B6354">
            <w:pPr>
              <w:autoSpaceDE w:val="0"/>
              <w:autoSpaceDN w:val="0"/>
              <w:adjustRightInd w:val="0"/>
              <w:spacing w:line="276" w:lineRule="auto"/>
              <w:contextualSpacing/>
              <w:jc w:val="both"/>
              <w:rPr>
                <w:rFonts w:asciiTheme="minorHAnsi" w:hAnsiTheme="minorHAnsi" w:cs="Microsoft Sans Serif"/>
                <w:b/>
                <w:bCs/>
                <w:sz w:val="22"/>
                <w:szCs w:val="22"/>
                <w:lang w:eastAsia="en-US"/>
              </w:rPr>
            </w:pPr>
            <w:r w:rsidRPr="002B6354">
              <w:rPr>
                <w:rFonts w:asciiTheme="minorHAnsi" w:hAnsiTheme="minorHAnsi" w:cs="Microsoft Sans Serif"/>
                <w:b/>
                <w:bCs/>
                <w:sz w:val="22"/>
                <w:szCs w:val="22"/>
                <w:lang w:eastAsia="en-US"/>
              </w:rPr>
              <w:t>UWAGA!</w:t>
            </w:r>
          </w:p>
          <w:p w14:paraId="59DD7525" w14:textId="49C4A4BB" w:rsidR="002B6354" w:rsidRPr="002B6354" w:rsidRDefault="0029738F">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Pr>
                <w:rFonts w:asciiTheme="minorHAnsi" w:hAnsiTheme="minorHAnsi" w:cs="Microsoft Sans Serif"/>
                <w:b/>
                <w:bCs/>
                <w:sz w:val="22"/>
                <w:szCs w:val="22"/>
                <w:u w:val="single"/>
                <w:lang w:eastAsia="en-US"/>
              </w:rPr>
              <w:t>W RAMACH JEDNEGO WNIOSKU PROJEKTOWEGO NIE MOGĄ BYĆ REALIZOWANE OBA ZAKRESY WSPARCIA</w:t>
            </w:r>
            <w:r w:rsidR="002B6354" w:rsidRPr="002B6354">
              <w:rPr>
                <w:rFonts w:asciiTheme="minorHAnsi" w:hAnsiTheme="minorHAnsi" w:cs="Microsoft Sans Serif"/>
                <w:b/>
                <w:bCs/>
                <w:sz w:val="22"/>
                <w:szCs w:val="22"/>
                <w:u w:val="single"/>
                <w:lang w:eastAsia="en-US"/>
              </w:rPr>
              <w:t>:</w:t>
            </w:r>
          </w:p>
          <w:p w14:paraId="1FE3F113" w14:textId="77777777" w:rsidR="002B6354" w:rsidRPr="002B6354" w:rsidRDefault="002B6354" w:rsidP="00306356">
            <w:pPr>
              <w:numPr>
                <w:ilvl w:val="0"/>
                <w:numId w:val="19"/>
              </w:numPr>
              <w:autoSpaceDE w:val="0"/>
              <w:autoSpaceDN w:val="0"/>
              <w:adjustRightInd w:val="0"/>
              <w:spacing w:line="276" w:lineRule="auto"/>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PROFILAKTYKA RAKA JELITA GRUBEGO,</w:t>
            </w:r>
          </w:p>
          <w:p w14:paraId="06A41736" w14:textId="17F06EAE" w:rsidR="002B6354" w:rsidRPr="002B6354" w:rsidRDefault="002B6354" w:rsidP="00306356">
            <w:pPr>
              <w:numPr>
                <w:ilvl w:val="0"/>
                <w:numId w:val="19"/>
              </w:numPr>
              <w:autoSpaceDE w:val="0"/>
              <w:autoSpaceDN w:val="0"/>
              <w:adjustRightInd w:val="0"/>
              <w:spacing w:line="276" w:lineRule="auto"/>
              <w:ind w:left="760" w:hanging="357"/>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PROFILAKTYKA RAKA PIERSI</w:t>
            </w:r>
            <w:r w:rsidR="0029738F">
              <w:rPr>
                <w:rFonts w:asciiTheme="minorHAnsi" w:hAnsiTheme="minorHAnsi" w:cs="Microsoft Sans Serif"/>
                <w:sz w:val="22"/>
                <w:szCs w:val="22"/>
                <w:lang w:eastAsia="en-US"/>
              </w:rPr>
              <w:t>.</w:t>
            </w:r>
          </w:p>
          <w:p w14:paraId="3CB7A0AC" w14:textId="44A3F914" w:rsidR="002B6354" w:rsidRPr="00286363" w:rsidRDefault="002B6354" w:rsidP="00286363">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sidRPr="002B6354">
              <w:rPr>
                <w:rFonts w:asciiTheme="minorHAnsi" w:hAnsiTheme="minorHAnsi" w:cs="Microsoft Sans Serif"/>
                <w:b/>
                <w:bCs/>
                <w:sz w:val="22"/>
                <w:szCs w:val="22"/>
                <w:lang w:eastAsia="en-US"/>
              </w:rPr>
              <w:t xml:space="preserve">REALIZACJA OBU ZAKRESÓW WSPARCIA JEST MOŻLIWA </w:t>
            </w:r>
            <w:r w:rsidRPr="002B6354">
              <w:rPr>
                <w:rFonts w:asciiTheme="minorHAnsi" w:hAnsiTheme="minorHAnsi" w:cs="Microsoft Sans Serif"/>
                <w:b/>
                <w:bCs/>
                <w:sz w:val="22"/>
                <w:szCs w:val="22"/>
                <w:u w:val="single"/>
                <w:lang w:eastAsia="en-US"/>
              </w:rPr>
              <w:t xml:space="preserve">POPRZEZ ZŁOŻENIE DWÓCH ODRĘBNYCH WNIOSKÓW O DOFINANSOWANIE PROJEKTU, </w:t>
            </w:r>
            <w:r w:rsidR="00007E6A">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Z ZASTRZEŻENIEM</w:t>
            </w:r>
            <w:r w:rsidR="00A95698">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ŻE JEDEN BENEFICJENT (NIEZALEŻNIE CZY JEST WNIOSKODAWCĄ, CZY PARTNEREM) MOŻE ZŁOŻYĆ MAKSYMALNIE DWA WNIOSKI O DOFINANSOWANIE PROJEKTU, JEDEN W ZAKRESIE PROFILAKTYKI RAKA JELITA GRUBEGO, A DRUGI W RAMACH PROFILAKTYKI RAKA PIERSI.</w:t>
            </w:r>
          </w:p>
          <w:p w14:paraId="2B495322" w14:textId="77777777" w:rsidR="007E4E92" w:rsidRDefault="007E4E92" w:rsidP="00C96C52">
            <w:pPr>
              <w:autoSpaceDE w:val="0"/>
              <w:autoSpaceDN w:val="0"/>
              <w:adjustRightInd w:val="0"/>
              <w:spacing w:line="276" w:lineRule="auto"/>
              <w:ind w:left="629"/>
              <w:contextualSpacing/>
              <w:jc w:val="both"/>
              <w:rPr>
                <w:lang w:eastAsia="ar-SA"/>
              </w:rPr>
            </w:pPr>
          </w:p>
          <w:p w14:paraId="150ACB3D" w14:textId="4C147805" w:rsidR="006B469C" w:rsidRPr="00383B58" w:rsidRDefault="006B469C" w:rsidP="00383B58">
            <w:pPr>
              <w:autoSpaceDE w:val="0"/>
              <w:autoSpaceDN w:val="0"/>
              <w:adjustRightInd w:val="0"/>
              <w:jc w:val="both"/>
              <w:rPr>
                <w:rFonts w:ascii="Calibri" w:hAnsi="Calibri"/>
                <w:b/>
                <w:sz w:val="22"/>
                <w:szCs w:val="22"/>
              </w:rPr>
            </w:pPr>
            <w:r w:rsidRPr="00795EFB">
              <w:rPr>
                <w:rFonts w:ascii="Calibri" w:hAnsi="Calibri"/>
                <w:b/>
                <w:sz w:val="22"/>
                <w:szCs w:val="22"/>
              </w:rPr>
              <w:t xml:space="preserve">Powyższe zostanie zweryfikowane podczas składania wniosku </w:t>
            </w:r>
            <w:r>
              <w:rPr>
                <w:rFonts w:ascii="Calibri" w:hAnsi="Calibri"/>
                <w:b/>
                <w:sz w:val="22"/>
                <w:szCs w:val="22"/>
              </w:rPr>
              <w:br/>
            </w:r>
            <w:r w:rsidRPr="00795EFB">
              <w:rPr>
                <w:rFonts w:ascii="Calibri" w:hAnsi="Calibri"/>
                <w:b/>
                <w:sz w:val="22"/>
                <w:szCs w:val="22"/>
              </w:rPr>
              <w:t>o dofinansowanie projektu na etapie sprawdzania wymogów formalnych rejestracyjnych.</w:t>
            </w:r>
            <w:r w:rsidR="00383B58">
              <w:rPr>
                <w:rFonts w:ascii="Calibri" w:hAnsi="Calibri"/>
                <w:b/>
                <w:sz w:val="22"/>
                <w:szCs w:val="22"/>
              </w:rPr>
              <w:t xml:space="preserve"> </w:t>
            </w:r>
            <w:r w:rsidRPr="00383B58">
              <w:rPr>
                <w:rFonts w:asciiTheme="minorHAnsi" w:hAnsiTheme="minorHAnsi"/>
                <w:b/>
                <w:sz w:val="22"/>
                <w:szCs w:val="22"/>
              </w:rPr>
              <w:t>W przypadku złożenia większej liczby wniosk</w:t>
            </w:r>
            <w:r w:rsidR="00383B58" w:rsidRPr="00383B58">
              <w:rPr>
                <w:rFonts w:asciiTheme="minorHAnsi" w:hAnsiTheme="minorHAnsi"/>
                <w:b/>
                <w:sz w:val="22"/>
                <w:szCs w:val="22"/>
              </w:rPr>
              <w:t xml:space="preserve">ów </w:t>
            </w:r>
            <w:r w:rsidRPr="00383B58">
              <w:rPr>
                <w:rFonts w:asciiTheme="minorHAnsi" w:hAnsiTheme="minorHAnsi"/>
                <w:b/>
                <w:sz w:val="22"/>
                <w:szCs w:val="22"/>
              </w:rPr>
              <w:t>o dofinansowanie projektu</w:t>
            </w:r>
            <w:r w:rsidR="00383B58" w:rsidRPr="00383B58">
              <w:rPr>
                <w:rFonts w:asciiTheme="minorHAnsi" w:hAnsiTheme="minorHAnsi"/>
                <w:b/>
                <w:sz w:val="22"/>
                <w:szCs w:val="22"/>
              </w:rPr>
              <w:t xml:space="preserve"> </w:t>
            </w:r>
            <w:r w:rsidRPr="00383B58">
              <w:rPr>
                <w:rFonts w:asciiTheme="minorHAnsi" w:hAnsiTheme="minorHAnsi"/>
                <w:b/>
                <w:sz w:val="22"/>
                <w:szCs w:val="22"/>
              </w:rPr>
              <w:t xml:space="preserve">o </w:t>
            </w:r>
            <w:r w:rsidR="00383B58" w:rsidRPr="00383B58">
              <w:rPr>
                <w:rFonts w:asciiTheme="minorHAnsi" w:hAnsiTheme="minorHAnsi"/>
                <w:b/>
                <w:sz w:val="22"/>
                <w:szCs w:val="22"/>
              </w:rPr>
              <w:t xml:space="preserve">przyjęciu będzie decydować data i </w:t>
            </w:r>
            <w:r w:rsidRPr="00383B58">
              <w:rPr>
                <w:rFonts w:asciiTheme="minorHAnsi" w:hAnsiTheme="minorHAnsi"/>
                <w:b/>
                <w:sz w:val="22"/>
                <w:szCs w:val="22"/>
              </w:rPr>
              <w:t>godzina wysłania wniosku on-line.</w:t>
            </w:r>
          </w:p>
          <w:p w14:paraId="5EA79C22" w14:textId="66621D37" w:rsidR="006B469C" w:rsidRPr="00D07619" w:rsidRDefault="006B469C" w:rsidP="006B469C">
            <w:pPr>
              <w:autoSpaceDE w:val="0"/>
              <w:autoSpaceDN w:val="0"/>
              <w:adjustRightInd w:val="0"/>
              <w:spacing w:line="276" w:lineRule="auto"/>
              <w:contextualSpacing/>
              <w:jc w:val="both"/>
              <w:rPr>
                <w:lang w:eastAsia="ar-SA"/>
              </w:rPr>
            </w:pPr>
          </w:p>
        </w:tc>
      </w:tr>
      <w:tr w:rsidR="00546085" w:rsidRPr="00A014D6" w14:paraId="0736E0F8" w14:textId="77777777" w:rsidTr="009523E1">
        <w:tc>
          <w:tcPr>
            <w:tcW w:w="893" w:type="dxa"/>
            <w:shd w:val="clear" w:color="auto" w:fill="auto"/>
          </w:tcPr>
          <w:p w14:paraId="0FE2BD1D" w14:textId="693305E3"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087DAAD3" w14:textId="0E715E09"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p>
        </w:tc>
        <w:tc>
          <w:tcPr>
            <w:tcW w:w="7147" w:type="dxa"/>
            <w:shd w:val="clear" w:color="auto" w:fill="auto"/>
            <w:vAlign w:val="center"/>
          </w:tcPr>
          <w:p w14:paraId="1ADED81F" w14:textId="5EE2DB58" w:rsidR="005A0E3E" w:rsidRPr="00DF0A63" w:rsidRDefault="00C36791" w:rsidP="00B3704A">
            <w:pPr>
              <w:spacing w:line="276" w:lineRule="auto"/>
              <w:rPr>
                <w:rFonts w:asciiTheme="minorHAnsi" w:hAnsiTheme="minorHAnsi"/>
                <w:sz w:val="22"/>
                <w:szCs w:val="22"/>
              </w:rPr>
            </w:pPr>
            <w:r w:rsidRPr="00B3704A">
              <w:rPr>
                <w:rFonts w:asciiTheme="minorHAnsi" w:hAnsiTheme="minorHAnsi"/>
                <w:b/>
                <w:sz w:val="22"/>
                <w:szCs w:val="22"/>
              </w:rPr>
              <w:t xml:space="preserve">O dofinansowanie w </w:t>
            </w:r>
            <w:r w:rsidR="00B3704A" w:rsidRPr="00B3704A">
              <w:rPr>
                <w:rFonts w:asciiTheme="minorHAnsi" w:hAnsiTheme="minorHAnsi"/>
                <w:b/>
                <w:sz w:val="22"/>
                <w:szCs w:val="22"/>
              </w:rPr>
              <w:t>ramach konkursu mogą ubiegać się</w:t>
            </w:r>
            <w:r w:rsidR="00B3704A">
              <w:rPr>
                <w:rFonts w:asciiTheme="minorHAnsi" w:hAnsiTheme="minorHAnsi"/>
                <w:sz w:val="22"/>
                <w:szCs w:val="22"/>
              </w:rPr>
              <w:t>:</w:t>
            </w:r>
          </w:p>
          <w:p w14:paraId="5B92A915" w14:textId="77777777" w:rsidR="00DF0A63" w:rsidRPr="00DF0A63" w:rsidRDefault="00DF0A63" w:rsidP="00DF0A63">
            <w:pPr>
              <w:ind w:left="361" w:hanging="361"/>
              <w:rPr>
                <w:rFonts w:asciiTheme="minorHAnsi" w:hAnsiTheme="minorHAnsi"/>
                <w:sz w:val="22"/>
                <w:szCs w:val="22"/>
              </w:rPr>
            </w:pPr>
          </w:p>
          <w:p w14:paraId="423B9B24" w14:textId="77777777" w:rsidR="00D575A5" w:rsidRPr="00D575A5" w:rsidRDefault="00D575A5" w:rsidP="00FB6AF2">
            <w:pPr>
              <w:pStyle w:val="Akapitzlist"/>
            </w:pPr>
            <w:r w:rsidRPr="00D575A5">
              <w:t>podmioty lecznicze działające w publicznym systemie ochrony zdrowia (publiczne i prywatne),</w:t>
            </w:r>
          </w:p>
          <w:p w14:paraId="72EFA0E7" w14:textId="77777777" w:rsidR="00D575A5" w:rsidRDefault="00D575A5" w:rsidP="00FB6AF2">
            <w:pPr>
              <w:pStyle w:val="Akapitzlist"/>
            </w:pPr>
            <w:r w:rsidRPr="00D575A5">
              <w:t xml:space="preserve">organizacje pozarządowe, </w:t>
            </w:r>
          </w:p>
          <w:p w14:paraId="03BB8707" w14:textId="6DFCA1B8" w:rsidR="00D575A5" w:rsidRPr="00D575A5" w:rsidRDefault="00D575A5" w:rsidP="00FB6AF2">
            <w:pPr>
              <w:pStyle w:val="Akapitzlist"/>
            </w:pPr>
            <w:r w:rsidRPr="00D575A5">
              <w:t xml:space="preserve">podmioty ekonomii społecznej, </w:t>
            </w:r>
          </w:p>
          <w:p w14:paraId="4C37CDF1" w14:textId="77777777" w:rsidR="00D575A5" w:rsidRPr="00D575A5" w:rsidRDefault="00D575A5" w:rsidP="00FB6AF2">
            <w:pPr>
              <w:pStyle w:val="Akapitzlist"/>
            </w:pPr>
            <w:r w:rsidRPr="00D575A5">
              <w:t>pozostałe podmioty z wyłączeniem osób fizycznych (nie dotyczy osób prowadzących działalność gospodarczą lub oświatową na podstawie przepisów odrębnych).</w:t>
            </w:r>
          </w:p>
          <w:p w14:paraId="3AD25979" w14:textId="77777777" w:rsidR="00D575A5" w:rsidRDefault="00D575A5" w:rsidP="00D575A5"/>
          <w:p w14:paraId="13E46B73" w14:textId="77777777" w:rsidR="00D575A5" w:rsidRDefault="00D575A5" w:rsidP="00D575A5">
            <w:pPr>
              <w:jc w:val="both"/>
              <w:rPr>
                <w:rFonts w:asciiTheme="minorHAnsi" w:hAnsiTheme="minorHAnsi"/>
                <w:sz w:val="22"/>
                <w:szCs w:val="22"/>
              </w:rPr>
            </w:pPr>
            <w:r w:rsidRPr="00D575A5">
              <w:rPr>
                <w:rFonts w:asciiTheme="minorHAnsi" w:hAnsiTheme="minorHAnsi"/>
                <w:sz w:val="22"/>
                <w:szCs w:val="22"/>
              </w:rPr>
              <w:t>W przypadku przedsiębiorstw - wnioskodawca prowadzi działalność gospodarczą na terenie województwa opolskiego</w:t>
            </w:r>
            <w:r w:rsidRPr="00D575A5">
              <w:rPr>
                <w:rFonts w:asciiTheme="minorHAnsi" w:hAnsiTheme="minorHAnsi"/>
                <w:sz w:val="22"/>
                <w:szCs w:val="22"/>
                <w:vertAlign w:val="superscript"/>
              </w:rPr>
              <w:footnoteReference w:id="1"/>
            </w:r>
            <w:r w:rsidRPr="00D575A5">
              <w:rPr>
                <w:rFonts w:asciiTheme="minorHAnsi" w:hAnsiTheme="minorHAnsi"/>
                <w:sz w:val="22"/>
                <w:szCs w:val="22"/>
              </w:rPr>
              <w:t>.</w:t>
            </w:r>
          </w:p>
          <w:p w14:paraId="79EDEC67" w14:textId="77777777" w:rsidR="00D575A5" w:rsidRPr="00D575A5" w:rsidRDefault="00D575A5" w:rsidP="00D575A5">
            <w:pPr>
              <w:rPr>
                <w:rFonts w:asciiTheme="minorHAnsi" w:hAnsiTheme="minorHAnsi"/>
                <w:sz w:val="22"/>
                <w:szCs w:val="22"/>
              </w:rPr>
            </w:pPr>
          </w:p>
          <w:p w14:paraId="3A10FF73" w14:textId="77777777" w:rsidR="002C55C7" w:rsidRDefault="00D575A5" w:rsidP="00D575A5">
            <w:pPr>
              <w:spacing w:line="276" w:lineRule="auto"/>
              <w:jc w:val="both"/>
              <w:rPr>
                <w:rFonts w:asciiTheme="minorHAnsi" w:hAnsiTheme="minorHAnsi"/>
                <w:sz w:val="22"/>
                <w:szCs w:val="22"/>
              </w:rPr>
            </w:pPr>
            <w:r w:rsidRPr="00D575A5">
              <w:rPr>
                <w:rFonts w:asciiTheme="minorHAnsi" w:hAnsiTheme="minorHAnsi"/>
                <w:sz w:val="22"/>
                <w:szCs w:val="22"/>
              </w:rPr>
              <w:t xml:space="preserve">Forma prawna beneficjenta zgodnie z klasyfikacją form prawnych podmiotów gospodarki narodowej określonych w § 7 rozporządzenia Rady Ministrów </w:t>
            </w:r>
            <w:r w:rsidR="00C33E99">
              <w:rPr>
                <w:rFonts w:asciiTheme="minorHAnsi" w:hAnsiTheme="minorHAnsi"/>
                <w:sz w:val="22"/>
                <w:szCs w:val="22"/>
              </w:rPr>
              <w:t xml:space="preserve">                   </w:t>
            </w:r>
            <w:r w:rsidRPr="00D575A5">
              <w:rPr>
                <w:rFonts w:asciiTheme="minorHAnsi" w:hAnsiTheme="minorHAnsi"/>
                <w:sz w:val="22"/>
                <w:szCs w:val="22"/>
              </w:rPr>
              <w:t xml:space="preserve">z dnia 30 listopada  2015 r. w sprawie sposobu i metodologii prowadzenia </w:t>
            </w:r>
            <w:r w:rsidR="00C33E99">
              <w:rPr>
                <w:rFonts w:asciiTheme="minorHAnsi" w:hAnsiTheme="minorHAnsi"/>
                <w:sz w:val="22"/>
                <w:szCs w:val="22"/>
              </w:rPr>
              <w:t xml:space="preserve">                 </w:t>
            </w:r>
            <w:r w:rsidRPr="00D575A5">
              <w:rPr>
                <w:rFonts w:asciiTheme="minorHAnsi" w:hAnsiTheme="minorHAnsi"/>
                <w:sz w:val="22"/>
                <w:szCs w:val="22"/>
              </w:rPr>
              <w:t>i aktualizacji krajowego rejestru urzędowego podmiotów gospodarki narodowej, wzorów wniosków, ankiet i zaświadczeń (Dz. U. z 2015 r., poz. 2009).</w:t>
            </w:r>
          </w:p>
          <w:p w14:paraId="4AFA8115" w14:textId="405BEF5E" w:rsidR="004A12A7" w:rsidRPr="00DF0A63" w:rsidRDefault="004A12A7" w:rsidP="00D575A5">
            <w:pPr>
              <w:spacing w:line="276" w:lineRule="auto"/>
              <w:jc w:val="both"/>
              <w:rPr>
                <w:rFonts w:asciiTheme="minorHAnsi" w:hAnsiTheme="minorHAnsi"/>
                <w:sz w:val="22"/>
                <w:szCs w:val="22"/>
              </w:rPr>
            </w:pP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2E31251C"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p>
        </w:tc>
        <w:tc>
          <w:tcPr>
            <w:tcW w:w="7147" w:type="dxa"/>
            <w:shd w:val="clear" w:color="auto" w:fill="auto"/>
            <w:vAlign w:val="center"/>
          </w:tcPr>
          <w:p w14:paraId="4BFF866B" w14:textId="5624B417" w:rsidR="00EA4773" w:rsidRDefault="00514870" w:rsidP="0033069C">
            <w:pPr>
              <w:tabs>
                <w:tab w:val="left" w:pos="645"/>
              </w:tabs>
              <w:rPr>
                <w:rFonts w:asciiTheme="minorHAnsi" w:hAnsiTheme="minorHAnsi"/>
                <w:b/>
                <w:sz w:val="22"/>
              </w:rPr>
            </w:pPr>
            <w:r>
              <w:rPr>
                <w:rFonts w:asciiTheme="minorHAnsi" w:hAnsiTheme="minorHAnsi"/>
                <w:b/>
                <w:sz w:val="22"/>
              </w:rPr>
              <w:t>Ostateczni odbiorcy wsparcia</w:t>
            </w:r>
            <w:r w:rsidR="00906E26" w:rsidRPr="00D70190">
              <w:rPr>
                <w:rFonts w:asciiTheme="minorHAnsi" w:hAnsiTheme="minorHAnsi"/>
                <w:b/>
                <w:sz w:val="22"/>
              </w:rPr>
              <w:t>:</w:t>
            </w:r>
          </w:p>
          <w:p w14:paraId="3AC78650" w14:textId="77777777" w:rsidR="00163B68" w:rsidRPr="00906E26" w:rsidRDefault="00163B68" w:rsidP="00567601"/>
          <w:p w14:paraId="054F620B" w14:textId="23FE574E" w:rsidR="001B07E2" w:rsidRPr="00286363" w:rsidRDefault="001B07E2" w:rsidP="00306356">
            <w:pPr>
              <w:pStyle w:val="Akapitzlist"/>
              <w:numPr>
                <w:ilvl w:val="0"/>
                <w:numId w:val="36"/>
              </w:numPr>
              <w:rPr>
                <w:lang w:eastAsia="en-US"/>
              </w:rPr>
            </w:pPr>
            <w:r w:rsidRPr="00567601">
              <w:rPr>
                <w:b/>
                <w:lang w:eastAsia="en-US"/>
              </w:rPr>
              <w:t>W projektach z zakresu profilaktyki raka jelita grubego</w:t>
            </w:r>
            <w:r w:rsidR="00786F27">
              <w:rPr>
                <w:rStyle w:val="Odwoanieprzypisudolnego"/>
                <w:b/>
                <w:lang w:eastAsia="en-US"/>
              </w:rPr>
              <w:footnoteReference w:id="2"/>
            </w:r>
            <w:r>
              <w:rPr>
                <w:lang w:eastAsia="en-US"/>
              </w:rPr>
              <w:t>:</w:t>
            </w:r>
          </w:p>
          <w:p w14:paraId="67BE385D" w14:textId="77777777" w:rsidR="001B07E2" w:rsidRPr="00286363" w:rsidRDefault="001B07E2" w:rsidP="00286363">
            <w:pPr>
              <w:ind w:left="438"/>
              <w:rPr>
                <w:lang w:eastAsia="en-US"/>
              </w:rPr>
            </w:pPr>
          </w:p>
          <w:p w14:paraId="6096326B" w14:textId="31F09171" w:rsidR="001B07E2" w:rsidRPr="003E373E" w:rsidRDefault="001B07E2" w:rsidP="00306356">
            <w:pPr>
              <w:pStyle w:val="Akapitzlist"/>
              <w:numPr>
                <w:ilvl w:val="0"/>
                <w:numId w:val="38"/>
              </w:numPr>
            </w:pPr>
            <w:r w:rsidRPr="003E373E">
              <w:t>os</w:t>
            </w:r>
            <w:r w:rsidR="002B7F47">
              <w:t>o</w:t>
            </w:r>
            <w:r w:rsidR="002B34C2">
              <w:t>b</w:t>
            </w:r>
            <w:r w:rsidR="002B7F47">
              <w:t>y</w:t>
            </w:r>
            <w:r w:rsidRPr="003E373E">
              <w:t xml:space="preserve"> w wieku 50 – 65 lat, niezależnie od wywiadu rodzinnego,</w:t>
            </w:r>
          </w:p>
          <w:p w14:paraId="7D191D1E" w14:textId="3283B23A" w:rsidR="001B07E2" w:rsidRPr="003E373E" w:rsidRDefault="001B07E2" w:rsidP="00306356">
            <w:pPr>
              <w:pStyle w:val="Akapitzlist"/>
              <w:numPr>
                <w:ilvl w:val="0"/>
                <w:numId w:val="38"/>
              </w:numPr>
            </w:pPr>
            <w:r w:rsidRPr="003E373E">
              <w:t>os</w:t>
            </w:r>
            <w:r w:rsidR="002B7F47">
              <w:t>o</w:t>
            </w:r>
            <w:r w:rsidR="002B34C2">
              <w:t>b</w:t>
            </w:r>
            <w:r w:rsidR="002B7F47">
              <w:t>y</w:t>
            </w:r>
            <w:r w:rsidRPr="003E373E">
              <w:t xml:space="preserve"> w wieku 40 – 49 lat, które mają krewnego pierwszego stopnia,                    u którego rozpoznano raka jelita grubego,</w:t>
            </w:r>
          </w:p>
          <w:p w14:paraId="477F0E78" w14:textId="36C73559" w:rsidR="001B07E2" w:rsidRDefault="001B07E2" w:rsidP="00306356">
            <w:pPr>
              <w:pStyle w:val="Akapitzlist"/>
              <w:numPr>
                <w:ilvl w:val="0"/>
                <w:numId w:val="38"/>
              </w:numPr>
            </w:pPr>
            <w:r w:rsidRPr="006E242A">
              <w:t>os</w:t>
            </w:r>
            <w:r w:rsidR="002B7F47">
              <w:t>o</w:t>
            </w:r>
            <w:r w:rsidR="002B34C2">
              <w:t>b</w:t>
            </w:r>
            <w:r w:rsidR="002B7F47">
              <w:t>y</w:t>
            </w:r>
            <w:r w:rsidRPr="006E242A">
              <w:t xml:space="preserve"> w wieku 25 – 49 lat z rodziny z zespołem Lyncha</w:t>
            </w:r>
            <w:r w:rsidRPr="00782139">
              <w:t>. W tej grupie osób konieczne jest potwierdzenie rozpoz</w:t>
            </w:r>
            <w:r w:rsidR="00782139">
              <w:t xml:space="preserve">nania przynależności do rodziny </w:t>
            </w:r>
            <w:r w:rsidRPr="00782139">
              <w:t xml:space="preserve">z zespołem Lyncha z poradni genetycznej na podstawie spełnienia tzw. kryteriów amsterdamskich i ewentualnego badania genetycznego. Członkowie takiej rodziny powinny mieć powtarzane </w:t>
            </w:r>
            <w:proofErr w:type="spellStart"/>
            <w:r w:rsidRPr="00782139">
              <w:t>kolonoskopie</w:t>
            </w:r>
            <w:proofErr w:type="spellEnd"/>
            <w:r w:rsidRPr="00782139">
              <w:t xml:space="preserve"> co 2-3 lata, chyba, że badanie genetyczne wskaże, że </w:t>
            </w:r>
            <w:r w:rsidR="00782139">
              <w:t xml:space="preserve">          </w:t>
            </w:r>
            <w:r w:rsidRPr="00782139">
              <w:t xml:space="preserve">u danej osoby nie ma mutacji genetycznych i że dana osoba może być zwolniona z wykonywania kontrolnych (nadzorczych) </w:t>
            </w:r>
            <w:proofErr w:type="spellStart"/>
            <w:r w:rsidRPr="00782139">
              <w:t>kolonoskopii</w:t>
            </w:r>
            <w:proofErr w:type="spellEnd"/>
            <w:r w:rsidRPr="00782139">
              <w:t>.</w:t>
            </w:r>
          </w:p>
          <w:p w14:paraId="37EB9B45" w14:textId="77777777" w:rsidR="003E373E" w:rsidRPr="003E373E" w:rsidRDefault="003E373E" w:rsidP="00286363">
            <w:pPr>
              <w:ind w:left="720"/>
            </w:pPr>
          </w:p>
          <w:p w14:paraId="08E8353C" w14:textId="528CBBFF" w:rsidR="000F3424" w:rsidRPr="00286363" w:rsidRDefault="000F3424" w:rsidP="00306356">
            <w:pPr>
              <w:pStyle w:val="Akapitzlist"/>
              <w:numPr>
                <w:ilvl w:val="0"/>
                <w:numId w:val="36"/>
              </w:numPr>
              <w:rPr>
                <w:bCs/>
              </w:rPr>
            </w:pPr>
            <w:r w:rsidRPr="00567601">
              <w:rPr>
                <w:b/>
                <w:lang w:eastAsia="en-US"/>
              </w:rPr>
              <w:t>W projektach z zakresu profilaktyki raka piersi</w:t>
            </w:r>
            <w:r w:rsidR="005A53A7">
              <w:rPr>
                <w:rStyle w:val="Odwoanieprzypisudolnego"/>
                <w:b/>
                <w:lang w:eastAsia="en-US"/>
              </w:rPr>
              <w:footnoteReference w:id="3"/>
            </w:r>
            <w:r>
              <w:rPr>
                <w:lang w:eastAsia="en-US"/>
              </w:rPr>
              <w:t>:</w:t>
            </w:r>
          </w:p>
          <w:p w14:paraId="10229554" w14:textId="77777777" w:rsidR="000F3424" w:rsidRDefault="000F3424" w:rsidP="00286363">
            <w:pPr>
              <w:ind w:left="438"/>
              <w:rPr>
                <w:lang w:eastAsia="en-US"/>
              </w:rPr>
            </w:pPr>
          </w:p>
          <w:p w14:paraId="26049679" w14:textId="7762C997" w:rsidR="005A53A7" w:rsidRPr="003E373E" w:rsidRDefault="005A53A7" w:rsidP="00FB6AF2">
            <w:pPr>
              <w:pStyle w:val="Akapitzlist"/>
            </w:pPr>
            <w:r w:rsidRPr="005A53A7">
              <w:t>Populacj</w:t>
            </w:r>
            <w:r w:rsidR="002B7F47">
              <w:t>a</w:t>
            </w:r>
            <w:r w:rsidRPr="005A53A7">
              <w:t xml:space="preserve"> kobiet w wieku od 50 do 69 lat (przy określaniu wieku należy wziąć pod uwagę rok urodzenia), spełniając</w:t>
            </w:r>
            <w:r w:rsidR="002B34C2">
              <w:t xml:space="preserve">ych jedno </w:t>
            </w:r>
            <w:r w:rsidR="00FB6AF2">
              <w:t xml:space="preserve">                         </w:t>
            </w:r>
            <w:r w:rsidR="002B34C2">
              <w:t xml:space="preserve">z </w:t>
            </w:r>
            <w:r w:rsidRPr="003E373E">
              <w:t>poniższych kryteriów:</w:t>
            </w:r>
          </w:p>
          <w:p w14:paraId="190D572F" w14:textId="77777777" w:rsidR="005A53A7" w:rsidRPr="003E373E" w:rsidRDefault="005A53A7" w:rsidP="00306356">
            <w:pPr>
              <w:pStyle w:val="Akapitzlist"/>
              <w:numPr>
                <w:ilvl w:val="0"/>
                <w:numId w:val="39"/>
              </w:numPr>
              <w:ind w:left="1212" w:hanging="425"/>
            </w:pPr>
            <w:r w:rsidRPr="003E373E">
              <w:t>nie miały wykonywanej mammografii w ciągu ostatnich 24 miesięcy;</w:t>
            </w:r>
          </w:p>
          <w:p w14:paraId="2FD65488" w14:textId="275E672E" w:rsidR="005A53A7" w:rsidRPr="003E373E" w:rsidRDefault="005A53A7" w:rsidP="00306356">
            <w:pPr>
              <w:pStyle w:val="Akapitzlist"/>
              <w:numPr>
                <w:ilvl w:val="0"/>
                <w:numId w:val="39"/>
              </w:numPr>
              <w:ind w:left="1212" w:hanging="425"/>
            </w:pPr>
            <w:r w:rsidRPr="003E373E">
              <w:t>otrzymały w ramach realizacji programu profilaktyki raka piersi          w roku poprzedzającym pisemne wskazanie do wykonania ponownego badania mammogra</w:t>
            </w:r>
            <w:r w:rsidR="00FB6AF2">
              <w:t xml:space="preserve">ficznego po upływie 12 miesięcy </w:t>
            </w:r>
            <w:r w:rsidRPr="003E373E">
              <w:t>z powodu obciążenia następującymi czynnikami ryzyka:</w:t>
            </w:r>
          </w:p>
          <w:p w14:paraId="4C75B08F" w14:textId="77777777" w:rsidR="005A53A7" w:rsidRPr="00286363" w:rsidRDefault="005A53A7" w:rsidP="00306356">
            <w:pPr>
              <w:numPr>
                <w:ilvl w:val="1"/>
                <w:numId w:val="37"/>
              </w:numPr>
              <w:tabs>
                <w:tab w:val="clear" w:pos="1440"/>
                <w:tab w:val="num" w:pos="1212"/>
              </w:tabs>
              <w:ind w:left="1434" w:hanging="222"/>
              <w:rPr>
                <w:rFonts w:asciiTheme="minorHAnsi" w:hAnsiTheme="minorHAnsi"/>
                <w:bCs/>
                <w:sz w:val="22"/>
                <w:szCs w:val="22"/>
              </w:rPr>
            </w:pPr>
            <w:r w:rsidRPr="00286363">
              <w:rPr>
                <w:rFonts w:asciiTheme="minorHAnsi" w:hAnsiTheme="minorHAnsi"/>
                <w:bCs/>
                <w:sz w:val="22"/>
                <w:szCs w:val="22"/>
              </w:rPr>
              <w:t>rak piersi wśród członków rodziny (u matki, siostry lub córki) lub</w:t>
            </w:r>
          </w:p>
          <w:p w14:paraId="5A033EE8" w14:textId="77777777" w:rsidR="005A53A7" w:rsidRDefault="005A53A7" w:rsidP="00306356">
            <w:pPr>
              <w:numPr>
                <w:ilvl w:val="1"/>
                <w:numId w:val="37"/>
              </w:numPr>
              <w:tabs>
                <w:tab w:val="clear" w:pos="1440"/>
                <w:tab w:val="num" w:pos="1212"/>
              </w:tabs>
              <w:spacing w:after="120"/>
              <w:ind w:hanging="222"/>
              <w:rPr>
                <w:rFonts w:asciiTheme="minorHAnsi" w:hAnsiTheme="minorHAnsi"/>
                <w:bCs/>
                <w:sz w:val="22"/>
                <w:szCs w:val="22"/>
              </w:rPr>
            </w:pPr>
            <w:r w:rsidRPr="00286363">
              <w:rPr>
                <w:rFonts w:asciiTheme="minorHAnsi" w:hAnsiTheme="minorHAnsi"/>
                <w:bCs/>
                <w:sz w:val="22"/>
                <w:szCs w:val="22"/>
              </w:rPr>
              <w:t>mutacje w obrębie genów BRCA 1 lub BRCA 2.</w:t>
            </w:r>
          </w:p>
          <w:p w14:paraId="03F6B437" w14:textId="77777777" w:rsidR="00513D86" w:rsidRPr="00286363" w:rsidRDefault="00513D86" w:rsidP="00513D86">
            <w:pPr>
              <w:spacing w:after="120"/>
              <w:ind w:left="1440"/>
              <w:rPr>
                <w:rFonts w:asciiTheme="minorHAnsi" w:hAnsiTheme="minorHAnsi"/>
                <w:bCs/>
                <w:sz w:val="22"/>
                <w:szCs w:val="22"/>
              </w:rPr>
            </w:pPr>
          </w:p>
          <w:p w14:paraId="779443E6" w14:textId="2776957A" w:rsidR="00956776" w:rsidRDefault="00956776" w:rsidP="00956776">
            <w:pPr>
              <w:tabs>
                <w:tab w:val="left" w:pos="645"/>
              </w:tabs>
              <w:spacing w:after="120"/>
              <w:rPr>
                <w:rFonts w:asciiTheme="minorHAnsi" w:hAnsiTheme="minorHAnsi"/>
                <w:b/>
                <w:sz w:val="22"/>
              </w:rPr>
            </w:pPr>
            <w:r>
              <w:rPr>
                <w:rFonts w:asciiTheme="minorHAnsi" w:hAnsiTheme="minorHAnsi"/>
                <w:b/>
                <w:sz w:val="22"/>
              </w:rPr>
              <w:t>W przypadku działań informacyjno-edukacyjnych o charakterze:</w:t>
            </w:r>
          </w:p>
          <w:p w14:paraId="0DFDC29F" w14:textId="18D9E590" w:rsidR="00956776" w:rsidRPr="00163B68" w:rsidRDefault="00956776" w:rsidP="00956776">
            <w:pPr>
              <w:pStyle w:val="Akapitzlist"/>
            </w:pPr>
            <w:r w:rsidRPr="00286363">
              <w:rPr>
                <w:i/>
              </w:rPr>
              <w:t>otwartym</w:t>
            </w:r>
            <w:r w:rsidRPr="00163B68">
              <w:t xml:space="preserve"> </w:t>
            </w:r>
            <w:r w:rsidR="00595C42">
              <w:t>–</w:t>
            </w:r>
            <w:r w:rsidRPr="00163B68">
              <w:t xml:space="preserve"> </w:t>
            </w:r>
            <w:r w:rsidR="00595C42">
              <w:t>grupę docelową stanowi ogół</w:t>
            </w:r>
            <w:r w:rsidRPr="00163B68">
              <w:t xml:space="preserve"> społeczeństwa, </w:t>
            </w:r>
          </w:p>
          <w:p w14:paraId="5B200F2C" w14:textId="4B463D65" w:rsidR="00956776" w:rsidRDefault="00956776" w:rsidP="00956776">
            <w:pPr>
              <w:pStyle w:val="Akapitzlist"/>
            </w:pPr>
            <w:r w:rsidRPr="00286363">
              <w:rPr>
                <w:i/>
              </w:rPr>
              <w:t>zamkniętym</w:t>
            </w:r>
            <w:r>
              <w:t xml:space="preserve"> - </w:t>
            </w:r>
            <w:r w:rsidR="00595C42" w:rsidRPr="00595C42">
              <w:t>grupę docelową stanowi</w:t>
            </w:r>
            <w:r w:rsidR="00595C42">
              <w:t>ą osoby wskazane w pkt 1-2</w:t>
            </w:r>
            <w:r>
              <w:t>.</w:t>
            </w:r>
          </w:p>
          <w:p w14:paraId="72BAD127" w14:textId="77777777" w:rsidR="00870745" w:rsidRDefault="00870745" w:rsidP="00286363"/>
          <w:p w14:paraId="7687F919" w14:textId="2A2E13EE" w:rsidR="00513D86" w:rsidRPr="007042BB" w:rsidRDefault="00513D86" w:rsidP="00286363"/>
        </w:tc>
      </w:tr>
      <w:tr w:rsidR="00446F4F" w:rsidRPr="00A014D6" w14:paraId="06B6AFC0" w14:textId="77777777" w:rsidTr="009523E1">
        <w:tc>
          <w:tcPr>
            <w:tcW w:w="893" w:type="dxa"/>
            <w:shd w:val="clear" w:color="auto" w:fill="auto"/>
          </w:tcPr>
          <w:p w14:paraId="285AD80B" w14:textId="1378837B"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401EDF09" w14:textId="2E697299"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2D2947">
            <w:pPr>
              <w:autoSpaceDE w:val="0"/>
              <w:autoSpaceDN w:val="0"/>
              <w:adjustRightInd w:val="0"/>
              <w:spacing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2D2947">
            <w:pPr>
              <w:autoSpaceDE w:val="0"/>
              <w:autoSpaceDN w:val="0"/>
              <w:adjustRightInd w:val="0"/>
              <w:spacing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1E5E1FBE"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4CEC4094"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7D5140">
              <w:rPr>
                <w:rFonts w:ascii="Calibri" w:hAnsi="Calibri"/>
                <w:b/>
                <w:sz w:val="22"/>
                <w:szCs w:val="22"/>
              </w:rPr>
              <w:t>16</w:t>
            </w:r>
            <w:r w:rsidR="00E54E1D" w:rsidRPr="00E54E1D">
              <w:rPr>
                <w:rFonts w:ascii="Calibri" w:hAnsi="Calibri"/>
                <w:b/>
                <w:sz w:val="22"/>
                <w:szCs w:val="22"/>
              </w:rPr>
              <w:t>.</w:t>
            </w:r>
            <w:r w:rsidR="00B6793A">
              <w:rPr>
                <w:rFonts w:ascii="Calibri" w:hAnsi="Calibri"/>
                <w:b/>
                <w:sz w:val="22"/>
                <w:szCs w:val="22"/>
              </w:rPr>
              <w:t>1</w:t>
            </w:r>
            <w:r w:rsidR="007D5140">
              <w:rPr>
                <w:rFonts w:ascii="Calibri" w:hAnsi="Calibri"/>
                <w:b/>
                <w:sz w:val="22"/>
                <w:szCs w:val="22"/>
              </w:rPr>
              <w:t>2</w:t>
            </w:r>
            <w:r w:rsidR="00E54E1D" w:rsidRP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F32E73">
              <w:rPr>
                <w:rFonts w:ascii="Calibri" w:hAnsi="Calibri"/>
                <w:b/>
                <w:sz w:val="22"/>
                <w:szCs w:val="22"/>
              </w:rPr>
              <w:t>2</w:t>
            </w:r>
            <w:r w:rsidR="007D5140">
              <w:rPr>
                <w:rFonts w:ascii="Calibri" w:hAnsi="Calibri"/>
                <w:b/>
                <w:sz w:val="22"/>
                <w:szCs w:val="22"/>
              </w:rPr>
              <w:t>3</w:t>
            </w:r>
            <w:r w:rsidR="00E54E1D">
              <w:rPr>
                <w:rFonts w:ascii="Calibri" w:hAnsi="Calibri"/>
                <w:b/>
                <w:sz w:val="22"/>
                <w:szCs w:val="22"/>
              </w:rPr>
              <w:t>.</w:t>
            </w:r>
            <w:r w:rsidR="00B6793A">
              <w:rPr>
                <w:rFonts w:ascii="Calibri" w:hAnsi="Calibri"/>
                <w:b/>
                <w:sz w:val="22"/>
                <w:szCs w:val="22"/>
              </w:rPr>
              <w:t>1</w:t>
            </w:r>
            <w:r w:rsidR="007D5140">
              <w:rPr>
                <w:rFonts w:ascii="Calibri" w:hAnsi="Calibri"/>
                <w:b/>
                <w:sz w:val="22"/>
                <w:szCs w:val="22"/>
              </w:rPr>
              <w:t>2</w:t>
            </w:r>
            <w:r w:rsid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r.</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1667FCFE"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271F11">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Default="00446F4F" w:rsidP="00446F4F">
            <w:pPr>
              <w:autoSpaceDE w:val="0"/>
              <w:autoSpaceDN w:val="0"/>
              <w:adjustRightInd w:val="0"/>
              <w:jc w:val="both"/>
              <w:rPr>
                <w:rFonts w:ascii="Calibri" w:hAnsi="Calibri"/>
                <w:bCs/>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1D28843F" w14:textId="77777777" w:rsidR="007B1130" w:rsidRPr="0016268A" w:rsidRDefault="007B1130" w:rsidP="00446F4F">
            <w:pPr>
              <w:autoSpaceDE w:val="0"/>
              <w:autoSpaceDN w:val="0"/>
              <w:adjustRightInd w:val="0"/>
              <w:jc w:val="both"/>
              <w:rPr>
                <w:rFonts w:ascii="Calibri" w:hAnsi="Calibri"/>
                <w:sz w:val="22"/>
                <w:szCs w:val="22"/>
              </w:rPr>
            </w:pP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284EE9" w:rsidRPr="0016268A" w:rsidRDefault="00284EE9" w:rsidP="00446F4F">
            <w:pPr>
              <w:autoSpaceDE w:val="0"/>
              <w:autoSpaceDN w:val="0"/>
              <w:adjustRightInd w:val="0"/>
              <w:jc w:val="center"/>
              <w:rPr>
                <w:rFonts w:ascii="Calibri" w:hAnsi="Calibri"/>
                <w:b/>
                <w:sz w:val="22"/>
                <w:szCs w:val="22"/>
              </w:rPr>
            </w:pP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306356">
            <w:pPr>
              <w:numPr>
                <w:ilvl w:val="0"/>
                <w:numId w:val="4"/>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306356">
            <w:pPr>
              <w:numPr>
                <w:ilvl w:val="0"/>
                <w:numId w:val="4"/>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4AC9C52B" w14:textId="58EE8F92" w:rsidR="006D2D69" w:rsidRPr="00872067" w:rsidRDefault="00446F4F" w:rsidP="00872067">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599B6E5D" w14:textId="77777777" w:rsidR="00A71656" w:rsidRDefault="00A71656" w:rsidP="009523E1">
            <w:pPr>
              <w:suppressAutoHyphens/>
              <w:spacing w:line="276" w:lineRule="auto"/>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02B8D382" w14:textId="77777777" w:rsidR="002D2721" w:rsidRDefault="002D2721" w:rsidP="009523E1">
            <w:pPr>
              <w:suppressAutoHyphens/>
              <w:spacing w:line="276" w:lineRule="auto"/>
              <w:rPr>
                <w:rFonts w:ascii="Calibri" w:hAnsi="Calibri"/>
                <w:i/>
                <w:spacing w:val="-2"/>
                <w:sz w:val="22"/>
                <w:szCs w:val="22"/>
              </w:rPr>
            </w:pPr>
          </w:p>
          <w:p w14:paraId="0796CAFE" w14:textId="77777777"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EF61E8F" w14:textId="3F983F8C"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w:t>
            </w:r>
            <w:r w:rsidR="00B62CCC">
              <w:rPr>
                <w:rFonts w:ascii="Calibri" w:hAnsi="Calibri"/>
                <w:spacing w:val="-2"/>
                <w:sz w:val="22"/>
                <w:szCs w:val="22"/>
              </w:rPr>
              <w:t xml:space="preserve"> z informacjami na stronie </w:t>
            </w:r>
            <w:r w:rsidRPr="002E35FB">
              <w:rPr>
                <w:rFonts w:ascii="Calibri" w:hAnsi="Calibri"/>
                <w:spacing w:val="-2"/>
                <w:sz w:val="22"/>
                <w:szCs w:val="22"/>
              </w:rPr>
              <w:t>Urz</w:t>
            </w:r>
            <w:r w:rsidR="00B62CCC">
              <w:rPr>
                <w:rFonts w:ascii="Calibri" w:hAnsi="Calibri"/>
                <w:spacing w:val="-2"/>
                <w:sz w:val="22"/>
                <w:szCs w:val="22"/>
              </w:rPr>
              <w:t>ę</w:t>
            </w:r>
            <w:r w:rsidRPr="002E35FB">
              <w:rPr>
                <w:rFonts w:ascii="Calibri" w:hAnsi="Calibri"/>
                <w:spacing w:val="-2"/>
                <w:sz w:val="22"/>
                <w:szCs w:val="22"/>
              </w:rPr>
              <w:t>d</w:t>
            </w:r>
            <w:r w:rsidR="00B62CCC">
              <w:rPr>
                <w:rFonts w:ascii="Calibri" w:hAnsi="Calibri"/>
                <w:spacing w:val="-2"/>
                <w:sz w:val="22"/>
                <w:szCs w:val="22"/>
              </w:rPr>
              <w:t>u Komunikacji Elektronicznej (</w:t>
            </w:r>
            <w:r w:rsidR="00B62CCC" w:rsidRPr="002E35FB">
              <w:rPr>
                <w:rFonts w:ascii="Calibri" w:hAnsi="Calibri"/>
                <w:spacing w:val="-2"/>
                <w:sz w:val="22"/>
                <w:szCs w:val="22"/>
              </w:rPr>
              <w:t>UKE</w:t>
            </w:r>
            <w:r w:rsidR="00B62CCC">
              <w:rPr>
                <w:rFonts w:ascii="Calibri" w:hAnsi="Calibri"/>
                <w:spacing w:val="-2"/>
                <w:sz w:val="22"/>
                <w:szCs w:val="22"/>
              </w:rPr>
              <w:t>)</w:t>
            </w:r>
            <w:r w:rsidRPr="002E35FB">
              <w:rPr>
                <w:rFonts w:ascii="Calibri" w:hAnsi="Calibri"/>
                <w:spacing w:val="-2"/>
                <w:sz w:val="22"/>
                <w:szCs w:val="22"/>
              </w:rPr>
              <w:t xml:space="preserv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02FF2BD6" w14:textId="1762914F" w:rsidR="00284ED3"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 xml:space="preserve">Z powyższego wynika, że usługi kurierskie nie wchodzą w zakres art. 57 KPA, </w:t>
            </w:r>
            <w:r w:rsidR="006D3C93">
              <w:rPr>
                <w:rFonts w:ascii="Calibri" w:hAnsi="Calibri"/>
                <w:spacing w:val="-2"/>
                <w:sz w:val="22"/>
                <w:szCs w:val="22"/>
              </w:rPr>
              <w:t xml:space="preserve">                </w:t>
            </w:r>
            <w:r w:rsidRPr="002E35FB">
              <w:rPr>
                <w:rFonts w:ascii="Calibri" w:hAnsi="Calibri"/>
                <w:spacing w:val="-2"/>
                <w:sz w:val="22"/>
                <w:szCs w:val="22"/>
              </w:rPr>
              <w:t>a tym samym wysyłając przesyłkę kurierską, aby zachować termin, musi być ona dostarczona do adresata najpóźniej   w ostatnim dniu terminu (nie decyduje data nadania)</w:t>
            </w:r>
            <w:r>
              <w:rPr>
                <w:rFonts w:ascii="Calibri" w:hAnsi="Calibri"/>
                <w:spacing w:val="-2"/>
                <w:sz w:val="22"/>
                <w:szCs w:val="22"/>
              </w:rPr>
              <w:t>.</w:t>
            </w:r>
          </w:p>
          <w:p w14:paraId="64E4F04D" w14:textId="77777777" w:rsidR="00284ED3" w:rsidRPr="00284ED3" w:rsidRDefault="00284ED3" w:rsidP="009523E1">
            <w:pPr>
              <w:suppressAutoHyphens/>
              <w:spacing w:line="276" w:lineRule="auto"/>
              <w:rPr>
                <w:rFonts w:ascii="Calibri" w:hAnsi="Calibri"/>
                <w:spacing w:val="-2"/>
                <w:sz w:val="22"/>
                <w:szCs w:val="22"/>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1BF46C6E"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 xml:space="preserve">Orientacyjny termin </w:t>
            </w:r>
            <w:proofErr w:type="spellStart"/>
            <w:r w:rsidRPr="00B803BF">
              <w:rPr>
                <w:rFonts w:ascii="Calibri" w:hAnsi="Calibri"/>
                <w:b/>
                <w:sz w:val="22"/>
                <w:szCs w:val="22"/>
              </w:rPr>
              <w:t>rozstrzygniecia</w:t>
            </w:r>
            <w:proofErr w:type="spellEnd"/>
            <w:r w:rsidRPr="00B803BF">
              <w:rPr>
                <w:rFonts w:ascii="Calibri" w:hAnsi="Calibri"/>
                <w:b/>
                <w:sz w:val="22"/>
                <w:szCs w:val="22"/>
              </w:rPr>
              <w:t xml:space="preserve"> konkursu</w:t>
            </w:r>
          </w:p>
        </w:tc>
        <w:tc>
          <w:tcPr>
            <w:tcW w:w="7147" w:type="dxa"/>
            <w:shd w:val="clear" w:color="auto" w:fill="auto"/>
            <w:vAlign w:val="center"/>
          </w:tcPr>
          <w:p w14:paraId="3C669297" w14:textId="33939AAD" w:rsidR="00A71656" w:rsidRPr="00B803BF" w:rsidRDefault="00A71656" w:rsidP="00D014E5">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D014E5">
              <w:rPr>
                <w:rFonts w:ascii="Calibri" w:hAnsi="Calibri"/>
                <w:b/>
                <w:sz w:val="22"/>
                <w:szCs w:val="22"/>
              </w:rPr>
              <w:t>maj</w:t>
            </w:r>
            <w:r w:rsidR="0071641A" w:rsidRPr="001F7CE0">
              <w:rPr>
                <w:rFonts w:ascii="Calibri" w:hAnsi="Calibri"/>
                <w:b/>
                <w:sz w:val="22"/>
                <w:szCs w:val="22"/>
              </w:rPr>
              <w:t xml:space="preserve"> </w:t>
            </w:r>
            <w:r w:rsidRPr="001F7CE0">
              <w:rPr>
                <w:rFonts w:ascii="Calibri" w:hAnsi="Calibri"/>
                <w:b/>
                <w:sz w:val="22"/>
                <w:szCs w:val="22"/>
              </w:rPr>
              <w:t>201</w:t>
            </w:r>
            <w:r w:rsidR="00B237FA">
              <w:rPr>
                <w:rFonts w:ascii="Calibri" w:hAnsi="Calibri"/>
                <w:b/>
                <w:sz w:val="22"/>
                <w:szCs w:val="22"/>
              </w:rPr>
              <w:t>7</w:t>
            </w:r>
            <w:r w:rsidRPr="001F7CE0">
              <w:rPr>
                <w:rFonts w:ascii="Calibri" w:hAnsi="Calibri"/>
                <w:b/>
                <w:sz w:val="22"/>
                <w:szCs w:val="22"/>
              </w:rPr>
              <w:t xml:space="preserve"> 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0AF0787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3AE5C41F" w14:textId="191199D4" w:rsidR="00446F4F"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załącznik</w:t>
            </w:r>
            <w:r w:rsidR="005C525B">
              <w:rPr>
                <w:rFonts w:ascii="Calibri" w:hAnsi="Calibri"/>
                <w:sz w:val="22"/>
                <w:szCs w:val="22"/>
              </w:rPr>
              <w:t>i</w:t>
            </w:r>
            <w:r w:rsidR="00B77945" w:rsidRPr="00B5556F">
              <w:rPr>
                <w:rFonts w:ascii="Calibri" w:hAnsi="Calibri"/>
                <w:sz w:val="22"/>
                <w:szCs w:val="22"/>
              </w:rPr>
              <w:t xml:space="preserve">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18" w:history="1">
              <w:r w:rsidR="00446F4F" w:rsidRPr="0008357E">
                <w:rPr>
                  <w:rStyle w:val="Hipercze"/>
                  <w:rFonts w:ascii="Calibri" w:hAnsi="Calibri"/>
                  <w:color w:val="auto"/>
                  <w:sz w:val="22"/>
                  <w:szCs w:val="22"/>
                  <w:u w:val="none"/>
                </w:rPr>
                <w:t>www.rpo.opolskie.pl</w:t>
              </w:r>
            </w:hyperlink>
            <w:r w:rsidR="00387871">
              <w:rPr>
                <w:rFonts w:ascii="Calibri" w:hAnsi="Calibri"/>
                <w:sz w:val="22"/>
                <w:szCs w:val="22"/>
              </w:rPr>
              <w:t xml:space="preserve">, </w:t>
            </w:r>
            <w:r w:rsidR="00387871" w:rsidRPr="00387871">
              <w:rPr>
                <w:rStyle w:val="Hipercze"/>
                <w:rFonts w:asciiTheme="minorHAnsi" w:hAnsiTheme="minorHAnsi"/>
                <w:color w:val="auto"/>
                <w:sz w:val="22"/>
                <w:szCs w:val="22"/>
                <w:u w:val="none"/>
              </w:rPr>
              <w:t>www.</w:t>
            </w:r>
            <w:hyperlink r:id="rId19" w:history="1">
              <w:r w:rsidR="00387871" w:rsidRPr="00387871">
                <w:rPr>
                  <w:rStyle w:val="Hipercze"/>
                  <w:rFonts w:asciiTheme="minorHAnsi" w:hAnsiTheme="minorHAnsi"/>
                  <w:color w:val="auto"/>
                  <w:sz w:val="22"/>
                  <w:szCs w:val="22"/>
                  <w:u w:val="none"/>
                </w:rPr>
                <w:t>funduszeeuropejskie.gov.pl</w:t>
              </w:r>
            </w:hyperlink>
            <w:r w:rsidR="00387871">
              <w:rPr>
                <w:rStyle w:val="Hipercze"/>
                <w:rFonts w:asciiTheme="minorHAnsi" w:hAnsiTheme="minorHAnsi"/>
                <w:color w:val="auto"/>
                <w:sz w:val="22"/>
                <w:szCs w:val="22"/>
                <w:u w:val="none"/>
              </w:rPr>
              <w:t>.</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464AA2DB"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1963A528" w14:textId="4B73A3F8" w:rsidR="00463628" w:rsidRDefault="00446F4F" w:rsidP="00463628">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8E3729">
              <w:rPr>
                <w:rFonts w:ascii="Calibri" w:hAnsi="Calibri"/>
                <w:b/>
                <w:bCs/>
                <w:spacing w:val="-2"/>
                <w:sz w:val="22"/>
                <w:szCs w:val="22"/>
              </w:rPr>
              <w:t xml:space="preserve">                        </w:t>
            </w:r>
            <w:r w:rsidR="008E3729" w:rsidRPr="008E3729">
              <w:rPr>
                <w:rFonts w:ascii="Calibri" w:hAnsi="Calibri"/>
                <w:b/>
                <w:bCs/>
                <w:spacing w:val="-2"/>
                <w:sz w:val="22"/>
                <w:szCs w:val="22"/>
              </w:rPr>
              <w:t xml:space="preserve">7.4 </w:t>
            </w:r>
            <w:r w:rsidR="008E3729" w:rsidRPr="008E3729">
              <w:rPr>
                <w:rFonts w:ascii="Calibri" w:hAnsi="Calibri"/>
                <w:b/>
                <w:bCs/>
                <w:i/>
                <w:spacing w:val="-2"/>
                <w:sz w:val="22"/>
                <w:szCs w:val="22"/>
              </w:rPr>
              <w:t>Wydłużanie aktywności zawodowej</w:t>
            </w:r>
            <w:r w:rsidR="008E3729" w:rsidRPr="008E3729">
              <w:rPr>
                <w:rFonts w:ascii="Calibri" w:hAnsi="Calibri"/>
                <w:b/>
                <w:bCs/>
                <w:spacing w:val="-2"/>
                <w:sz w:val="22"/>
                <w:szCs w:val="22"/>
              </w:rPr>
              <w:t xml:space="preserve"> </w:t>
            </w:r>
            <w:r w:rsidR="008E3729" w:rsidRPr="008E3729">
              <w:rPr>
                <w:rFonts w:ascii="Calibri" w:hAnsi="Calibri"/>
                <w:bCs/>
                <w:spacing w:val="-2"/>
                <w:sz w:val="22"/>
                <w:szCs w:val="22"/>
              </w:rPr>
              <w:t xml:space="preserve">w </w:t>
            </w:r>
            <w:r w:rsidR="008E3729">
              <w:rPr>
                <w:rFonts w:ascii="Calibri" w:hAnsi="Calibri"/>
                <w:bCs/>
                <w:spacing w:val="-2"/>
                <w:sz w:val="22"/>
                <w:szCs w:val="22"/>
              </w:rPr>
              <w:t xml:space="preserve">ramach Osi priorytetowej </w:t>
            </w:r>
            <w:r w:rsidR="008E3729" w:rsidRPr="008E3729">
              <w:rPr>
                <w:rFonts w:ascii="Calibri" w:hAnsi="Calibri"/>
                <w:bCs/>
                <w:spacing w:val="-2"/>
                <w:sz w:val="22"/>
                <w:szCs w:val="22"/>
              </w:rPr>
              <w:t xml:space="preserve">VII </w:t>
            </w:r>
            <w:r w:rsidR="008E3729" w:rsidRPr="008E3729">
              <w:rPr>
                <w:rFonts w:ascii="Calibri" w:hAnsi="Calibri"/>
                <w:bCs/>
                <w:i/>
                <w:spacing w:val="-2"/>
                <w:sz w:val="22"/>
                <w:szCs w:val="22"/>
              </w:rPr>
              <w:t>Konkurencyjny rynek pracy</w:t>
            </w:r>
            <w:r w:rsidR="00463628">
              <w:rPr>
                <w:rFonts w:ascii="Calibri" w:hAnsi="Calibri"/>
                <w:b/>
                <w:bCs/>
                <w:spacing w:val="-2"/>
                <w:sz w:val="22"/>
                <w:szCs w:val="22"/>
              </w:rPr>
              <w:t xml:space="preserve"> </w:t>
            </w:r>
            <w:r w:rsidR="008E3729" w:rsidRPr="008E3729">
              <w:rPr>
                <w:rFonts w:ascii="Calibri" w:hAnsi="Calibri"/>
                <w:b/>
                <w:bCs/>
                <w:i/>
                <w:spacing w:val="-2"/>
                <w:sz w:val="22"/>
                <w:szCs w:val="22"/>
              </w:rPr>
              <w:t>w zakresie</w:t>
            </w:r>
            <w:r w:rsidR="004F3EDE">
              <w:rPr>
                <w:rFonts w:ascii="Calibri" w:hAnsi="Calibri"/>
                <w:b/>
                <w:bCs/>
                <w:i/>
                <w:spacing w:val="-2"/>
                <w:sz w:val="22"/>
                <w:szCs w:val="22"/>
              </w:rPr>
              <w:t>:</w:t>
            </w:r>
          </w:p>
          <w:p w14:paraId="3667F7BF" w14:textId="47A42741" w:rsidR="0068775A" w:rsidRDefault="0068775A" w:rsidP="00306356">
            <w:pPr>
              <w:pStyle w:val="NormalnyWeb"/>
              <w:numPr>
                <w:ilvl w:val="0"/>
                <w:numId w:val="34"/>
              </w:numPr>
              <w:shd w:val="clear" w:color="auto" w:fill="FFFFFF"/>
              <w:spacing w:after="240" w:afterAutospacing="0" w:line="276" w:lineRule="auto"/>
              <w:ind w:left="220" w:hanging="220"/>
              <w:jc w:val="both"/>
              <w:rPr>
                <w:rFonts w:ascii="Calibri" w:hAnsi="Calibri"/>
                <w:spacing w:val="-2"/>
                <w:sz w:val="22"/>
                <w:szCs w:val="22"/>
              </w:rPr>
            </w:pPr>
            <w:r w:rsidRPr="008E3729">
              <w:rPr>
                <w:rFonts w:ascii="Calibri" w:hAnsi="Calibri"/>
                <w:b/>
                <w:bCs/>
                <w:i/>
                <w:spacing w:val="-2"/>
                <w:sz w:val="22"/>
                <w:szCs w:val="22"/>
              </w:rPr>
              <w:t>profilaktyki raka jelita grubego</w:t>
            </w:r>
            <w:r>
              <w:rPr>
                <w:rFonts w:ascii="Calibri" w:hAnsi="Calibri"/>
                <w:b/>
                <w:bCs/>
                <w:spacing w:val="-2"/>
                <w:sz w:val="22"/>
                <w:szCs w:val="22"/>
              </w:rPr>
              <w:t xml:space="preserve"> </w:t>
            </w:r>
            <w:r>
              <w:rPr>
                <w:rFonts w:ascii="Calibri" w:hAnsi="Calibri"/>
                <w:spacing w:val="-2"/>
                <w:sz w:val="22"/>
                <w:szCs w:val="22"/>
              </w:rPr>
              <w:t>wynosi:</w:t>
            </w:r>
          </w:p>
          <w:p w14:paraId="634E9005" w14:textId="77777777" w:rsidR="0008560E" w:rsidRPr="0068775A" w:rsidRDefault="0008560E"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8 292 941,00</w:t>
            </w:r>
            <w:r w:rsidRPr="009A33DF">
              <w:rPr>
                <w:rFonts w:ascii="Calibri" w:hAnsi="Calibri"/>
                <w:b/>
                <w:bCs/>
                <w:spacing w:val="-2"/>
                <w:sz w:val="22"/>
              </w:rPr>
              <w:t xml:space="preserve"> </w:t>
            </w:r>
            <w:r w:rsidRPr="0068775A">
              <w:rPr>
                <w:rFonts w:ascii="Calibri" w:hAnsi="Calibri"/>
                <w:b/>
                <w:bCs/>
                <w:spacing w:val="-2"/>
                <w:sz w:val="22"/>
                <w:szCs w:val="22"/>
              </w:rPr>
              <w:t>PLN</w:t>
            </w:r>
            <w:r w:rsidRPr="0068775A">
              <w:rPr>
                <w:rFonts w:ascii="Calibri" w:hAnsi="Calibri"/>
                <w:bCs/>
                <w:spacing w:val="-2"/>
                <w:sz w:val="22"/>
                <w:szCs w:val="22"/>
              </w:rPr>
              <w:t>,</w:t>
            </w:r>
            <w:r w:rsidRPr="0068775A">
              <w:rPr>
                <w:rFonts w:ascii="Calibri" w:hAnsi="Calibri"/>
                <w:spacing w:val="-2"/>
                <w:sz w:val="22"/>
                <w:szCs w:val="22"/>
              </w:rPr>
              <w:t xml:space="preserve"> w tym:</w:t>
            </w:r>
          </w:p>
          <w:p w14:paraId="57F7FFC2" w14:textId="77777777" w:rsidR="0008560E" w:rsidRPr="0068775A"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 xml:space="preserve">7 420 000,00 </w:t>
            </w:r>
            <w:r w:rsidRPr="009A33DF">
              <w:rPr>
                <w:rFonts w:ascii="Calibri" w:hAnsi="Calibri"/>
                <w:spacing w:val="-2"/>
                <w:sz w:val="22"/>
                <w:szCs w:val="22"/>
              </w:rPr>
              <w:t xml:space="preserve"> </w:t>
            </w:r>
            <w:r w:rsidRPr="0068775A">
              <w:rPr>
                <w:rFonts w:ascii="Calibri" w:hAnsi="Calibri"/>
                <w:spacing w:val="-2"/>
                <w:sz w:val="22"/>
                <w:szCs w:val="22"/>
              </w:rPr>
              <w:t>PLN pochodzące z EFS oraz</w:t>
            </w:r>
          </w:p>
          <w:p w14:paraId="601B9D8D" w14:textId="77777777" w:rsidR="0008560E" w:rsidRPr="0068775A"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 xml:space="preserve">872 941,00 </w:t>
            </w:r>
            <w:r w:rsidRPr="0068775A">
              <w:rPr>
                <w:rFonts w:ascii="Calibri" w:hAnsi="Calibri"/>
                <w:spacing w:val="-2"/>
                <w:sz w:val="22"/>
                <w:szCs w:val="22"/>
              </w:rPr>
              <w:t>PLN pochodzące z Budżetu Państwa</w:t>
            </w:r>
          </w:p>
          <w:p w14:paraId="011F9991" w14:textId="77777777" w:rsidR="0068775A" w:rsidRPr="0068775A" w:rsidRDefault="0068775A" w:rsidP="0068775A">
            <w:pPr>
              <w:pStyle w:val="NormalnyWeb"/>
              <w:shd w:val="clear" w:color="auto" w:fill="FFFFFF"/>
              <w:spacing w:before="0" w:beforeAutospacing="0" w:after="0" w:afterAutospacing="0" w:line="276" w:lineRule="auto"/>
              <w:jc w:val="both"/>
              <w:rPr>
                <w:rFonts w:ascii="Calibri" w:hAnsi="Calibri"/>
                <w:spacing w:val="-2"/>
                <w:sz w:val="22"/>
                <w:szCs w:val="22"/>
              </w:rPr>
            </w:pPr>
          </w:p>
          <w:p w14:paraId="6ED52A8A" w14:textId="20D67CF6" w:rsidR="0068775A" w:rsidRDefault="0068775A" w:rsidP="00FB0941">
            <w:pPr>
              <w:pStyle w:val="Akapitzlist"/>
              <w:ind w:hanging="642"/>
            </w:pPr>
            <w:r w:rsidRPr="00FB0941">
              <w:rPr>
                <w:b/>
                <w:i/>
              </w:rPr>
              <w:t>profilaktyki raka piersi</w:t>
            </w:r>
            <w:r w:rsidRPr="004F3EDE">
              <w:t xml:space="preserve"> wynosi:</w:t>
            </w:r>
          </w:p>
          <w:p w14:paraId="0333F68D" w14:textId="77777777" w:rsidR="0008560E" w:rsidRPr="004F3EDE" w:rsidRDefault="0008560E" w:rsidP="0008560E">
            <w:pPr>
              <w:ind w:left="720"/>
            </w:pPr>
          </w:p>
          <w:p w14:paraId="2507B130" w14:textId="77777777" w:rsidR="0008560E" w:rsidRPr="0068775A" w:rsidRDefault="0008560E"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4 264 941,00</w:t>
            </w:r>
            <w:r w:rsidRPr="009A33DF">
              <w:rPr>
                <w:rFonts w:ascii="Calibri" w:hAnsi="Calibri"/>
                <w:b/>
                <w:bCs/>
                <w:spacing w:val="-2"/>
                <w:sz w:val="22"/>
              </w:rPr>
              <w:t xml:space="preserve"> </w:t>
            </w:r>
            <w:r w:rsidRPr="0068775A">
              <w:rPr>
                <w:rFonts w:ascii="Calibri" w:hAnsi="Calibri"/>
                <w:b/>
                <w:bCs/>
                <w:spacing w:val="-2"/>
                <w:sz w:val="22"/>
                <w:szCs w:val="22"/>
              </w:rPr>
              <w:t>PLN</w:t>
            </w:r>
            <w:r w:rsidRPr="0068775A">
              <w:rPr>
                <w:rFonts w:ascii="Calibri" w:hAnsi="Calibri"/>
                <w:bCs/>
                <w:spacing w:val="-2"/>
                <w:sz w:val="22"/>
                <w:szCs w:val="22"/>
              </w:rPr>
              <w:t>,</w:t>
            </w:r>
            <w:r w:rsidRPr="0068775A">
              <w:rPr>
                <w:rFonts w:ascii="Calibri" w:hAnsi="Calibri"/>
                <w:spacing w:val="-2"/>
                <w:sz w:val="22"/>
                <w:szCs w:val="22"/>
              </w:rPr>
              <w:t xml:space="preserve"> w tym:</w:t>
            </w:r>
          </w:p>
          <w:p w14:paraId="33253ECD" w14:textId="77777777" w:rsidR="0008560E" w:rsidRPr="0068775A"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3 816 000,00</w:t>
            </w:r>
            <w:r w:rsidRPr="009A33DF">
              <w:rPr>
                <w:rFonts w:ascii="Calibri" w:hAnsi="Calibri"/>
                <w:spacing w:val="-2"/>
                <w:sz w:val="22"/>
                <w:szCs w:val="22"/>
              </w:rPr>
              <w:t xml:space="preserve"> </w:t>
            </w:r>
            <w:r w:rsidRPr="0068775A">
              <w:rPr>
                <w:rFonts w:ascii="Calibri" w:hAnsi="Calibri"/>
                <w:spacing w:val="-2"/>
                <w:sz w:val="22"/>
                <w:szCs w:val="22"/>
              </w:rPr>
              <w:t>PLN pochodzące z EFS oraz</w:t>
            </w:r>
          </w:p>
          <w:p w14:paraId="36E71970" w14:textId="77777777" w:rsidR="0008560E" w:rsidRPr="00136332"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448 941,00</w:t>
            </w:r>
            <w:r w:rsidRPr="009A33DF">
              <w:rPr>
                <w:rFonts w:ascii="Calibri" w:hAnsi="Calibri"/>
                <w:spacing w:val="-2"/>
                <w:sz w:val="22"/>
                <w:szCs w:val="22"/>
              </w:rPr>
              <w:t xml:space="preserve"> </w:t>
            </w:r>
            <w:r w:rsidRPr="0068775A">
              <w:rPr>
                <w:rFonts w:ascii="Calibri" w:hAnsi="Calibri"/>
                <w:spacing w:val="-2"/>
                <w:sz w:val="22"/>
                <w:szCs w:val="22"/>
              </w:rPr>
              <w:t>PLN</w:t>
            </w:r>
            <w:r w:rsidRPr="005550EF">
              <w:rPr>
                <w:rFonts w:ascii="Calibri" w:hAnsi="Calibri"/>
                <w:spacing w:val="-2"/>
                <w:sz w:val="22"/>
                <w:szCs w:val="22"/>
              </w:rPr>
              <w:t xml:space="preserve"> pochodzące z Budżetu Państwa</w:t>
            </w:r>
            <w:r>
              <w:rPr>
                <w:rFonts w:ascii="Calibri" w:hAnsi="Calibri"/>
                <w:spacing w:val="-2"/>
                <w:sz w:val="22"/>
                <w:szCs w:val="22"/>
              </w:rPr>
              <w:t>.</w:t>
            </w:r>
          </w:p>
          <w:p w14:paraId="1CC277E0" w14:textId="77777777" w:rsidR="00463628" w:rsidRPr="00463628" w:rsidRDefault="00463628" w:rsidP="00463628">
            <w:pPr>
              <w:pStyle w:val="NormalnyWeb"/>
              <w:shd w:val="clear" w:color="auto" w:fill="FFFFFF"/>
              <w:spacing w:before="0" w:beforeAutospacing="0" w:after="0" w:afterAutospacing="0" w:line="276" w:lineRule="auto"/>
              <w:ind w:left="777"/>
              <w:jc w:val="both"/>
              <w:rPr>
                <w:rFonts w:ascii="Calibri" w:hAnsi="Calibri"/>
                <w:spacing w:val="-2"/>
                <w:sz w:val="22"/>
                <w:szCs w:val="22"/>
              </w:rPr>
            </w:pPr>
          </w:p>
          <w:p w14:paraId="762F55A5" w14:textId="10F58292" w:rsidR="002F4C71" w:rsidRDefault="002F4C71" w:rsidP="00085A0F">
            <w:pPr>
              <w:jc w:val="both"/>
              <w:rPr>
                <w:rFonts w:ascii="Calibri" w:hAnsi="Calibri"/>
                <w:color w:val="000000"/>
                <w:sz w:val="22"/>
                <w:szCs w:val="22"/>
              </w:rPr>
            </w:pPr>
            <w:r>
              <w:rPr>
                <w:rFonts w:ascii="Calibri" w:hAnsi="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08E6D60E" w14:textId="77777777" w:rsidR="004F7AFF" w:rsidRDefault="004F7AFF" w:rsidP="00085A0F">
            <w:pPr>
              <w:jc w:val="both"/>
              <w:rPr>
                <w:rFonts w:ascii="Calibri" w:hAnsi="Calibri"/>
                <w:color w:val="000000"/>
                <w:sz w:val="22"/>
                <w:szCs w:val="22"/>
              </w:rPr>
            </w:pPr>
          </w:p>
          <w:p w14:paraId="7B4D01DE" w14:textId="77777777" w:rsidR="009E7CA4" w:rsidRDefault="004672A2" w:rsidP="00085A0F">
            <w:pPr>
              <w:jc w:val="both"/>
              <w:rPr>
                <w:rFonts w:ascii="Calibri" w:hAnsi="Calibri"/>
                <w:color w:val="000000"/>
                <w:sz w:val="22"/>
                <w:szCs w:val="22"/>
              </w:rPr>
            </w:pPr>
            <w:r w:rsidRPr="004672A2">
              <w:rPr>
                <w:rFonts w:ascii="Calibri" w:hAnsi="Calibri"/>
                <w:color w:val="000000"/>
                <w:sz w:val="22"/>
                <w:szCs w:val="22"/>
              </w:rPr>
              <w:t xml:space="preserve">Umowy o dofinansowanie projektów zostaną podpisane, z uwzględnieniem wysokości dostępnej alokacji wyliczonej na podstawie Algorytmu przeliczania środków. </w:t>
            </w:r>
          </w:p>
          <w:p w14:paraId="33B91697" w14:textId="37406EA2" w:rsidR="0013348B" w:rsidRPr="00085A0F" w:rsidRDefault="0013348B" w:rsidP="00085A0F">
            <w:pPr>
              <w:jc w:val="both"/>
              <w:rPr>
                <w:rFonts w:ascii="Calibri" w:hAnsi="Calibri"/>
                <w:color w:val="000000"/>
                <w:sz w:val="22"/>
                <w:szCs w:val="22"/>
              </w:rPr>
            </w:pPr>
          </w:p>
        </w:tc>
      </w:tr>
      <w:tr w:rsidR="00446F4F" w:rsidRPr="00A014D6" w14:paraId="66036033" w14:textId="77777777" w:rsidTr="009523E1">
        <w:tc>
          <w:tcPr>
            <w:tcW w:w="893" w:type="dxa"/>
            <w:shd w:val="clear" w:color="auto" w:fill="auto"/>
          </w:tcPr>
          <w:p w14:paraId="66AE8239" w14:textId="299BE1A9"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FC6B925" w14:textId="385690C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306356">
            <w:pPr>
              <w:pStyle w:val="Default"/>
              <w:numPr>
                <w:ilvl w:val="0"/>
                <w:numId w:val="6"/>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306356">
            <w:pPr>
              <w:pStyle w:val="Default"/>
              <w:numPr>
                <w:ilvl w:val="0"/>
                <w:numId w:val="6"/>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306356">
            <w:pPr>
              <w:pStyle w:val="Default"/>
              <w:numPr>
                <w:ilvl w:val="0"/>
                <w:numId w:val="6"/>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 xml:space="preserve">o funkcjonowaniu Unii Europejskiej do pomocy de </w:t>
            </w:r>
            <w:proofErr w:type="spellStart"/>
            <w:r w:rsidRPr="00966B46">
              <w:rPr>
                <w:sz w:val="22"/>
                <w:szCs w:val="22"/>
              </w:rPr>
              <w:t>minimis</w:t>
            </w:r>
            <w:proofErr w:type="spellEnd"/>
            <w:r w:rsidRPr="00966B46">
              <w:rPr>
                <w:sz w:val="22"/>
                <w:szCs w:val="22"/>
              </w:rPr>
              <w:t>.</w:t>
            </w:r>
          </w:p>
          <w:p w14:paraId="49A25466" w14:textId="2242F253" w:rsidR="00966B46" w:rsidRDefault="00446F4F" w:rsidP="00306356">
            <w:pPr>
              <w:pStyle w:val="Default"/>
              <w:numPr>
                <w:ilvl w:val="0"/>
                <w:numId w:val="6"/>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 xml:space="preserve">stra Infrastruktury i Rozwoju z dnia 19 marca 2015 r. w sprawie udzielania pomocy de </w:t>
            </w:r>
            <w:proofErr w:type="spellStart"/>
            <w:r w:rsidRPr="00966B46">
              <w:rPr>
                <w:sz w:val="22"/>
                <w:szCs w:val="22"/>
              </w:rPr>
              <w:t>minimis</w:t>
            </w:r>
            <w:proofErr w:type="spellEnd"/>
            <w:r w:rsidRPr="00966B46">
              <w:rPr>
                <w:sz w:val="22"/>
                <w:szCs w:val="22"/>
              </w:rPr>
              <w:t xml:space="preserve"> w ramach regionalnych programów operacyjn</w:t>
            </w:r>
            <w:r w:rsidR="003D029D">
              <w:rPr>
                <w:sz w:val="22"/>
                <w:szCs w:val="22"/>
              </w:rPr>
              <w:t>ych na lata 2014-2020. (Dz. U. z 2015 r. poz. 488 z </w:t>
            </w:r>
            <w:proofErr w:type="spellStart"/>
            <w:r w:rsidRPr="00966B46">
              <w:rPr>
                <w:sz w:val="22"/>
                <w:szCs w:val="22"/>
              </w:rPr>
              <w:t>późn</w:t>
            </w:r>
            <w:proofErr w:type="spellEnd"/>
            <w:r w:rsidRPr="00966B46">
              <w:rPr>
                <w:sz w:val="22"/>
                <w:szCs w:val="22"/>
              </w:rPr>
              <w:t>.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6C8065A5" w:rsidR="00A25F80" w:rsidRPr="00966B46" w:rsidRDefault="00E44394" w:rsidP="00306356">
            <w:pPr>
              <w:pStyle w:val="Default"/>
              <w:numPr>
                <w:ilvl w:val="0"/>
                <w:numId w:val="12"/>
              </w:numPr>
              <w:spacing w:line="276" w:lineRule="auto"/>
              <w:ind w:left="361" w:hanging="361"/>
              <w:jc w:val="both"/>
              <w:rPr>
                <w:i/>
                <w:sz w:val="22"/>
                <w:szCs w:val="22"/>
              </w:rPr>
            </w:pPr>
            <w:r>
              <w:rPr>
                <w:i/>
                <w:sz w:val="22"/>
                <w:szCs w:val="22"/>
              </w:rPr>
              <w:t xml:space="preserve">Wytycznych </w:t>
            </w:r>
            <w:r w:rsidR="00446F4F" w:rsidRPr="00966B46">
              <w:rPr>
                <w:i/>
                <w:sz w:val="22"/>
                <w:szCs w:val="22"/>
              </w:rPr>
              <w:t>w zakresie kwal</w:t>
            </w:r>
            <w:r>
              <w:rPr>
                <w:i/>
                <w:sz w:val="22"/>
                <w:szCs w:val="22"/>
              </w:rPr>
              <w:t xml:space="preserve">ifikowalności wydatków w ramach </w:t>
            </w:r>
            <w:r w:rsidR="00446F4F" w:rsidRPr="00966B46">
              <w:rPr>
                <w:i/>
                <w:sz w:val="22"/>
                <w:szCs w:val="22"/>
              </w:rPr>
              <w:t>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60256315" w:rsidR="00A25F80" w:rsidRDefault="00290E31" w:rsidP="00306356">
            <w:pPr>
              <w:pStyle w:val="Default"/>
              <w:numPr>
                <w:ilvl w:val="0"/>
                <w:numId w:val="12"/>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A25F80" w:rsidRPr="00966B46">
              <w:rPr>
                <w:i/>
                <w:sz w:val="22"/>
                <w:szCs w:val="22"/>
              </w:rPr>
              <w:t>;</w:t>
            </w:r>
          </w:p>
          <w:p w14:paraId="0E31FA21" w14:textId="35842753" w:rsidR="00734F25" w:rsidRPr="00734F25" w:rsidRDefault="00734F25" w:rsidP="00306356">
            <w:pPr>
              <w:pStyle w:val="Default"/>
              <w:numPr>
                <w:ilvl w:val="0"/>
                <w:numId w:val="12"/>
              </w:numPr>
              <w:spacing w:line="276" w:lineRule="auto"/>
              <w:ind w:left="361" w:hanging="361"/>
              <w:jc w:val="both"/>
              <w:rPr>
                <w:i/>
                <w:sz w:val="22"/>
                <w:szCs w:val="22"/>
              </w:rPr>
            </w:pPr>
            <w:r w:rsidRPr="00734F25">
              <w:rPr>
                <w:bCs/>
                <w:i/>
                <w:iCs/>
                <w:sz w:val="22"/>
                <w:szCs w:val="22"/>
              </w:rPr>
              <w:t>Taryfikatora maksymalnych, dop</w:t>
            </w:r>
            <w:r>
              <w:rPr>
                <w:bCs/>
                <w:i/>
                <w:iCs/>
                <w:sz w:val="22"/>
                <w:szCs w:val="22"/>
              </w:rPr>
              <w:t xml:space="preserve">uszczalnych cen towarów i usług </w:t>
            </w:r>
            <w:r w:rsidRPr="00734F25">
              <w:rPr>
                <w:bCs/>
                <w:i/>
                <w:iCs/>
                <w:sz w:val="22"/>
                <w:szCs w:val="22"/>
              </w:rPr>
              <w:t>typowych (powszechnie występujących) dl</w:t>
            </w:r>
            <w:r>
              <w:rPr>
                <w:bCs/>
                <w:i/>
                <w:iCs/>
                <w:sz w:val="22"/>
                <w:szCs w:val="22"/>
              </w:rPr>
              <w:t xml:space="preserve">a konkursowego                                      i </w:t>
            </w:r>
            <w:r w:rsidRPr="00734F25">
              <w:rPr>
                <w:bCs/>
                <w:i/>
                <w:iCs/>
                <w:sz w:val="22"/>
                <w:szCs w:val="22"/>
              </w:rPr>
              <w:t>pozakonkursowego trybu wyboru projektów, dla których ocena przeprowadzona zostanie w ramach Regionalnego Programu Operacyjnego Województwa Opolskiego 2014-2020 w części dotyczącej Europejskiego Funduszu Społecznego.</w:t>
            </w:r>
          </w:p>
          <w:p w14:paraId="54640D04" w14:textId="77777777" w:rsidR="00ED2180" w:rsidRPr="00ED2180" w:rsidRDefault="00ED2180" w:rsidP="00ED2180">
            <w:pPr>
              <w:pStyle w:val="Default"/>
              <w:spacing w:line="276" w:lineRule="auto"/>
              <w:ind w:left="361"/>
              <w:jc w:val="both"/>
              <w:rPr>
                <w:i/>
                <w:sz w:val="22"/>
                <w:szCs w:val="22"/>
              </w:rPr>
            </w:pPr>
          </w:p>
          <w:p w14:paraId="2F104BC1" w14:textId="2353FEDC"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sidRPr="005550EF">
              <w:rPr>
                <w:rFonts w:ascii="Calibri" w:hAnsi="Calibri"/>
                <w:sz w:val="22"/>
                <w:szCs w:val="22"/>
              </w:rPr>
              <w:t xml:space="preserve"> (wersja </w:t>
            </w:r>
            <w:r w:rsidR="000F6B89">
              <w:rPr>
                <w:rFonts w:ascii="Calibri" w:hAnsi="Calibri"/>
                <w:sz w:val="22"/>
                <w:szCs w:val="22"/>
              </w:rPr>
              <w:t>nr 1</w:t>
            </w:r>
            <w:r w:rsidR="00B428E8">
              <w:rPr>
                <w:rFonts w:ascii="Calibri" w:hAnsi="Calibri"/>
                <w:sz w:val="22"/>
                <w:szCs w:val="22"/>
              </w:rPr>
              <w:t>4</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7777777"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78ED4C26"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Pr="00762031">
              <w:rPr>
                <w:rFonts w:asciiTheme="minorHAnsi" w:hAnsiTheme="minorHAnsi"/>
                <w:b/>
                <w:sz w:val="22"/>
                <w:szCs w:val="22"/>
              </w:rPr>
              <w:t>0</w:t>
            </w:r>
            <w:r w:rsidR="008263A3">
              <w:rPr>
                <w:rFonts w:asciiTheme="minorHAnsi" w:hAnsiTheme="minorHAnsi"/>
                <w:b/>
                <w:sz w:val="22"/>
                <w:szCs w:val="22"/>
              </w:rPr>
              <w:t>3</w:t>
            </w:r>
            <w:r w:rsidRPr="00762031">
              <w:rPr>
                <w:rFonts w:asciiTheme="minorHAnsi" w:hAnsiTheme="minorHAnsi"/>
                <w:b/>
                <w:sz w:val="22"/>
                <w:szCs w:val="22"/>
              </w:rPr>
              <w:t>.0</w:t>
            </w:r>
            <w:r w:rsidR="008263A3">
              <w:rPr>
                <w:rFonts w:asciiTheme="minorHAnsi" w:hAnsiTheme="minorHAnsi"/>
                <w:b/>
                <w:sz w:val="22"/>
                <w:szCs w:val="22"/>
              </w:rPr>
              <w:t>6</w:t>
            </w:r>
            <w:r w:rsidRPr="00762031">
              <w:rPr>
                <w:rFonts w:asciiTheme="minorHAnsi" w:hAnsiTheme="minorHAnsi"/>
                <w:b/>
                <w:sz w:val="22"/>
                <w:szCs w:val="22"/>
              </w:rPr>
              <w:t>.201</w:t>
            </w:r>
            <w:r w:rsidR="008263A3">
              <w:rPr>
                <w:rFonts w:asciiTheme="minorHAnsi" w:hAnsiTheme="minorHAnsi"/>
                <w:b/>
                <w:sz w:val="22"/>
                <w:szCs w:val="22"/>
              </w:rPr>
              <w:t>6</w:t>
            </w:r>
            <w:r w:rsidRPr="00762031">
              <w:rPr>
                <w:rFonts w:asciiTheme="minorHAnsi" w:hAnsiTheme="minorHAnsi"/>
                <w:b/>
                <w:sz w:val="22"/>
                <w:szCs w:val="22"/>
              </w:rPr>
              <w:t>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56673158"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6BFD5811" w:rsidR="00604B26" w:rsidRPr="00302BE8" w:rsidRDefault="00346997"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6252F1F" w14:textId="03E05B1D" w:rsidR="00090A8E" w:rsidRDefault="00194328" w:rsidP="003C794B">
            <w:pPr>
              <w:tabs>
                <w:tab w:val="left" w:pos="361"/>
              </w:tabs>
              <w:spacing w:line="276" w:lineRule="auto"/>
              <w:ind w:left="357" w:hanging="357"/>
              <w:jc w:val="both"/>
              <w:rPr>
                <w:rFonts w:asciiTheme="minorHAnsi" w:hAnsiTheme="minorHAnsi"/>
                <w:sz w:val="22"/>
                <w:szCs w:val="22"/>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w:t>
            </w:r>
            <w:r w:rsidR="00915E9C">
              <w:rPr>
                <w:rFonts w:asciiTheme="minorHAnsi" w:hAnsiTheme="minorHAnsi"/>
                <w:sz w:val="22"/>
                <w:szCs w:val="22"/>
              </w:rPr>
              <w:t>7</w:t>
            </w:r>
            <w:r w:rsidR="00090A8E" w:rsidRPr="00090A8E">
              <w:rPr>
                <w:rFonts w:asciiTheme="minorHAnsi" w:hAnsiTheme="minorHAnsi"/>
                <w:sz w:val="22"/>
                <w:szCs w:val="22"/>
              </w:rPr>
              <w:t>.</w:t>
            </w:r>
            <w:r w:rsidR="00915E9C">
              <w:rPr>
                <w:rFonts w:asciiTheme="minorHAnsi" w:hAnsiTheme="minorHAnsi"/>
                <w:sz w:val="22"/>
                <w:szCs w:val="22"/>
              </w:rPr>
              <w:t>4</w:t>
            </w:r>
            <w:r w:rsidR="00090A8E" w:rsidRPr="00090A8E">
              <w:rPr>
                <w:rFonts w:asciiTheme="minorHAnsi" w:hAnsiTheme="minorHAnsi"/>
                <w:sz w:val="22"/>
                <w:szCs w:val="22"/>
              </w:rPr>
              <w:t xml:space="preserve">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projektu i będą uzupełniać działania o charakterze wdrożeniowym w ramach tego projektu</w:t>
            </w:r>
            <w:r w:rsidR="006855E5">
              <w:rPr>
                <w:rFonts w:asciiTheme="minorHAnsi" w:hAnsiTheme="minorHAnsi"/>
                <w:sz w:val="22"/>
                <w:szCs w:val="22"/>
              </w:rPr>
              <w:t xml:space="preserve">, </w:t>
            </w:r>
            <w:r w:rsidR="006855E5" w:rsidRPr="00286363">
              <w:rPr>
                <w:rFonts w:asciiTheme="minorHAnsi" w:hAnsiTheme="minorHAnsi"/>
                <w:b/>
                <w:sz w:val="22"/>
                <w:szCs w:val="22"/>
              </w:rPr>
              <w:t xml:space="preserve">z zastrzeżeniem iż </w:t>
            </w:r>
            <w:r w:rsidR="0036176C" w:rsidRPr="00286363">
              <w:rPr>
                <w:rFonts w:asciiTheme="minorHAnsi" w:hAnsiTheme="minorHAnsi"/>
                <w:b/>
                <w:sz w:val="22"/>
                <w:szCs w:val="22"/>
              </w:rPr>
              <w:t xml:space="preserve">w projektach dotyczących </w:t>
            </w:r>
            <w:r w:rsidR="0036176C" w:rsidRPr="00C6701E">
              <w:rPr>
                <w:rFonts w:asciiTheme="minorHAnsi" w:hAnsiTheme="minorHAnsi"/>
                <w:b/>
                <w:sz w:val="22"/>
                <w:szCs w:val="22"/>
                <w:u w:val="single"/>
              </w:rPr>
              <w:t>profilaktyki raka jelita grubego</w:t>
            </w:r>
            <w:r w:rsidR="0036176C" w:rsidRPr="00286363">
              <w:rPr>
                <w:rFonts w:asciiTheme="minorHAnsi" w:hAnsiTheme="minorHAnsi"/>
                <w:b/>
                <w:sz w:val="22"/>
                <w:szCs w:val="22"/>
              </w:rPr>
              <w:t xml:space="preserve"> </w:t>
            </w:r>
            <w:r w:rsidR="006855E5" w:rsidRPr="00286363">
              <w:rPr>
                <w:rFonts w:asciiTheme="minorHAnsi" w:hAnsiTheme="minorHAnsi"/>
                <w:b/>
                <w:sz w:val="22"/>
                <w:szCs w:val="22"/>
              </w:rPr>
              <w:t xml:space="preserve">nie mogą przekroczyć </w:t>
            </w:r>
            <w:r w:rsidR="00915E9C" w:rsidRPr="00286363">
              <w:rPr>
                <w:rFonts w:asciiTheme="minorHAnsi" w:hAnsiTheme="minorHAnsi"/>
                <w:b/>
                <w:sz w:val="22"/>
                <w:szCs w:val="22"/>
              </w:rPr>
              <w:t>3</w:t>
            </w:r>
            <w:r w:rsidR="006855E5" w:rsidRPr="00286363">
              <w:rPr>
                <w:rFonts w:asciiTheme="minorHAnsi" w:hAnsiTheme="minorHAnsi"/>
                <w:b/>
                <w:sz w:val="22"/>
                <w:szCs w:val="22"/>
              </w:rPr>
              <w:t xml:space="preserve">0 % </w:t>
            </w:r>
            <w:r w:rsidR="00ED5123" w:rsidRPr="00286363">
              <w:rPr>
                <w:rFonts w:asciiTheme="minorHAnsi" w:hAnsiTheme="minorHAnsi"/>
                <w:b/>
                <w:sz w:val="22"/>
                <w:szCs w:val="22"/>
              </w:rPr>
              <w:t>kosztów kwalifikowalnych</w:t>
            </w:r>
            <w:r w:rsidR="006855E5">
              <w:rPr>
                <w:rFonts w:asciiTheme="minorHAnsi" w:hAnsiTheme="minorHAnsi"/>
                <w:sz w:val="22"/>
                <w:szCs w:val="22"/>
              </w:rPr>
              <w:t>.</w:t>
            </w:r>
          </w:p>
          <w:p w14:paraId="2C668892" w14:textId="77777777" w:rsidR="00290043" w:rsidRPr="001F7CE0" w:rsidRDefault="00290043" w:rsidP="00290043">
            <w:pPr>
              <w:tabs>
                <w:tab w:val="left" w:pos="361"/>
                <w:tab w:val="left" w:pos="645"/>
              </w:tabs>
              <w:spacing w:line="276" w:lineRule="auto"/>
              <w:ind w:left="357" w:hanging="357"/>
              <w:jc w:val="both"/>
              <w:rPr>
                <w:rFonts w:asciiTheme="minorHAnsi" w:hAnsiTheme="minorHAnsi" w:cs="Calibri"/>
                <w:sz w:val="22"/>
                <w:szCs w:val="22"/>
                <w:u w:val="single"/>
                <w:lang w:eastAsia="ar-SA"/>
              </w:rPr>
            </w:pPr>
          </w:p>
          <w:p w14:paraId="28C5E41B" w14:textId="77777777" w:rsidR="006B3112" w:rsidRDefault="00194328" w:rsidP="00FB48AE">
            <w:pPr>
              <w:spacing w:line="276" w:lineRule="auto"/>
              <w:ind w:left="357" w:hanging="357"/>
              <w:jc w:val="both"/>
              <w:rPr>
                <w:rFonts w:asciiTheme="minorHAnsi" w:hAnsiTheme="minorHAnsi"/>
                <w:sz w:val="22"/>
                <w:szCs w:val="22"/>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w:t>
            </w:r>
            <w:proofErr w:type="spellStart"/>
            <w:r w:rsidR="00182B53" w:rsidRPr="00CE6D91">
              <w:rPr>
                <w:rFonts w:asciiTheme="minorHAnsi" w:hAnsiTheme="minorHAnsi"/>
                <w:b/>
                <w:sz w:val="22"/>
                <w:szCs w:val="22"/>
              </w:rPr>
              <w:t>informacyjno</w:t>
            </w:r>
            <w:proofErr w:type="spellEnd"/>
            <w:r w:rsidR="00182B53" w:rsidRPr="00CE6D91">
              <w:rPr>
                <w:rFonts w:asciiTheme="minorHAnsi" w:hAnsiTheme="minorHAnsi"/>
                <w:b/>
                <w:sz w:val="22"/>
                <w:szCs w:val="22"/>
              </w:rPr>
              <w:t xml:space="preserve">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możliwe 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lna jest więc sytuacja, w której ww. koszty zostaną wskazane w ramach kosztów bezpośrednich.</w:t>
            </w:r>
          </w:p>
          <w:p w14:paraId="686E2093" w14:textId="77777777" w:rsidR="00694618" w:rsidRDefault="00694618" w:rsidP="00FB48AE">
            <w:pPr>
              <w:spacing w:line="276" w:lineRule="auto"/>
              <w:ind w:left="357" w:hanging="357"/>
              <w:jc w:val="both"/>
              <w:rPr>
                <w:rFonts w:asciiTheme="minorHAnsi" w:hAnsiTheme="minorHAnsi"/>
                <w:sz w:val="22"/>
                <w:szCs w:val="22"/>
              </w:rPr>
            </w:pPr>
          </w:p>
          <w:p w14:paraId="048B5F62" w14:textId="203A44C1" w:rsidR="00694618" w:rsidRPr="003E7E71" w:rsidRDefault="00694618" w:rsidP="00306356">
            <w:pPr>
              <w:pStyle w:val="Akapitzlist"/>
              <w:numPr>
                <w:ilvl w:val="0"/>
                <w:numId w:val="37"/>
              </w:numPr>
              <w:tabs>
                <w:tab w:val="clear" w:pos="220"/>
                <w:tab w:val="clear" w:pos="720"/>
                <w:tab w:val="left" w:pos="361"/>
              </w:tabs>
              <w:ind w:left="361" w:hanging="361"/>
              <w:rPr>
                <w:u w:val="single"/>
              </w:rPr>
            </w:pPr>
            <w:r w:rsidRPr="004535E6">
              <w:rPr>
                <w:b/>
              </w:rPr>
              <w:t xml:space="preserve">Realizacja projektu w ramach profilaktyki raka jelita grubego </w:t>
            </w:r>
            <w:r w:rsidRPr="004535E6">
              <w:rPr>
                <w:b/>
                <w:u w:val="single"/>
              </w:rPr>
              <w:t>musi być zgodna</w:t>
            </w:r>
            <w:r w:rsidRPr="004535E6">
              <w:rPr>
                <w:b/>
              </w:rPr>
              <w:t xml:space="preserve"> z zapisami </w:t>
            </w:r>
            <w:r w:rsidRPr="003E373E">
              <w:t xml:space="preserve">Programu badań przesiewowych raka jelita grubego, w zakresie wykonywania badań </w:t>
            </w:r>
            <w:proofErr w:type="spellStart"/>
            <w:r w:rsidRPr="003E373E">
              <w:t>kolonoskopowych</w:t>
            </w:r>
            <w:proofErr w:type="spellEnd"/>
            <w:r w:rsidRPr="003E373E">
              <w:t xml:space="preserve"> w systemie oportunistycznym na lata 2016 – 2018</w:t>
            </w:r>
            <w:r w:rsidRPr="00694618">
              <w:t xml:space="preserve">, który stanowi załącznik </w:t>
            </w:r>
            <w:r w:rsidR="003E7E71">
              <w:t>nr 10 do niniejszego Regulaminu</w:t>
            </w:r>
            <w:r w:rsidR="008D788E">
              <w:t>,</w:t>
            </w:r>
            <w:r w:rsidR="003E7E71">
              <w:t xml:space="preserve"> w odniesieniu do:</w:t>
            </w:r>
          </w:p>
          <w:p w14:paraId="076ED752" w14:textId="71C95829" w:rsidR="003E7E71" w:rsidRDefault="003E7E71" w:rsidP="003E7E71">
            <w:pPr>
              <w:pStyle w:val="Akapitzlist"/>
              <w:numPr>
                <w:ilvl w:val="0"/>
                <w:numId w:val="41"/>
              </w:numPr>
              <w:tabs>
                <w:tab w:val="clear" w:pos="220"/>
                <w:tab w:val="left" w:pos="361"/>
              </w:tabs>
            </w:pPr>
            <w:r w:rsidRPr="003E7E71">
              <w:t>wieku uczestników</w:t>
            </w:r>
            <w:r>
              <w:t>,</w:t>
            </w:r>
          </w:p>
          <w:p w14:paraId="5D360CB7" w14:textId="49D56F6C" w:rsidR="003E7E71" w:rsidRDefault="003E7E71" w:rsidP="003E7E71">
            <w:pPr>
              <w:pStyle w:val="Akapitzlist"/>
              <w:numPr>
                <w:ilvl w:val="0"/>
                <w:numId w:val="41"/>
              </w:numPr>
              <w:tabs>
                <w:tab w:val="clear" w:pos="220"/>
                <w:tab w:val="left" w:pos="361"/>
              </w:tabs>
            </w:pPr>
            <w:r>
              <w:t>wymagań dotyczących</w:t>
            </w:r>
            <w:r w:rsidRPr="003E7E71">
              <w:t xml:space="preserve"> personelu wykonującego badania, w tym świadczenia usług w oparciu o m.in. </w:t>
            </w:r>
            <w:proofErr w:type="spellStart"/>
            <w:r w:rsidRPr="003E7E71">
              <w:t>Evidence</w:t>
            </w:r>
            <w:proofErr w:type="spellEnd"/>
            <w:r w:rsidRPr="003E7E71">
              <w:t xml:space="preserve"> </w:t>
            </w:r>
            <w:proofErr w:type="spellStart"/>
            <w:r w:rsidRPr="003E7E71">
              <w:t>Based</w:t>
            </w:r>
            <w:proofErr w:type="spellEnd"/>
            <w:r w:rsidRPr="003E7E71">
              <w:t xml:space="preserve"> </w:t>
            </w:r>
            <w:proofErr w:type="spellStart"/>
            <w:r w:rsidRPr="003E7E71">
              <w:t>Medicine</w:t>
            </w:r>
            <w:proofErr w:type="spellEnd"/>
            <w:r>
              <w:t>,</w:t>
            </w:r>
          </w:p>
          <w:p w14:paraId="1604DF07" w14:textId="3C5CDF60" w:rsidR="003E7E71" w:rsidRDefault="003E7E71" w:rsidP="003E7E71">
            <w:pPr>
              <w:pStyle w:val="Akapitzlist"/>
              <w:numPr>
                <w:ilvl w:val="0"/>
                <w:numId w:val="41"/>
              </w:numPr>
              <w:tabs>
                <w:tab w:val="clear" w:pos="220"/>
                <w:tab w:val="left" w:pos="361"/>
              </w:tabs>
            </w:pPr>
            <w:r w:rsidRPr="003E7E71">
              <w:t>wyposażenia w sprzęt i aparaturę</w:t>
            </w:r>
            <w:r>
              <w:t>,</w:t>
            </w:r>
          </w:p>
          <w:p w14:paraId="7BDD176F" w14:textId="1D8A689C" w:rsidR="003E7E71" w:rsidRPr="003E7E71" w:rsidRDefault="003E7E71" w:rsidP="003E7E71">
            <w:pPr>
              <w:pStyle w:val="Akapitzlist"/>
              <w:numPr>
                <w:ilvl w:val="0"/>
                <w:numId w:val="41"/>
              </w:numPr>
              <w:tabs>
                <w:tab w:val="clear" w:pos="220"/>
                <w:tab w:val="left" w:pos="361"/>
              </w:tabs>
            </w:pPr>
            <w:r w:rsidRPr="003E7E71">
              <w:t>innych warunków realizacji badań za wyjątkiem odsetka osób pod</w:t>
            </w:r>
            <w:r>
              <w:t xml:space="preserve">dawanych </w:t>
            </w:r>
            <w:r w:rsidRPr="003E7E71">
              <w:t xml:space="preserve">badaniu </w:t>
            </w:r>
            <w:proofErr w:type="spellStart"/>
            <w:r w:rsidRPr="003E7E71">
              <w:t>kolonoskopowemu</w:t>
            </w:r>
            <w:proofErr w:type="spellEnd"/>
            <w:r w:rsidRPr="003E7E71">
              <w:t xml:space="preserve"> w znieczuleniu.</w:t>
            </w:r>
          </w:p>
          <w:p w14:paraId="3CA84EDC" w14:textId="77777777" w:rsidR="009038A1" w:rsidRDefault="009038A1" w:rsidP="004535E6">
            <w:pPr>
              <w:tabs>
                <w:tab w:val="left" w:pos="361"/>
              </w:tabs>
              <w:ind w:left="361" w:hanging="361"/>
              <w:rPr>
                <w:u w:val="single"/>
              </w:rPr>
            </w:pPr>
          </w:p>
          <w:p w14:paraId="1104F8C5" w14:textId="14B400C2" w:rsidR="009038A1" w:rsidRPr="00286363" w:rsidRDefault="009038A1" w:rsidP="00306356">
            <w:pPr>
              <w:pStyle w:val="Akapitzlist"/>
              <w:numPr>
                <w:ilvl w:val="0"/>
                <w:numId w:val="37"/>
              </w:numPr>
              <w:tabs>
                <w:tab w:val="clear" w:pos="220"/>
                <w:tab w:val="clear" w:pos="720"/>
                <w:tab w:val="left" w:pos="361"/>
              </w:tabs>
              <w:ind w:left="361" w:hanging="361"/>
              <w:rPr>
                <w:u w:val="single"/>
              </w:rPr>
            </w:pPr>
            <w:r w:rsidRPr="009038A1">
              <w:rPr>
                <w:b/>
              </w:rPr>
              <w:t xml:space="preserve">Realizacja projektu w ramach profilaktyki raka piersi </w:t>
            </w:r>
            <w:r w:rsidRPr="009038A1">
              <w:rPr>
                <w:b/>
                <w:u w:val="single"/>
              </w:rPr>
              <w:t>musi być zgodna</w:t>
            </w:r>
            <w:r w:rsidRPr="009038A1">
              <w:rPr>
                <w:b/>
              </w:rPr>
              <w:t xml:space="preserve"> </w:t>
            </w:r>
            <w:r>
              <w:rPr>
                <w:b/>
              </w:rPr>
              <w:t xml:space="preserve">               </w:t>
            </w:r>
            <w:r w:rsidRPr="009038A1">
              <w:rPr>
                <w:b/>
              </w:rPr>
              <w:t xml:space="preserve">z zapisami </w:t>
            </w:r>
            <w:r w:rsidRPr="003E373E">
              <w:t>ZARZĄDZENIA Nr 84/2014/DSOZ PREZESA NARODOWEGO FUNDUSZU ZDROWIA z dnia 16 grudnia 2014 r. w sprawie określenia warunków zawierania i realizacji umów w rodzaju profilaktyczne programy zdrowotne</w:t>
            </w:r>
            <w:r w:rsidRPr="009038A1">
              <w:t>, który stanowi załącznik nr 9 do niniejszego Regulaminu.</w:t>
            </w:r>
          </w:p>
          <w:p w14:paraId="3093499A" w14:textId="77777777" w:rsidR="00FB48AE" w:rsidRDefault="00FB48AE" w:rsidP="004535E6">
            <w:pPr>
              <w:tabs>
                <w:tab w:val="left" w:pos="361"/>
              </w:tabs>
              <w:spacing w:line="276" w:lineRule="auto"/>
              <w:ind w:left="361" w:hanging="361"/>
              <w:jc w:val="both"/>
              <w:rPr>
                <w:rFonts w:asciiTheme="minorHAnsi" w:hAnsiTheme="minorHAnsi"/>
                <w:sz w:val="22"/>
                <w:szCs w:val="22"/>
              </w:rPr>
            </w:pPr>
          </w:p>
          <w:p w14:paraId="16A35E05" w14:textId="375D16C6" w:rsidR="00527841" w:rsidRPr="00FB48AE" w:rsidRDefault="006B3112" w:rsidP="00306356">
            <w:pPr>
              <w:pStyle w:val="Akapitzlist"/>
              <w:numPr>
                <w:ilvl w:val="0"/>
                <w:numId w:val="37"/>
              </w:numPr>
              <w:tabs>
                <w:tab w:val="clear" w:pos="220"/>
                <w:tab w:val="clear" w:pos="720"/>
                <w:tab w:val="left" w:pos="361"/>
              </w:tabs>
              <w:ind w:left="361" w:hanging="361"/>
            </w:pPr>
            <w:r w:rsidRPr="005A0111">
              <w:rPr>
                <w:b/>
              </w:rPr>
              <w:t>Działania edukacyjne zostaną skierowane w szczególności do osób chorych na nowotwory i ich rodzin</w:t>
            </w:r>
            <w:r w:rsidRPr="006B3112">
              <w:t xml:space="preserve"> (w zakresie np. wyboru najefektywniejszej ścieżki leczenia), a także </w:t>
            </w:r>
            <w:r w:rsidRPr="005438A6">
              <w:t xml:space="preserve">do </w:t>
            </w:r>
            <w:r w:rsidRPr="005A0111">
              <w:rPr>
                <w:b/>
              </w:rPr>
              <w:t xml:space="preserve">organizacji pozarządowych, prywatnych i publicznych podmiotów działających </w:t>
            </w:r>
            <w:r w:rsidRPr="005A0111">
              <w:rPr>
                <w:b/>
              </w:rPr>
              <w:br/>
              <w:t>w obszarze zdrowia.</w:t>
            </w:r>
            <w:r w:rsidRPr="006B3112">
              <w:t xml:space="preserve"> </w:t>
            </w:r>
            <w:r w:rsidRPr="006B3112">
              <w:rPr>
                <w:rFonts w:eastAsia="Calibri"/>
              </w:rPr>
              <w:t xml:space="preserve"> </w:t>
            </w:r>
          </w:p>
          <w:p w14:paraId="1DEF6130" w14:textId="77777777" w:rsidR="00FB48AE" w:rsidRPr="007B1130" w:rsidRDefault="00FB48AE" w:rsidP="004535E6">
            <w:pPr>
              <w:tabs>
                <w:tab w:val="left" w:pos="361"/>
              </w:tabs>
              <w:ind w:left="361" w:hanging="361"/>
            </w:pPr>
          </w:p>
          <w:p w14:paraId="5AF687D1" w14:textId="73AC302E" w:rsidR="00FA7AD8" w:rsidRDefault="00FA7AD8" w:rsidP="00306356">
            <w:pPr>
              <w:pStyle w:val="Akapitzlist"/>
              <w:numPr>
                <w:ilvl w:val="0"/>
                <w:numId w:val="37"/>
              </w:numPr>
              <w:tabs>
                <w:tab w:val="clear" w:pos="220"/>
                <w:tab w:val="clear" w:pos="720"/>
                <w:tab w:val="left" w:pos="361"/>
              </w:tabs>
              <w:ind w:left="361" w:hanging="361"/>
            </w:pPr>
            <w:r w:rsidRPr="005438A6">
              <w:rPr>
                <w:b/>
              </w:rPr>
              <w:t>Prowadzenie edukacji prozdrowotnej z zakresu profilaktyki raka piersi</w:t>
            </w:r>
            <w:r>
              <w:t xml:space="preserve"> możliwe jest wyłącznie przez osoby z wykształceniem lekarskim, pielęgniarskim lub położniczym lub przez absolwentów kierunku zdrowie publiczne.</w:t>
            </w:r>
          </w:p>
          <w:p w14:paraId="133E71DC" w14:textId="77777777" w:rsidR="00FB48AE" w:rsidRDefault="00FB48AE" w:rsidP="004535E6">
            <w:pPr>
              <w:tabs>
                <w:tab w:val="left" w:pos="361"/>
              </w:tabs>
              <w:ind w:left="361" w:hanging="361"/>
            </w:pPr>
          </w:p>
          <w:p w14:paraId="3EC5317C" w14:textId="77777777" w:rsidR="00FA7AD8" w:rsidRDefault="00FA7AD8" w:rsidP="00306356">
            <w:pPr>
              <w:pStyle w:val="Akapitzlist"/>
              <w:numPr>
                <w:ilvl w:val="0"/>
                <w:numId w:val="37"/>
              </w:numPr>
              <w:tabs>
                <w:tab w:val="clear" w:pos="220"/>
                <w:tab w:val="clear" w:pos="720"/>
                <w:tab w:val="left" w:pos="361"/>
              </w:tabs>
              <w:ind w:left="361" w:hanging="361"/>
            </w:pPr>
            <w:r w:rsidRPr="005438A6">
              <w:rPr>
                <w:b/>
              </w:rPr>
              <w:t>Prowadzenie edukacji prozdrowotnej z zakresu profilaktyki raka jelita grubego</w:t>
            </w:r>
            <w:r w:rsidRPr="005E2F38">
              <w:t xml:space="preserve"> możliwe jest wyłącznie przez o</w:t>
            </w:r>
            <w:r>
              <w:t>soby z wykształceniem lekarskim lub</w:t>
            </w:r>
            <w:r w:rsidRPr="005E2F38">
              <w:t xml:space="preserve"> pielęgniarskim lub przez absolwentów kierunku zdrowie publiczne.</w:t>
            </w:r>
          </w:p>
          <w:p w14:paraId="3F13F339" w14:textId="77777777" w:rsidR="00FB48AE" w:rsidRPr="005E2F38" w:rsidRDefault="00FB48AE" w:rsidP="004535E6">
            <w:pPr>
              <w:tabs>
                <w:tab w:val="left" w:pos="361"/>
              </w:tabs>
              <w:ind w:left="361" w:hanging="361"/>
            </w:pPr>
          </w:p>
          <w:p w14:paraId="2E082808" w14:textId="02ECF808" w:rsidR="00FA7AD8" w:rsidRDefault="00FA7AD8" w:rsidP="00306356">
            <w:pPr>
              <w:pStyle w:val="Akapitzlist"/>
              <w:numPr>
                <w:ilvl w:val="0"/>
                <w:numId w:val="37"/>
              </w:numPr>
              <w:tabs>
                <w:tab w:val="clear" w:pos="220"/>
                <w:tab w:val="clear" w:pos="720"/>
                <w:tab w:val="left" w:pos="361"/>
              </w:tabs>
              <w:ind w:left="361" w:hanging="361"/>
            </w:pPr>
            <w:r w:rsidRPr="001F7743">
              <w:rPr>
                <w:b/>
              </w:rPr>
              <w:t>Profilaktyka raka jelita grubego</w:t>
            </w:r>
            <w:r w:rsidRPr="005539BC">
              <w:t xml:space="preserve"> w odniesieniu do kryteriów kwalifikacji uczestników, personelu wykonującego badania, wyposażenia w sprzęt </w:t>
            </w:r>
            <w:r w:rsidRPr="005539BC">
              <w:br/>
              <w:t xml:space="preserve">i aparaturę oraz innych warunków realizacji działań </w:t>
            </w:r>
            <w:r w:rsidRPr="001F7743">
              <w:rPr>
                <w:b/>
              </w:rPr>
              <w:t xml:space="preserve">musi być prowadzona zgodnie z opracowanym na poziomie kraju </w:t>
            </w:r>
            <w:r w:rsidRPr="00223FE4">
              <w:rPr>
                <w:b/>
              </w:rPr>
              <w:t xml:space="preserve">Programem </w:t>
            </w:r>
            <w:r w:rsidR="00694618" w:rsidRPr="00223FE4">
              <w:rPr>
                <w:b/>
              </w:rPr>
              <w:t xml:space="preserve">badań przesiewowych raka jelita grubego, w zakresie wykonywania badań </w:t>
            </w:r>
            <w:proofErr w:type="spellStart"/>
            <w:r w:rsidR="00694618" w:rsidRPr="00223FE4">
              <w:rPr>
                <w:b/>
              </w:rPr>
              <w:t>kolonoskopowych</w:t>
            </w:r>
            <w:proofErr w:type="spellEnd"/>
            <w:r w:rsidR="00694618" w:rsidRPr="00223FE4">
              <w:rPr>
                <w:b/>
              </w:rPr>
              <w:t xml:space="preserve"> w systemie oportunistycznym na lata 2016 – 2018, </w:t>
            </w:r>
            <w:r w:rsidR="00694618" w:rsidRPr="00223FE4">
              <w:t>który stanowi załącznik nr 10 do niniejszego Regulaminu</w:t>
            </w:r>
            <w:r w:rsidRPr="00223FE4">
              <w:t>.</w:t>
            </w:r>
          </w:p>
          <w:p w14:paraId="6B34C3E5" w14:textId="77777777" w:rsidR="00223456" w:rsidRDefault="00223456" w:rsidP="004535E6">
            <w:pPr>
              <w:tabs>
                <w:tab w:val="left" w:pos="361"/>
              </w:tabs>
              <w:ind w:left="361" w:hanging="361"/>
            </w:pPr>
          </w:p>
          <w:p w14:paraId="0EBA5D5F" w14:textId="77777777" w:rsidR="006D071B" w:rsidRDefault="00223456" w:rsidP="006D071B">
            <w:pPr>
              <w:pStyle w:val="Akapitzlist"/>
              <w:numPr>
                <w:ilvl w:val="0"/>
                <w:numId w:val="37"/>
              </w:numPr>
              <w:tabs>
                <w:tab w:val="clear" w:pos="220"/>
                <w:tab w:val="clear" w:pos="720"/>
                <w:tab w:val="left" w:pos="361"/>
              </w:tabs>
              <w:ind w:left="361" w:hanging="361"/>
            </w:pPr>
            <w:r w:rsidRPr="000D46C0">
              <w:rPr>
                <w:b/>
              </w:rPr>
              <w:t>W projektach z zakresu profilaktyki raka jelita grubego</w:t>
            </w:r>
            <w:r>
              <w:t xml:space="preserve"> maksymalna wartość badania </w:t>
            </w:r>
            <w:proofErr w:type="spellStart"/>
            <w:r>
              <w:t>kolonoskopowego</w:t>
            </w:r>
            <w:proofErr w:type="spellEnd"/>
            <w:r>
              <w:t xml:space="preserve"> wynosi </w:t>
            </w:r>
            <w:r w:rsidR="000D46C0">
              <w:rPr>
                <w:b/>
              </w:rPr>
              <w:t>420 zł</w:t>
            </w:r>
            <w:r w:rsidRPr="000D46C0">
              <w:rPr>
                <w:b/>
              </w:rPr>
              <w:t xml:space="preserve"> brutto</w:t>
            </w:r>
            <w:r>
              <w:t xml:space="preserve">. </w:t>
            </w:r>
          </w:p>
          <w:p w14:paraId="4BB82F36" w14:textId="77777777" w:rsidR="006D071B" w:rsidRDefault="006D071B" w:rsidP="006D071B">
            <w:pPr>
              <w:pStyle w:val="Akapitzlist"/>
              <w:numPr>
                <w:ilvl w:val="0"/>
                <w:numId w:val="0"/>
              </w:numPr>
              <w:tabs>
                <w:tab w:val="clear" w:pos="220"/>
                <w:tab w:val="left" w:pos="361"/>
              </w:tabs>
              <w:ind w:left="361"/>
            </w:pPr>
          </w:p>
          <w:p w14:paraId="1CA3E2AD" w14:textId="1E9CCD12" w:rsidR="006D071B" w:rsidRPr="006D071B" w:rsidRDefault="006D071B" w:rsidP="006D071B">
            <w:pPr>
              <w:pStyle w:val="Akapitzlist"/>
              <w:numPr>
                <w:ilvl w:val="0"/>
                <w:numId w:val="37"/>
              </w:numPr>
              <w:tabs>
                <w:tab w:val="clear" w:pos="220"/>
                <w:tab w:val="clear" w:pos="720"/>
                <w:tab w:val="left" w:pos="361"/>
              </w:tabs>
              <w:ind w:left="363" w:hanging="361"/>
            </w:pPr>
            <w:r w:rsidRPr="006D071B">
              <w:t xml:space="preserve">W ramach dostępnej alokacji dotyczącej projektów w zakresie </w:t>
            </w:r>
            <w:r w:rsidRPr="006D071B">
              <w:rPr>
                <w:b/>
              </w:rPr>
              <w:t>profilaktyki raka piersi</w:t>
            </w:r>
            <w:r w:rsidRPr="006D071B">
              <w:t xml:space="preserve"> dla wskaźnika produktu: </w:t>
            </w:r>
            <w:r w:rsidRPr="006D071B">
              <w:rPr>
                <w:i/>
              </w:rPr>
              <w:t xml:space="preserve">Liczba osób objętych  programem zdrowotnym  dzięki EFS  </w:t>
            </w:r>
            <w:r w:rsidRPr="006D071B">
              <w:t xml:space="preserve">zakłada się </w:t>
            </w:r>
            <w:proofErr w:type="spellStart"/>
            <w:r w:rsidRPr="006D071B">
              <w:t>osiagniecie</w:t>
            </w:r>
            <w:proofErr w:type="spellEnd"/>
            <w:r w:rsidRPr="006D071B">
              <w:t xml:space="preserve">  następującej wartości docelowej: </w:t>
            </w:r>
            <w:r w:rsidRPr="006D071B">
              <w:rPr>
                <w:b/>
              </w:rPr>
              <w:t>25 643 osoby.</w:t>
            </w:r>
          </w:p>
          <w:p w14:paraId="5DE24A3D" w14:textId="6EA57E09" w:rsidR="006D071B" w:rsidRPr="006D071B" w:rsidRDefault="006D071B" w:rsidP="006D071B">
            <w:pPr>
              <w:spacing w:line="276" w:lineRule="auto"/>
              <w:ind w:left="363"/>
              <w:jc w:val="both"/>
              <w:rPr>
                <w:rFonts w:asciiTheme="minorHAnsi" w:hAnsiTheme="minorHAnsi"/>
                <w:sz w:val="22"/>
                <w:szCs w:val="22"/>
              </w:rPr>
            </w:pPr>
            <w:r w:rsidRPr="006D071B">
              <w:rPr>
                <w:rFonts w:asciiTheme="minorHAnsi" w:hAnsiTheme="minorHAnsi"/>
                <w:sz w:val="22"/>
                <w:szCs w:val="22"/>
              </w:rPr>
              <w:t xml:space="preserve">W związku z powyższym  Wnioskodawca  powinien uwzględniać wartość docelową wskaźnika produktu </w:t>
            </w:r>
            <w:proofErr w:type="spellStart"/>
            <w:r w:rsidRPr="006D071B">
              <w:rPr>
                <w:rFonts w:asciiTheme="minorHAnsi" w:hAnsiTheme="minorHAnsi"/>
                <w:sz w:val="22"/>
                <w:szCs w:val="22"/>
              </w:rPr>
              <w:t>proporcionalnie</w:t>
            </w:r>
            <w:proofErr w:type="spellEnd"/>
            <w:r w:rsidRPr="006D071B">
              <w:rPr>
                <w:rFonts w:asciiTheme="minorHAnsi" w:hAnsiTheme="minorHAnsi"/>
                <w:sz w:val="22"/>
                <w:szCs w:val="22"/>
              </w:rPr>
              <w:t xml:space="preserve"> do wnioskowanej  wartości dofinansowania. </w:t>
            </w:r>
          </w:p>
          <w:p w14:paraId="5903C588" w14:textId="77777777" w:rsidR="00FB48AE" w:rsidRDefault="00FB48AE" w:rsidP="004535E6">
            <w:pPr>
              <w:tabs>
                <w:tab w:val="left" w:pos="361"/>
              </w:tabs>
              <w:ind w:left="361" w:hanging="361"/>
            </w:pPr>
          </w:p>
          <w:p w14:paraId="5449F7E1" w14:textId="77777777" w:rsidR="001B7CAE" w:rsidRPr="000D46C0" w:rsidRDefault="00FA7AD8" w:rsidP="00306356">
            <w:pPr>
              <w:pStyle w:val="Akapitzlist"/>
              <w:numPr>
                <w:ilvl w:val="0"/>
                <w:numId w:val="37"/>
              </w:numPr>
              <w:tabs>
                <w:tab w:val="clear" w:pos="220"/>
                <w:tab w:val="clear" w:pos="720"/>
                <w:tab w:val="left" w:pos="361"/>
              </w:tabs>
              <w:ind w:left="361" w:hanging="361"/>
              <w:rPr>
                <w:b/>
              </w:rPr>
            </w:pPr>
            <w:r w:rsidRPr="000D46C0">
              <w:rPr>
                <w:b/>
              </w:rPr>
              <w:t xml:space="preserve">W przypadku profilaktyki raka piersi </w:t>
            </w:r>
            <w:r w:rsidRPr="00C118FF">
              <w:t>działania informacyjno-edukacyjne nie mogą stanowić jedynych działań w projekcie.</w:t>
            </w:r>
          </w:p>
          <w:p w14:paraId="7B2EEB53" w14:textId="77777777" w:rsidR="001B7CAE" w:rsidRPr="001B7CAE" w:rsidRDefault="001B7CAE" w:rsidP="004535E6">
            <w:pPr>
              <w:tabs>
                <w:tab w:val="left" w:pos="361"/>
              </w:tabs>
              <w:ind w:left="361" w:hanging="361"/>
            </w:pPr>
          </w:p>
          <w:p w14:paraId="04212D4A" w14:textId="34B76874" w:rsidR="001B7CAE" w:rsidRPr="007B15DA" w:rsidRDefault="001B7CAE" w:rsidP="00306356">
            <w:pPr>
              <w:pStyle w:val="Akapitzlist"/>
              <w:numPr>
                <w:ilvl w:val="0"/>
                <w:numId w:val="37"/>
              </w:numPr>
              <w:tabs>
                <w:tab w:val="clear" w:pos="220"/>
                <w:tab w:val="clear" w:pos="720"/>
                <w:tab w:val="left" w:pos="361"/>
              </w:tabs>
              <w:ind w:left="361" w:hanging="361"/>
            </w:pPr>
            <w:r w:rsidRPr="007B15DA">
              <w:rPr>
                <w:b/>
              </w:rPr>
              <w:t>W projektach z zakresu profilaktyki raka piersi</w:t>
            </w:r>
            <w:r w:rsidRPr="007B15DA">
              <w:t xml:space="preserve"> co najmniej </w:t>
            </w:r>
            <w:r w:rsidRPr="007B15DA">
              <w:rPr>
                <w:b/>
              </w:rPr>
              <w:t>20% uczestników</w:t>
            </w:r>
            <w:r w:rsidRPr="007B15DA">
              <w:t xml:space="preserve"> projektu muszą stanowić osoby, które nigdy nie wykonywały badań mammograficznych na podstawie informacji z SIMP.</w:t>
            </w:r>
          </w:p>
          <w:p w14:paraId="318A7A53" w14:textId="77777777" w:rsidR="00FB48AE" w:rsidRPr="001B7CAE" w:rsidRDefault="00FB48AE" w:rsidP="004535E6">
            <w:pPr>
              <w:tabs>
                <w:tab w:val="left" w:pos="361"/>
              </w:tabs>
              <w:ind w:left="361" w:hanging="361"/>
              <w:rPr>
                <w:highlight w:val="yellow"/>
              </w:rPr>
            </w:pPr>
          </w:p>
          <w:p w14:paraId="4B04642F" w14:textId="52B8CAC2" w:rsidR="00FB48AE" w:rsidRDefault="00FA7AD8" w:rsidP="00306356">
            <w:pPr>
              <w:pStyle w:val="Akapitzlist"/>
              <w:numPr>
                <w:ilvl w:val="0"/>
                <w:numId w:val="37"/>
              </w:numPr>
              <w:tabs>
                <w:tab w:val="clear" w:pos="220"/>
                <w:tab w:val="clear" w:pos="720"/>
                <w:tab w:val="left" w:pos="361"/>
              </w:tabs>
              <w:ind w:left="361" w:hanging="361"/>
            </w:pPr>
            <w:r w:rsidRPr="00441543">
              <w:rPr>
                <w:b/>
              </w:rPr>
              <w:t>Zgodność realizowanych przedsięwzięć z Policy papier dla ochrony zdrowia na lata 2014-2020</w:t>
            </w:r>
            <w:r w:rsidR="00441543">
              <w:t xml:space="preserve"> </w:t>
            </w:r>
            <w:r w:rsidRPr="00CB7060">
              <w:t xml:space="preserve">oraz </w:t>
            </w:r>
            <w:r w:rsidRPr="00441543">
              <w:rPr>
                <w:b/>
              </w:rPr>
              <w:t xml:space="preserve">Planem działań w sektorze zdrowia </w:t>
            </w:r>
            <w:r w:rsidRPr="00CB7060">
              <w:t xml:space="preserve">uzgodnionym z Komitetem Sterującym ds. koordynacji interwencji EFSI </w:t>
            </w:r>
            <w:r w:rsidR="00CA6C91">
              <w:t xml:space="preserve">    </w:t>
            </w:r>
            <w:r w:rsidRPr="00CB7060">
              <w:t>w sektorze zdrowia.</w:t>
            </w:r>
          </w:p>
          <w:p w14:paraId="2A2AB5EB" w14:textId="77777777" w:rsidR="003B7869" w:rsidRDefault="003B7869" w:rsidP="003B7869">
            <w:pPr>
              <w:pStyle w:val="Akapitzlist"/>
              <w:numPr>
                <w:ilvl w:val="0"/>
                <w:numId w:val="0"/>
              </w:numPr>
              <w:tabs>
                <w:tab w:val="clear" w:pos="220"/>
                <w:tab w:val="left" w:pos="361"/>
              </w:tabs>
              <w:ind w:left="361"/>
            </w:pPr>
          </w:p>
          <w:p w14:paraId="144D7548" w14:textId="36E9E6D5" w:rsidR="0057286B" w:rsidRDefault="0057286B" w:rsidP="00306356">
            <w:pPr>
              <w:pStyle w:val="Akapitzlist"/>
              <w:numPr>
                <w:ilvl w:val="0"/>
                <w:numId w:val="37"/>
              </w:numPr>
              <w:tabs>
                <w:tab w:val="clear" w:pos="220"/>
                <w:tab w:val="clear" w:pos="720"/>
                <w:tab w:val="left" w:pos="361"/>
              </w:tabs>
              <w:ind w:left="361" w:hanging="361"/>
            </w:pPr>
            <w:r w:rsidRPr="00471FA8">
              <w:rPr>
                <w:b/>
              </w:rPr>
              <w:t xml:space="preserve">Realizacja projektu </w:t>
            </w:r>
            <w:r w:rsidRPr="00471FA8">
              <w:rPr>
                <w:b/>
                <w:u w:val="single"/>
              </w:rPr>
              <w:t>musi zostać rozpoczęta</w:t>
            </w:r>
            <w:r w:rsidRPr="00471FA8">
              <w:rPr>
                <w:b/>
              </w:rPr>
              <w:t xml:space="preserve"> nie później niż miesiąc od orientacyjnej daty rozstrzygnięcia konkursu</w:t>
            </w:r>
            <w:r>
              <w:t>, wskazanej w pkt 8 niniejszego Regulaminu.</w:t>
            </w:r>
          </w:p>
          <w:p w14:paraId="19084B2E" w14:textId="77777777" w:rsidR="0057286B" w:rsidRDefault="0057286B" w:rsidP="004535E6">
            <w:pPr>
              <w:tabs>
                <w:tab w:val="left" w:pos="361"/>
              </w:tabs>
              <w:ind w:left="361" w:hanging="361"/>
            </w:pPr>
          </w:p>
          <w:p w14:paraId="32AEFCC4" w14:textId="48B3666D" w:rsidR="000B5DE7" w:rsidRDefault="00E06B83" w:rsidP="00306356">
            <w:pPr>
              <w:pStyle w:val="Akapitzlist"/>
              <w:numPr>
                <w:ilvl w:val="0"/>
                <w:numId w:val="37"/>
              </w:numPr>
              <w:tabs>
                <w:tab w:val="clear" w:pos="220"/>
                <w:tab w:val="clear" w:pos="720"/>
                <w:tab w:val="left" w:pos="361"/>
              </w:tabs>
              <w:ind w:left="361" w:hanging="361"/>
            </w:pPr>
            <w:r w:rsidRPr="00182B53">
              <w:t xml:space="preserve">Pozostałe limity i ograniczenia w realizacji projektów niewskazane </w:t>
            </w:r>
            <w:r>
              <w:t xml:space="preserve">                    </w:t>
            </w:r>
            <w:r w:rsidRPr="00182B53">
              <w:t xml:space="preserve">w niniejszym Regulaminie dla działania </w:t>
            </w:r>
            <w:r w:rsidR="00CA6C91">
              <w:t>7</w:t>
            </w:r>
            <w:r w:rsidRPr="00182B53">
              <w:t>.</w:t>
            </w:r>
            <w:r w:rsidR="00CA6C91">
              <w:t>4</w:t>
            </w:r>
            <w:r w:rsidRPr="00182B53">
              <w:t xml:space="preserve"> określone są w pozostałych dokumentach IZ </w:t>
            </w:r>
            <w:r w:rsidRPr="00226A1B">
              <w:t xml:space="preserve">RPO WO niezbędnych dla przeprowadzenia procedury konkursowej, w tym </w:t>
            </w:r>
            <w:r w:rsidRPr="00FA30BB">
              <w:t>w umowie o dofinansowanie.</w:t>
            </w:r>
          </w:p>
          <w:p w14:paraId="713C2FC6" w14:textId="09042D22" w:rsidR="00297F87" w:rsidRPr="008B4192" w:rsidRDefault="00297F87" w:rsidP="00286363">
            <w:pPr>
              <w:ind w:left="361"/>
            </w:pPr>
          </w:p>
        </w:tc>
      </w:tr>
      <w:tr w:rsidR="00446F4F" w:rsidRPr="00A014D6" w14:paraId="63EA9EB2" w14:textId="77777777" w:rsidTr="009523E1">
        <w:tc>
          <w:tcPr>
            <w:tcW w:w="893" w:type="dxa"/>
            <w:shd w:val="clear" w:color="auto" w:fill="auto"/>
          </w:tcPr>
          <w:p w14:paraId="369E3211" w14:textId="6BD908B0"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p>
        </w:tc>
        <w:tc>
          <w:tcPr>
            <w:tcW w:w="7147" w:type="dxa"/>
            <w:shd w:val="clear" w:color="auto" w:fill="auto"/>
            <w:vAlign w:val="center"/>
          </w:tcPr>
          <w:p w14:paraId="34EE4F5B" w14:textId="7F1456C8" w:rsidR="00446F4F" w:rsidRPr="003B1B2E" w:rsidRDefault="00F72747" w:rsidP="00446F4F">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 xml:space="preserve">ziałania </w:t>
            </w:r>
            <w:r w:rsidR="00EE261C" w:rsidRPr="00EE261C">
              <w:rPr>
                <w:rFonts w:ascii="Calibri" w:hAnsi="Calibri"/>
                <w:b/>
                <w:i/>
                <w:sz w:val="22"/>
                <w:szCs w:val="22"/>
              </w:rPr>
              <w:t>7.4</w:t>
            </w:r>
            <w:r w:rsidR="00446F4F" w:rsidRPr="00EE261C">
              <w:rPr>
                <w:rFonts w:ascii="Calibri" w:hAnsi="Calibri"/>
                <w:b/>
                <w:i/>
                <w:sz w:val="22"/>
                <w:szCs w:val="22"/>
              </w:rPr>
              <w:t xml:space="preserve"> </w:t>
            </w:r>
            <w:r w:rsidR="00EE261C" w:rsidRPr="00EE261C">
              <w:rPr>
                <w:rFonts w:ascii="Calibri" w:hAnsi="Calibri"/>
                <w:b/>
                <w:i/>
                <w:sz w:val="22"/>
                <w:szCs w:val="22"/>
              </w:rPr>
              <w:t>Wydłużanie aktywności zawodowej</w:t>
            </w:r>
            <w:r w:rsidR="00090A8E">
              <w:rPr>
                <w:rFonts w:ascii="Calibri" w:hAnsi="Calibri"/>
                <w:i/>
                <w:sz w:val="22"/>
                <w:szCs w:val="22"/>
              </w:rPr>
              <w:t xml:space="preserve"> </w:t>
            </w:r>
            <w:r w:rsidR="00B2380B" w:rsidRPr="005F59CF">
              <w:rPr>
                <w:rFonts w:ascii="Calibri" w:hAnsi="Calibri"/>
                <w:b/>
                <w:i/>
                <w:sz w:val="22"/>
                <w:szCs w:val="22"/>
              </w:rPr>
              <w:t xml:space="preserve">w zakresie </w:t>
            </w:r>
            <w:r w:rsidR="00EE261C" w:rsidRPr="005F59CF">
              <w:rPr>
                <w:rFonts w:ascii="Calibri" w:hAnsi="Calibri"/>
                <w:b/>
                <w:i/>
                <w:sz w:val="22"/>
                <w:szCs w:val="22"/>
              </w:rPr>
              <w:t>profilaktyki raka jelita grubego</w:t>
            </w:r>
            <w:r w:rsidR="00DE312F" w:rsidRPr="005F59CF">
              <w:rPr>
                <w:rFonts w:ascii="Calibri" w:hAnsi="Calibri"/>
                <w:b/>
                <w:i/>
                <w:sz w:val="22"/>
                <w:szCs w:val="22"/>
              </w:rPr>
              <w:t xml:space="preserve"> i raka piersi</w:t>
            </w:r>
            <w:r w:rsidR="00DE312F">
              <w:rPr>
                <w:rFonts w:ascii="Calibri" w:hAnsi="Calibri"/>
                <w:b/>
                <w:i/>
                <w:sz w:val="22"/>
                <w:szCs w:val="22"/>
              </w:rPr>
              <w:t xml:space="preserve"> </w:t>
            </w:r>
            <w:r w:rsidR="00446F4F" w:rsidRPr="00E12F3C">
              <w:rPr>
                <w:rFonts w:ascii="Calibri" w:hAnsi="Calibri"/>
                <w:i/>
                <w:sz w:val="22"/>
                <w:szCs w:val="22"/>
              </w:rPr>
              <w:t>w ramach RPO WO 2014-2020</w:t>
            </w:r>
            <w:r w:rsidR="003B1B2E">
              <w:rPr>
                <w:rFonts w:ascii="Calibri" w:hAnsi="Calibri"/>
                <w:i/>
                <w:sz w:val="22"/>
                <w:szCs w:val="22"/>
              </w:rPr>
              <w:t xml:space="preserve">, </w:t>
            </w:r>
            <w:r w:rsidR="003B1B2E" w:rsidRPr="003B1B2E">
              <w:rPr>
                <w:rFonts w:ascii="Calibri" w:hAnsi="Calibri"/>
                <w:sz w:val="22"/>
                <w:szCs w:val="22"/>
              </w:rPr>
              <w:t>które</w:t>
            </w:r>
            <w:r w:rsidR="003B1B2E">
              <w:rPr>
                <w:rFonts w:ascii="Calibri" w:hAnsi="Calibri"/>
                <w:i/>
                <w:sz w:val="22"/>
                <w:szCs w:val="22"/>
              </w:rPr>
              <w:t xml:space="preserve">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nr </w:t>
            </w:r>
            <w:r w:rsidR="00B5556F">
              <w:rPr>
                <w:rFonts w:ascii="Calibri" w:hAnsi="Calibri"/>
                <w:sz w:val="22"/>
                <w:szCs w:val="22"/>
              </w:rPr>
              <w:t>5</w:t>
            </w:r>
            <w:r w:rsidR="000F2D0C">
              <w:rPr>
                <w:rFonts w:ascii="Calibri" w:hAnsi="Calibri"/>
                <w:sz w:val="22"/>
                <w:szCs w:val="22"/>
              </w:rPr>
              <w:t xml:space="preserve"> </w:t>
            </w:r>
            <w:r w:rsidR="00446F4F" w:rsidRPr="00B5556F">
              <w:rPr>
                <w:rFonts w:ascii="Calibri" w:hAnsi="Calibri"/>
                <w:sz w:val="22"/>
                <w:szCs w:val="22"/>
              </w:rPr>
              <w:t xml:space="preserve">do </w:t>
            </w:r>
            <w:r w:rsidR="003B1B2E">
              <w:rPr>
                <w:rFonts w:ascii="Calibri" w:hAnsi="Calibri"/>
                <w:sz w:val="22"/>
                <w:szCs w:val="22"/>
              </w:rPr>
              <w:t xml:space="preserve">niniejszego </w:t>
            </w:r>
            <w:r w:rsidR="00EE261C">
              <w:rPr>
                <w:rFonts w:ascii="Calibri" w:hAnsi="Calibri"/>
                <w:sz w:val="22"/>
                <w:szCs w:val="22"/>
              </w:rPr>
              <w:t>Regulaminu</w:t>
            </w:r>
            <w:r w:rsidR="00DE312F">
              <w:rPr>
                <w:rFonts w:ascii="Calibri" w:hAnsi="Calibri"/>
                <w:i/>
                <w:sz w:val="22"/>
                <w:szCs w:val="22"/>
              </w:rPr>
              <w:t>.</w:t>
            </w:r>
          </w:p>
          <w:p w14:paraId="1009B51D" w14:textId="77777777" w:rsidR="007B25C5" w:rsidRDefault="007B25C5" w:rsidP="007B25C5">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5F75C42B" w14:textId="77777777" w:rsidR="007B25C5" w:rsidRDefault="007B25C5" w:rsidP="007B25C5">
            <w:pPr>
              <w:spacing w:after="120" w:line="276" w:lineRule="auto"/>
              <w:contextualSpacing/>
              <w:jc w:val="both"/>
            </w:pPr>
            <w:r w:rsidRPr="008C1755">
              <w:rPr>
                <w:rFonts w:asciiTheme="minorHAnsi" w:hAnsiTheme="minorHAnsi"/>
                <w:sz w:val="22"/>
                <w:szCs w:val="22"/>
              </w:rPr>
              <w:t xml:space="preserve">Projekt, który w wyniku przeprowadzonej oceny merytorycznej uzyska co najmniej </w:t>
            </w:r>
            <w:r>
              <w:rPr>
                <w:rFonts w:asciiTheme="minorHAnsi" w:hAnsiTheme="minorHAnsi"/>
                <w:sz w:val="22"/>
                <w:szCs w:val="22"/>
              </w:rPr>
              <w:t>6</w:t>
            </w:r>
            <w:r w:rsidRPr="008C1755">
              <w:rPr>
                <w:rFonts w:asciiTheme="minorHAnsi" w:hAnsiTheme="minorHAnsi"/>
                <w:sz w:val="22"/>
                <w:szCs w:val="22"/>
              </w:rPr>
              <w:t xml:space="preserve">0%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43F38D06" w14:textId="77777777" w:rsidR="007B25C5" w:rsidRPr="008C1755" w:rsidRDefault="007B25C5" w:rsidP="007B25C5">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Pr>
                <w:rFonts w:asciiTheme="minorHAnsi" w:hAnsiTheme="minorHAnsi"/>
                <w:sz w:val="22"/>
                <w:szCs w:val="22"/>
              </w:rPr>
              <w:t>6</w:t>
            </w:r>
            <w:r w:rsidRPr="008C1755">
              <w:rPr>
                <w:rFonts w:asciiTheme="minorHAnsi" w:hAnsiTheme="minorHAnsi"/>
                <w:sz w:val="22"/>
                <w:szCs w:val="22"/>
              </w:rPr>
              <w:t xml:space="preserve">0% maksymalnej liczby punktów </w:t>
            </w:r>
            <w:r>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Pr>
                <w:rFonts w:asciiTheme="minorHAnsi" w:hAnsiTheme="minorHAnsi"/>
                <w:sz w:val="22"/>
                <w:szCs w:val="22"/>
              </w:rPr>
              <w:t>6</w:t>
            </w:r>
            <w:r w:rsidRPr="008C1755">
              <w:rPr>
                <w:rFonts w:asciiTheme="minorHAnsi" w:hAnsiTheme="minorHAnsi"/>
                <w:sz w:val="22"/>
                <w:szCs w:val="22"/>
              </w:rPr>
              <w:t xml:space="preserve">0% maksymalnej liczby punktów oraz spełnił wszystkie kryteria </w:t>
            </w:r>
            <w:proofErr w:type="spellStart"/>
            <w:r w:rsidRPr="008C1755">
              <w:rPr>
                <w:rFonts w:asciiTheme="minorHAnsi" w:hAnsiTheme="minorHAnsi"/>
                <w:sz w:val="22"/>
                <w:szCs w:val="22"/>
              </w:rPr>
              <w:t>bezwględne</w:t>
            </w:r>
            <w:proofErr w:type="spellEnd"/>
            <w:r w:rsidRPr="008C1755">
              <w:rPr>
                <w:rFonts w:asciiTheme="minorHAnsi" w:hAnsiTheme="minorHAnsi"/>
                <w:sz w:val="22"/>
                <w:szCs w:val="22"/>
              </w:rPr>
              <w:t>, 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1F7CE0">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306356">
            <w:pPr>
              <w:numPr>
                <w:ilvl w:val="0"/>
                <w:numId w:val="2"/>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1EF15DC6"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kobiet i mężczyzn,</w:t>
            </w:r>
          </w:p>
          <w:p w14:paraId="1FC52447" w14:textId="25F6763D"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i niedyskryminacji w tym dostępności dla osób z niepełnosprawnościami oraz</w:t>
            </w:r>
          </w:p>
          <w:p w14:paraId="690D80D9" w14:textId="7DDB5D2B" w:rsidR="00446F4F" w:rsidRDefault="009E6B3A" w:rsidP="00306356">
            <w:pPr>
              <w:numPr>
                <w:ilvl w:val="0"/>
                <w:numId w:val="3"/>
              </w:numPr>
              <w:spacing w:after="240" w:line="276" w:lineRule="auto"/>
              <w:ind w:left="714" w:hanging="357"/>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zrównoważonego rozwoju,</w:t>
            </w:r>
          </w:p>
          <w:p w14:paraId="1494D155" w14:textId="62AE61C3" w:rsidR="007566EB"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proofErr w:type="spellStart"/>
            <w:r w:rsidR="008C1755">
              <w:rPr>
                <w:rFonts w:ascii="Calibri" w:hAnsi="Calibri"/>
                <w:sz w:val="22"/>
                <w:szCs w:val="22"/>
              </w:rPr>
              <w:t>Rozporzadzeniu</w:t>
            </w:r>
            <w:proofErr w:type="spellEnd"/>
            <w:r w:rsidR="008C1755">
              <w:rPr>
                <w:rFonts w:ascii="Calibri" w:hAnsi="Calibri"/>
                <w:sz w:val="22"/>
                <w:szCs w:val="22"/>
              </w:rPr>
              <w:t xml:space="preserve"> ogólnym</w:t>
            </w:r>
            <w:r w:rsidRPr="00FF3D84">
              <w:rPr>
                <w:rFonts w:ascii="Calibri" w:hAnsi="Calibri"/>
                <w:sz w:val="22"/>
                <w:szCs w:val="22"/>
              </w:rPr>
              <w:t>. W związku z tym, w celu spełnienia ww. kryterium, należy zachować zgodność projektu z każdą z ww. polityk horyzontalnych.</w:t>
            </w:r>
          </w:p>
          <w:p w14:paraId="44A53173" w14:textId="41E3063B" w:rsidR="007566EB" w:rsidRDefault="007566EB" w:rsidP="006402BF">
            <w:pPr>
              <w:autoSpaceDE w:val="0"/>
              <w:autoSpaceDN w:val="0"/>
              <w:adjustRightInd w:val="0"/>
              <w:spacing w:line="276" w:lineRule="auto"/>
              <w:jc w:val="both"/>
              <w:rPr>
                <w:rFonts w:ascii="Calibri" w:eastAsia="Calibri" w:hAnsi="Calibri"/>
                <w:i/>
                <w:iCs/>
                <w:noProof/>
                <w:sz w:val="22"/>
                <w:szCs w:val="22"/>
              </w:rPr>
            </w:pPr>
            <w:r w:rsidRPr="007566EB">
              <w:rPr>
                <w:rFonts w:ascii="Calibri" w:eastAsia="Calibri" w:hAnsi="Calibri"/>
                <w:iCs/>
                <w:noProof/>
                <w:sz w:val="22"/>
                <w:szCs w:val="22"/>
              </w:rPr>
              <w:t xml:space="preserve">Na etapie oceny merytorycznej oceniający mogą uznać </w:t>
            </w:r>
            <w:r w:rsidR="00A63142">
              <w:rPr>
                <w:rFonts w:ascii="Calibri" w:eastAsia="Calibri" w:hAnsi="Calibri"/>
                <w:iCs/>
                <w:noProof/>
                <w:sz w:val="22"/>
                <w:szCs w:val="22"/>
              </w:rPr>
              <w:t>wszystkie</w:t>
            </w:r>
            <w:r w:rsidR="00A63142" w:rsidRPr="007566EB">
              <w:rPr>
                <w:rFonts w:ascii="Calibri" w:eastAsia="Calibri" w:hAnsi="Calibri"/>
                <w:iCs/>
                <w:noProof/>
                <w:sz w:val="22"/>
                <w:szCs w:val="22"/>
              </w:rPr>
              <w:t xml:space="preserve"> kryteri</w:t>
            </w:r>
            <w:r w:rsidR="00A63142">
              <w:rPr>
                <w:rFonts w:ascii="Calibri" w:eastAsia="Calibri" w:hAnsi="Calibri"/>
                <w:iCs/>
                <w:noProof/>
                <w:sz w:val="22"/>
                <w:szCs w:val="22"/>
              </w:rPr>
              <w:t>a merytoryczne uniwersalne, horyzontalne uniwersalne, szczegółowe uniwersalne, merytoryczne punktowane, merytoryczne szczegółowe, merytoryczne szczegółowe punktowane</w:t>
            </w:r>
            <w:r w:rsidR="00A63142" w:rsidRPr="007566EB">
              <w:rPr>
                <w:rFonts w:ascii="Calibri" w:eastAsia="Calibri" w:hAnsi="Calibri"/>
                <w:iCs/>
                <w:noProof/>
                <w:sz w:val="22"/>
                <w:szCs w:val="22"/>
              </w:rPr>
              <w:t xml:space="preserve"> </w:t>
            </w:r>
            <w:r w:rsidRPr="007566EB">
              <w:rPr>
                <w:rFonts w:ascii="Calibri" w:eastAsia="Calibri" w:hAnsi="Calibri"/>
                <w:iCs/>
                <w:noProof/>
                <w:sz w:val="22"/>
                <w:szCs w:val="22"/>
              </w:rPr>
              <w:t>za spełnione warunkowo lub warunkowo przyznać określoną liczbę punktów za spełnienie danego kryterium i </w:t>
            </w:r>
            <w:r w:rsidR="00A63142">
              <w:rPr>
                <w:rFonts w:ascii="Calibri" w:eastAsia="Calibri" w:hAnsi="Calibri"/>
                <w:iCs/>
                <w:noProof/>
                <w:sz w:val="22"/>
                <w:szCs w:val="22"/>
              </w:rPr>
              <w:t xml:space="preserve">skierować projekt do negocjacji </w:t>
            </w:r>
            <w:r w:rsidRPr="007566EB">
              <w:rPr>
                <w:rFonts w:ascii="Calibri" w:eastAsia="Calibri" w:hAnsi="Calibri"/>
                <w:iCs/>
                <w:noProof/>
                <w:sz w:val="22"/>
                <w:szCs w:val="22"/>
              </w:rPr>
              <w:t xml:space="preserve">we wskazanym w karcie oceny projektu zakresie dotyczącym warunkowo dokonanej oceny. Tryb prowadzenia negocjacji określa </w:t>
            </w:r>
            <w:r w:rsidRPr="007566EB">
              <w:rPr>
                <w:rFonts w:ascii="Calibri" w:eastAsia="Calibri" w:hAnsi="Calibri"/>
                <w:i/>
                <w:iCs/>
                <w:noProof/>
                <w:sz w:val="22"/>
                <w:szCs w:val="22"/>
              </w:rPr>
              <w:t xml:space="preserve">Regulamin pracy Komisji Oceny Projektów oceniającej projekty w ramach EFS RPO WO 2014-2020 (wersja nr </w:t>
            </w:r>
            <w:r>
              <w:rPr>
                <w:rFonts w:ascii="Calibri" w:eastAsia="Calibri" w:hAnsi="Calibri"/>
                <w:i/>
                <w:iCs/>
                <w:noProof/>
                <w:sz w:val="22"/>
                <w:szCs w:val="22"/>
              </w:rPr>
              <w:t>3</w:t>
            </w:r>
            <w:r w:rsidRPr="007566EB">
              <w:rPr>
                <w:rFonts w:ascii="Calibri" w:eastAsia="Calibri" w:hAnsi="Calibri"/>
                <w:i/>
                <w:iCs/>
                <w:noProof/>
                <w:sz w:val="22"/>
                <w:szCs w:val="22"/>
              </w:rPr>
              <w:t>).</w:t>
            </w:r>
          </w:p>
          <w:p w14:paraId="4DB2EAE8" w14:textId="7B43D469" w:rsidR="00433841" w:rsidRPr="006402BF" w:rsidRDefault="00433841" w:rsidP="006402BF">
            <w:pPr>
              <w:autoSpaceDE w:val="0"/>
              <w:autoSpaceDN w:val="0"/>
              <w:adjustRightInd w:val="0"/>
              <w:spacing w:line="276" w:lineRule="auto"/>
              <w:jc w:val="both"/>
              <w:rPr>
                <w:rFonts w:ascii="Calibri" w:eastAsia="Calibri" w:hAnsi="Calibri"/>
                <w:iCs/>
                <w:noProof/>
                <w:sz w:val="22"/>
                <w:szCs w:val="22"/>
              </w:rPr>
            </w:pP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16C92AD0" w14:textId="75650C36" w:rsidR="00B52B57" w:rsidRDefault="00B52B57" w:rsidP="00251138">
            <w:pPr>
              <w:spacing w:before="40" w:after="40" w:line="259" w:lineRule="auto"/>
              <w:jc w:val="both"/>
              <w:rPr>
                <w:rFonts w:ascii="Calibri" w:eastAsia="Calibri" w:hAnsi="Calibri" w:cs="Arial"/>
                <w:sz w:val="22"/>
                <w:szCs w:val="22"/>
                <w:lang w:eastAsia="en-US"/>
              </w:rPr>
            </w:pPr>
            <w:r w:rsidRPr="00B52B57">
              <w:rPr>
                <w:rFonts w:ascii="Calibri" w:eastAsia="Calibri" w:hAnsi="Calibri" w:cs="Arial"/>
                <w:b/>
                <w:sz w:val="22"/>
                <w:szCs w:val="22"/>
                <w:lang w:eastAsia="en-US"/>
              </w:rPr>
              <w:t>95%</w:t>
            </w:r>
            <w:r w:rsidRPr="00B52B57">
              <w:rPr>
                <w:rFonts w:ascii="Calibri" w:eastAsia="Calibri" w:hAnsi="Calibri" w:cs="Arial"/>
                <w:sz w:val="22"/>
                <w:szCs w:val="22"/>
                <w:lang w:eastAsia="en-US"/>
              </w:rPr>
              <w:t xml:space="preserve">, w tym </w:t>
            </w:r>
            <w:r w:rsidRPr="00B52B57">
              <w:rPr>
                <w:rFonts w:ascii="Calibri" w:eastAsia="Calibri" w:hAnsi="Calibri" w:cs="Arial"/>
                <w:b/>
                <w:sz w:val="22"/>
                <w:szCs w:val="22"/>
                <w:lang w:eastAsia="en-US"/>
              </w:rPr>
              <w:t>maksymalny udział budżetu państwa</w:t>
            </w:r>
            <w:r w:rsidRPr="00B52B57">
              <w:rPr>
                <w:rFonts w:ascii="Calibri" w:eastAsia="Calibri" w:hAnsi="Calibri" w:cs="Arial"/>
                <w:sz w:val="22"/>
                <w:szCs w:val="22"/>
                <w:lang w:eastAsia="en-US"/>
              </w:rPr>
              <w:t xml:space="preserve"> w finansowaniu wydatków kwalifikowalnych na poziomie projektu </w:t>
            </w:r>
            <w:r w:rsidRPr="00B52B57">
              <w:rPr>
                <w:rFonts w:ascii="Calibri" w:eastAsia="Calibri" w:hAnsi="Calibri" w:cs="Arial"/>
                <w:b/>
                <w:sz w:val="22"/>
                <w:szCs w:val="22"/>
                <w:lang w:eastAsia="en-US"/>
              </w:rPr>
              <w:t>10%</w:t>
            </w:r>
            <w:r w:rsidR="00251138">
              <w:rPr>
                <w:rFonts w:ascii="Calibri" w:eastAsia="Calibri" w:hAnsi="Calibri" w:cs="Arial"/>
                <w:sz w:val="22"/>
                <w:szCs w:val="22"/>
                <w:lang w:eastAsia="en-US"/>
              </w:rPr>
              <w:t>.</w:t>
            </w:r>
          </w:p>
          <w:p w14:paraId="035A5EDA" w14:textId="77777777" w:rsidR="00251138" w:rsidRPr="00B52B57" w:rsidRDefault="00251138" w:rsidP="00251138">
            <w:pPr>
              <w:spacing w:before="40" w:after="40" w:line="259" w:lineRule="auto"/>
              <w:jc w:val="both"/>
              <w:rPr>
                <w:rFonts w:ascii="Calibri" w:eastAsia="Calibri" w:hAnsi="Calibri" w:cs="Arial"/>
                <w:sz w:val="22"/>
                <w:szCs w:val="22"/>
                <w:lang w:eastAsia="en-US"/>
              </w:rPr>
            </w:pPr>
          </w:p>
          <w:p w14:paraId="3E7C36B1" w14:textId="224F9071" w:rsidR="00B52B57" w:rsidRPr="00B52B57" w:rsidRDefault="00B52B57" w:rsidP="00251138">
            <w:pPr>
              <w:jc w:val="both"/>
              <w:rPr>
                <w:rFonts w:ascii="Calibri" w:hAnsi="Calibri" w:cs="Arial"/>
                <w:sz w:val="22"/>
                <w:szCs w:val="22"/>
                <w:lang w:eastAsia="en-US"/>
              </w:rPr>
            </w:pPr>
            <w:r w:rsidRPr="00B52B57">
              <w:rPr>
                <w:rFonts w:ascii="Calibri" w:hAnsi="Calibri" w:cs="Arial"/>
                <w:sz w:val="22"/>
                <w:szCs w:val="22"/>
                <w:lang w:eastAsia="en-US"/>
              </w:rPr>
              <w:t xml:space="preserve">W przypadku projektów, które kwalifikują się do wsparcia w ramach Programu </w:t>
            </w:r>
            <w:r w:rsidRPr="00B52B57">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4"/>
            </w:r>
            <w:r w:rsidRPr="00B52B57">
              <w:rPr>
                <w:rFonts w:ascii="Calibri" w:hAnsi="Calibri" w:cs="Arial"/>
                <w:i/>
                <w:sz w:val="22"/>
                <w:szCs w:val="22"/>
                <w:lang w:eastAsia="en-US"/>
              </w:rPr>
              <w:t xml:space="preserve"> </w:t>
            </w:r>
            <w:r w:rsidRPr="00B52B57">
              <w:rPr>
                <w:rFonts w:ascii="Calibri" w:hAnsi="Calibri" w:cs="Arial"/>
                <w:sz w:val="22"/>
                <w:szCs w:val="22"/>
                <w:lang w:eastAsia="en-US"/>
              </w:rPr>
              <w:t>- 85%.</w:t>
            </w:r>
          </w:p>
          <w:p w14:paraId="67EF0B8F" w14:textId="3659789D" w:rsidR="00F31D41" w:rsidRPr="004A4C1C" w:rsidRDefault="00F31D41"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128775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3AFCE78A" w14:textId="0F0DE82F" w:rsidR="00E87724" w:rsidRDefault="00E87724" w:rsidP="00E87724">
            <w:pPr>
              <w:spacing w:before="40" w:after="40"/>
              <w:rPr>
                <w:rFonts w:ascii="Calibri" w:eastAsia="Calibri" w:hAnsi="Calibri" w:cs="Arial"/>
                <w:sz w:val="22"/>
                <w:szCs w:val="22"/>
                <w:lang w:eastAsia="en-US"/>
              </w:rPr>
            </w:pPr>
            <w:r w:rsidRPr="00E87724">
              <w:rPr>
                <w:rFonts w:ascii="Calibri" w:eastAsia="Calibri" w:hAnsi="Calibri" w:cs="Arial"/>
                <w:b/>
                <w:sz w:val="22"/>
                <w:szCs w:val="22"/>
                <w:lang w:eastAsia="en-US"/>
              </w:rPr>
              <w:t>5%</w:t>
            </w:r>
            <w:r w:rsidRPr="00E87724">
              <w:rPr>
                <w:rFonts w:ascii="Calibri" w:eastAsia="Calibri" w:hAnsi="Calibri" w:cs="Arial"/>
                <w:sz w:val="22"/>
                <w:szCs w:val="22"/>
                <w:lang w:eastAsia="en-US"/>
              </w:rPr>
              <w:t>.</w:t>
            </w:r>
          </w:p>
          <w:p w14:paraId="41A8586F" w14:textId="77777777" w:rsidR="00E87724" w:rsidRPr="00E87724" w:rsidRDefault="00E87724" w:rsidP="00E87724">
            <w:pPr>
              <w:spacing w:before="40" w:after="40"/>
              <w:rPr>
                <w:rFonts w:ascii="Calibri" w:eastAsia="Calibri" w:hAnsi="Calibri" w:cs="Arial"/>
                <w:sz w:val="22"/>
                <w:szCs w:val="22"/>
                <w:lang w:eastAsia="en-US"/>
              </w:rPr>
            </w:pPr>
          </w:p>
          <w:p w14:paraId="76CBEE91" w14:textId="77777777" w:rsidR="00FA1E93" w:rsidRDefault="00E87724" w:rsidP="000763AA">
            <w:pPr>
              <w:rPr>
                <w:rFonts w:ascii="Calibri" w:hAnsi="Calibri" w:cs="Arial"/>
                <w:sz w:val="22"/>
                <w:szCs w:val="22"/>
                <w:lang w:eastAsia="en-US"/>
              </w:rPr>
            </w:pPr>
            <w:r w:rsidRPr="00E87724">
              <w:rPr>
                <w:rFonts w:ascii="Calibri" w:hAnsi="Calibri" w:cs="Arial"/>
                <w:sz w:val="22"/>
                <w:szCs w:val="22"/>
                <w:lang w:eastAsia="en-US"/>
              </w:rPr>
              <w:t xml:space="preserve">W przypadku projektów, które kwalifikują się do wsparcia w ramach Programu </w:t>
            </w:r>
            <w:r w:rsidRPr="00E87724">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5"/>
            </w:r>
            <w:r w:rsidRPr="00E87724">
              <w:rPr>
                <w:rFonts w:ascii="Calibri" w:hAnsi="Calibri" w:cs="Arial"/>
                <w:i/>
                <w:sz w:val="22"/>
                <w:szCs w:val="22"/>
                <w:lang w:eastAsia="en-US"/>
              </w:rPr>
              <w:t xml:space="preserve"> </w:t>
            </w:r>
            <w:r w:rsidRPr="00E87724">
              <w:rPr>
                <w:rFonts w:ascii="Calibri" w:hAnsi="Calibri" w:cs="Arial"/>
                <w:sz w:val="22"/>
                <w:szCs w:val="22"/>
                <w:lang w:eastAsia="en-US"/>
              </w:rPr>
              <w:t xml:space="preserve">- 15% </w:t>
            </w:r>
          </w:p>
          <w:p w14:paraId="52ACAD61" w14:textId="4B24B593" w:rsidR="00CA5487" w:rsidRPr="000763AA" w:rsidRDefault="00CA5487" w:rsidP="000763AA">
            <w:pPr>
              <w:rPr>
                <w:rFonts w:ascii="Calibri" w:hAnsi="Calibri" w:cs="Arial"/>
                <w:b/>
                <w:sz w:val="22"/>
                <w:szCs w:val="22"/>
                <w:lang w:eastAsia="en-US"/>
              </w:rPr>
            </w:pP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2A68FF">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vAlign w:val="bottom"/>
          </w:tcPr>
          <w:p w14:paraId="37D361E2" w14:textId="0CBB0C26" w:rsidR="00471657" w:rsidRPr="0022028C" w:rsidRDefault="00F57D28" w:rsidP="00936E7E">
            <w:pPr>
              <w:spacing w:line="276" w:lineRule="auto"/>
              <w:rPr>
                <w:rFonts w:asciiTheme="minorHAnsi" w:hAnsiTheme="minorHAnsi"/>
                <w:b/>
                <w:sz w:val="22"/>
                <w:szCs w:val="22"/>
              </w:rPr>
            </w:pPr>
            <w:r w:rsidRPr="00286363">
              <w:rPr>
                <w:rFonts w:asciiTheme="minorHAnsi" w:hAnsiTheme="minorHAnsi"/>
                <w:b/>
                <w:sz w:val="22"/>
                <w:szCs w:val="22"/>
              </w:rPr>
              <w:t>W przypadku projektów realizowanych w za</w:t>
            </w:r>
            <w:r w:rsidR="00936E7E" w:rsidRPr="00286363">
              <w:rPr>
                <w:rFonts w:asciiTheme="minorHAnsi" w:hAnsiTheme="minorHAnsi"/>
                <w:b/>
                <w:sz w:val="22"/>
                <w:szCs w:val="22"/>
              </w:rPr>
              <w:t xml:space="preserve">kresie profilaktyki raka jelita </w:t>
            </w:r>
            <w:r w:rsidRPr="00286363">
              <w:rPr>
                <w:rFonts w:asciiTheme="minorHAnsi" w:hAnsiTheme="minorHAnsi"/>
                <w:b/>
                <w:sz w:val="22"/>
                <w:szCs w:val="22"/>
              </w:rPr>
              <w:t xml:space="preserve">grubego </w:t>
            </w:r>
            <w:r w:rsidRPr="00286363">
              <w:rPr>
                <w:rFonts w:asciiTheme="minorHAnsi" w:hAnsiTheme="minorHAnsi"/>
                <w:sz w:val="22"/>
                <w:szCs w:val="22"/>
              </w:rPr>
              <w:t>maksymalna wartość d</w:t>
            </w:r>
            <w:r w:rsidR="00936E7E">
              <w:rPr>
                <w:rFonts w:asciiTheme="minorHAnsi" w:hAnsiTheme="minorHAnsi"/>
                <w:sz w:val="22"/>
                <w:szCs w:val="22"/>
              </w:rPr>
              <w:t>o</w:t>
            </w:r>
            <w:r w:rsidRPr="00286363">
              <w:rPr>
                <w:rFonts w:asciiTheme="minorHAnsi" w:hAnsiTheme="minorHAnsi"/>
                <w:sz w:val="22"/>
                <w:szCs w:val="22"/>
              </w:rPr>
              <w:t>finansowania wynosi</w:t>
            </w:r>
            <w:r w:rsidRPr="00286363">
              <w:rPr>
                <w:rFonts w:asciiTheme="minorHAnsi" w:hAnsiTheme="minorHAnsi"/>
                <w:b/>
                <w:sz w:val="22"/>
                <w:szCs w:val="22"/>
              </w:rPr>
              <w:t xml:space="preserve"> 4 </w:t>
            </w:r>
            <w:r w:rsidR="008B5263" w:rsidRPr="00286363">
              <w:rPr>
                <w:rFonts w:asciiTheme="minorHAnsi" w:hAnsiTheme="minorHAnsi"/>
                <w:b/>
                <w:sz w:val="22"/>
                <w:szCs w:val="22"/>
              </w:rPr>
              <w:t>mln</w:t>
            </w:r>
            <w:r w:rsidR="003850FF" w:rsidRPr="00286363">
              <w:rPr>
                <w:rFonts w:asciiTheme="minorHAnsi" w:hAnsiTheme="minorHAnsi"/>
                <w:b/>
                <w:sz w:val="22"/>
                <w:szCs w:val="22"/>
              </w:rPr>
              <w:t xml:space="preserve"> </w:t>
            </w:r>
            <w:r w:rsidR="003850FF" w:rsidRPr="00286363">
              <w:rPr>
                <w:rFonts w:ascii="Calibri" w:hAnsi="Calibri"/>
                <w:b/>
                <w:sz w:val="22"/>
                <w:szCs w:val="22"/>
              </w:rPr>
              <w:t>PLN</w:t>
            </w:r>
            <w:r w:rsidR="00936E7E">
              <w:rPr>
                <w:rFonts w:ascii="Calibri" w:hAnsi="Calibri"/>
                <w:b/>
                <w:sz w:val="22"/>
                <w:szCs w:val="22"/>
              </w:rPr>
              <w:t>.</w:t>
            </w:r>
          </w:p>
          <w:p w14:paraId="2154C094" w14:textId="378463BB" w:rsidR="00471657" w:rsidRPr="001F7CE0" w:rsidRDefault="00471657" w:rsidP="002A68FF">
            <w:pPr>
              <w:spacing w:line="276" w:lineRule="auto"/>
              <w:ind w:left="361" w:hanging="361"/>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cross-</w:t>
            </w:r>
            <w:proofErr w:type="spellStart"/>
            <w:r w:rsidRPr="007B1E12">
              <w:rPr>
                <w:rFonts w:ascii="Calibri" w:hAnsi="Calibri" w:cs="Calibri,BoldItalic"/>
                <w:b/>
                <w:bCs/>
                <w:i/>
                <w:iCs/>
                <w:sz w:val="22"/>
                <w:szCs w:val="22"/>
              </w:rPr>
              <w:t>financingu</w:t>
            </w:r>
            <w:proofErr w:type="spellEnd"/>
            <w:r w:rsidRPr="007B1E12">
              <w:rPr>
                <w:rFonts w:ascii="Calibri" w:hAnsi="Calibri" w:cs="Calibri,BoldItalic"/>
                <w:b/>
                <w:bCs/>
                <w:i/>
                <w:iCs/>
                <w:sz w:val="22"/>
                <w:szCs w:val="22"/>
              </w:rPr>
              <w:t xml:space="preserve">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147" w:type="dxa"/>
            <w:shd w:val="clear" w:color="auto" w:fill="auto"/>
            <w:vAlign w:val="center"/>
          </w:tcPr>
          <w:p w14:paraId="036DBD18" w14:textId="77777777" w:rsid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W ramach działania 7.4 przewidziano wykorzystanie mechanizmu cross-</w:t>
            </w:r>
            <w:proofErr w:type="spellStart"/>
            <w:r w:rsidRPr="000A57B2">
              <w:rPr>
                <w:rFonts w:ascii="Calibri" w:eastAsia="Calibri" w:hAnsi="Calibri" w:cs="Arial"/>
                <w:sz w:val="22"/>
                <w:szCs w:val="22"/>
                <w:lang w:eastAsia="en-US"/>
              </w:rPr>
              <w:t>financingu</w:t>
            </w:r>
            <w:proofErr w:type="spellEnd"/>
            <w:r w:rsidRPr="000A57B2">
              <w:rPr>
                <w:rFonts w:ascii="Calibri" w:eastAsia="Calibri" w:hAnsi="Calibri" w:cs="Arial"/>
                <w:sz w:val="22"/>
                <w:szCs w:val="22"/>
                <w:lang w:eastAsia="en-US"/>
              </w:rPr>
              <w:t>, jednak jego zastosowanie będzie wynikało z indywidualnej analizy każdego przypadku i musi być uzasadnione z punktu widzenia skuteczności lub efektywności osiągania założonych celów.</w:t>
            </w:r>
          </w:p>
          <w:p w14:paraId="4B6A733F" w14:textId="23FBE84F" w:rsidR="000A57B2" w:rsidRP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 xml:space="preserve"> </w:t>
            </w:r>
          </w:p>
          <w:p w14:paraId="53392810" w14:textId="7ECDCE17" w:rsidR="000A57B2" w:rsidRPr="00DF222D" w:rsidRDefault="000A57B2" w:rsidP="000A57B2">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r w:rsidRPr="000A57B2">
              <w:rPr>
                <w:rFonts w:ascii="Calibri" w:eastAsia="Calibri" w:hAnsi="Calibri" w:cs="Arial"/>
                <w:sz w:val="22"/>
                <w:szCs w:val="22"/>
                <w:lang w:eastAsia="en-US"/>
              </w:rPr>
              <w:t xml:space="preserve">Dopuszczalny poziom cross - </w:t>
            </w:r>
            <w:proofErr w:type="spellStart"/>
            <w:r w:rsidRPr="000A57B2">
              <w:rPr>
                <w:rFonts w:ascii="Calibri" w:eastAsia="Calibri" w:hAnsi="Calibri" w:cs="Arial"/>
                <w:sz w:val="22"/>
                <w:szCs w:val="22"/>
                <w:lang w:eastAsia="en-US"/>
              </w:rPr>
              <w:t>financingu</w:t>
            </w:r>
            <w:proofErr w:type="spellEnd"/>
            <w:r w:rsidRPr="000A57B2">
              <w:rPr>
                <w:rFonts w:ascii="Calibri" w:eastAsia="Calibri" w:hAnsi="Calibri" w:cs="Arial"/>
                <w:sz w:val="22"/>
                <w:szCs w:val="22"/>
                <w:lang w:eastAsia="en-US"/>
              </w:rPr>
              <w:t xml:space="preserve">: </w:t>
            </w:r>
            <w:r w:rsidRPr="000A57B2">
              <w:rPr>
                <w:rFonts w:ascii="Calibri" w:eastAsia="Calibri" w:hAnsi="Calibri" w:cs="Arial"/>
                <w:b/>
                <w:sz w:val="22"/>
                <w:szCs w:val="22"/>
                <w:lang w:eastAsia="en-US"/>
              </w:rPr>
              <w:t>10%</w:t>
            </w:r>
            <w:r w:rsidRPr="000A57B2">
              <w:rPr>
                <w:rFonts w:ascii="Calibri" w:eastAsia="Calibri" w:hAnsi="Calibri" w:cs="Arial"/>
                <w:sz w:val="22"/>
                <w:szCs w:val="22"/>
                <w:lang w:eastAsia="en-US"/>
              </w:rPr>
              <w:t xml:space="preserve"> wydatków projektu.</w:t>
            </w:r>
          </w:p>
        </w:tc>
      </w:tr>
      <w:tr w:rsidR="005A4B77" w:rsidRPr="00A014D6" w14:paraId="77A231A1" w14:textId="77777777" w:rsidTr="00E37326">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52CD1BFC"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47" w:type="dxa"/>
            <w:shd w:val="clear" w:color="auto" w:fill="auto"/>
            <w:vAlign w:val="center"/>
          </w:tcPr>
          <w:p w14:paraId="6309522B" w14:textId="7AB48D6A" w:rsidR="004513B3" w:rsidRPr="00C91202" w:rsidRDefault="00C91202" w:rsidP="00E37326">
            <w:pPr>
              <w:ind w:left="78"/>
              <w:jc w:val="both"/>
              <w:rPr>
                <w:rFonts w:asciiTheme="minorHAnsi" w:hAnsiTheme="minorHAnsi"/>
                <w:sz w:val="22"/>
                <w:szCs w:val="22"/>
              </w:rPr>
            </w:pPr>
            <w:r w:rsidRPr="00D02157">
              <w:rPr>
                <w:rFonts w:asciiTheme="minorHAnsi" w:eastAsia="Calibri" w:hAnsiTheme="minorHAnsi" w:cs="Arial"/>
                <w:sz w:val="22"/>
                <w:szCs w:val="22"/>
              </w:rPr>
              <w:t>Wysokość środków trwałych</w:t>
            </w:r>
            <w:r w:rsidRPr="00C91202">
              <w:rPr>
                <w:rFonts w:asciiTheme="minorHAnsi" w:eastAsia="Calibri" w:hAnsiTheme="minorHAnsi" w:cs="Arial"/>
                <w:sz w:val="22"/>
                <w:szCs w:val="22"/>
              </w:rPr>
              <w:t xml:space="preserve"> poniesionych w ramach kosztów bezpośrednich projektu oraz wydatków w ramach cross-</w:t>
            </w:r>
            <w:proofErr w:type="spellStart"/>
            <w:r w:rsidRPr="00C91202">
              <w:rPr>
                <w:rFonts w:asciiTheme="minorHAnsi" w:eastAsia="Calibri" w:hAnsiTheme="minorHAnsi" w:cs="Arial"/>
                <w:sz w:val="22"/>
                <w:szCs w:val="22"/>
              </w:rPr>
              <w:t>financingu</w:t>
            </w:r>
            <w:proofErr w:type="spellEnd"/>
            <w:r w:rsidRPr="00C91202">
              <w:rPr>
                <w:rFonts w:asciiTheme="minorHAnsi" w:eastAsia="Calibri" w:hAnsiTheme="minorHAnsi" w:cs="Arial"/>
                <w:sz w:val="22"/>
                <w:szCs w:val="22"/>
              </w:rPr>
              <w:t xml:space="preserve"> nie może łącznie przekroczyć </w:t>
            </w:r>
            <w:r w:rsidRPr="00D02157">
              <w:rPr>
                <w:rFonts w:asciiTheme="minorHAnsi" w:eastAsia="Calibri" w:hAnsiTheme="minorHAnsi" w:cs="Arial"/>
                <w:b/>
                <w:sz w:val="22"/>
                <w:szCs w:val="22"/>
              </w:rPr>
              <w:t>15%</w:t>
            </w:r>
            <w:r w:rsidRPr="00C91202">
              <w:rPr>
                <w:rFonts w:asciiTheme="minorHAnsi" w:eastAsia="Calibri" w:hAnsiTheme="minorHAnsi" w:cs="Arial"/>
                <w:sz w:val="22"/>
                <w:szCs w:val="22"/>
              </w:rPr>
              <w:t xml:space="preserve"> wydatków projektu.</w:t>
            </w: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3877257D"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 xml:space="preserve">Pomoc publiczna i pomoc de </w:t>
            </w:r>
            <w:proofErr w:type="spellStart"/>
            <w:r w:rsidRPr="00883938">
              <w:rPr>
                <w:rFonts w:asciiTheme="minorHAnsi" w:hAnsiTheme="minorHAnsi"/>
                <w:b/>
                <w:sz w:val="22"/>
                <w:szCs w:val="22"/>
              </w:rPr>
              <w:t>minimis</w:t>
            </w:r>
            <w:proofErr w:type="spellEnd"/>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p>
        </w:tc>
        <w:tc>
          <w:tcPr>
            <w:tcW w:w="7147" w:type="dxa"/>
            <w:shd w:val="clear" w:color="auto" w:fill="auto"/>
            <w:vAlign w:val="center"/>
          </w:tcPr>
          <w:p w14:paraId="2F96ED54" w14:textId="77777777" w:rsidR="001F4C1E" w:rsidRPr="001F4C1E" w:rsidRDefault="001F4C1E" w:rsidP="001F4C1E">
            <w:p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Rodzaj i przeznaczenie:</w:t>
            </w:r>
          </w:p>
          <w:p w14:paraId="4C1B83A9" w14:textId="77777777" w:rsidR="001F4C1E" w:rsidRPr="001F4C1E" w:rsidRDefault="001F4C1E" w:rsidP="00306356">
            <w:pPr>
              <w:numPr>
                <w:ilvl w:val="0"/>
                <w:numId w:val="29"/>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pomoc na szkolenia,</w:t>
            </w:r>
          </w:p>
          <w:p w14:paraId="5696C38F" w14:textId="77777777" w:rsidR="001F4C1E" w:rsidRPr="001F4C1E" w:rsidRDefault="001F4C1E" w:rsidP="00306356">
            <w:pPr>
              <w:numPr>
                <w:ilvl w:val="0"/>
                <w:numId w:val="29"/>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 xml:space="preserve">pomoc </w:t>
            </w:r>
            <w:r w:rsidRPr="001F4C1E">
              <w:rPr>
                <w:rFonts w:asciiTheme="minorHAnsi" w:hAnsiTheme="minorHAnsi" w:cs="Arial"/>
                <w:i/>
                <w:sz w:val="22"/>
                <w:szCs w:val="22"/>
              </w:rPr>
              <w:t xml:space="preserve">de </w:t>
            </w:r>
            <w:proofErr w:type="spellStart"/>
            <w:r w:rsidRPr="001F4C1E">
              <w:rPr>
                <w:rFonts w:asciiTheme="minorHAnsi" w:hAnsiTheme="minorHAnsi" w:cs="Arial"/>
                <w:i/>
                <w:sz w:val="22"/>
                <w:szCs w:val="22"/>
              </w:rPr>
              <w:t>minimis</w:t>
            </w:r>
            <w:proofErr w:type="spellEnd"/>
            <w:r w:rsidRPr="001F4C1E">
              <w:rPr>
                <w:rFonts w:asciiTheme="minorHAnsi" w:hAnsiTheme="minorHAnsi" w:cs="Arial"/>
                <w:sz w:val="22"/>
                <w:szCs w:val="22"/>
              </w:rPr>
              <w:t>, w tym m.in. na:</w:t>
            </w:r>
          </w:p>
          <w:p w14:paraId="70D924A1" w14:textId="77777777" w:rsidR="001F4C1E" w:rsidRPr="001F4C1E" w:rsidRDefault="001F4C1E" w:rsidP="00306356">
            <w:pPr>
              <w:numPr>
                <w:ilvl w:val="0"/>
                <w:numId w:val="30"/>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pokrycie kosztów uczestnictwa w szkoleniu przedsiębiorcy lub personelu przedsiębiorstwa delegowanego na szkolenie.</w:t>
            </w:r>
          </w:p>
          <w:p w14:paraId="555F32F7" w14:textId="386842B7" w:rsidR="001F4C1E" w:rsidRPr="001F4C1E" w:rsidRDefault="001F4C1E" w:rsidP="00306356">
            <w:pPr>
              <w:numPr>
                <w:ilvl w:val="0"/>
                <w:numId w:val="31"/>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bCs/>
                <w:sz w:val="22"/>
                <w:szCs w:val="22"/>
              </w:rPr>
              <w:t xml:space="preserve">Rozporządzenie </w:t>
            </w:r>
            <w:r w:rsidR="00C159A7">
              <w:rPr>
                <w:rFonts w:asciiTheme="minorHAnsi" w:hAnsiTheme="minorHAnsi" w:cs="Arial"/>
                <w:bCs/>
                <w:sz w:val="22"/>
                <w:szCs w:val="22"/>
              </w:rPr>
              <w:t>K</w:t>
            </w:r>
            <w:r w:rsidRPr="001F4C1E">
              <w:rPr>
                <w:rFonts w:asciiTheme="minorHAnsi" w:hAnsiTheme="minorHAnsi" w:cs="Arial"/>
                <w:bCs/>
                <w:sz w:val="22"/>
                <w:szCs w:val="22"/>
              </w:rPr>
              <w:t xml:space="preserve">omisji (UE) nr 1407/2013 z dnia 18 grudnia </w:t>
            </w:r>
            <w:r w:rsidRPr="001F4C1E">
              <w:rPr>
                <w:rFonts w:asciiTheme="minorHAnsi" w:hAnsiTheme="minorHAnsi" w:cs="Arial"/>
                <w:bCs/>
                <w:sz w:val="22"/>
                <w:szCs w:val="22"/>
              </w:rPr>
              <w:br/>
              <w:t xml:space="preserve">2013 r. w sprawie stosowania art. 107 i 108 Traktatu </w:t>
            </w:r>
            <w:r>
              <w:rPr>
                <w:rFonts w:asciiTheme="minorHAnsi" w:hAnsiTheme="minorHAnsi" w:cs="Arial"/>
                <w:bCs/>
                <w:sz w:val="22"/>
                <w:szCs w:val="22"/>
              </w:rPr>
              <w:t xml:space="preserve">                                      </w:t>
            </w:r>
            <w:r w:rsidRPr="001F4C1E">
              <w:rPr>
                <w:rFonts w:asciiTheme="minorHAnsi" w:hAnsiTheme="minorHAnsi" w:cs="Arial"/>
                <w:bCs/>
                <w:sz w:val="22"/>
                <w:szCs w:val="22"/>
              </w:rPr>
              <w:t xml:space="preserve">o funkcjonowaniu Unii Europejskiej do pomocy </w:t>
            </w:r>
            <w:r w:rsidRPr="001F4C1E">
              <w:rPr>
                <w:rFonts w:asciiTheme="minorHAnsi" w:hAnsiTheme="minorHAnsi" w:cs="Arial"/>
                <w:bCs/>
                <w:i/>
                <w:iCs/>
                <w:sz w:val="22"/>
                <w:szCs w:val="22"/>
              </w:rPr>
              <w:t xml:space="preserve">de </w:t>
            </w:r>
            <w:proofErr w:type="spellStart"/>
            <w:r w:rsidRPr="001F4C1E">
              <w:rPr>
                <w:rFonts w:asciiTheme="minorHAnsi" w:hAnsiTheme="minorHAnsi" w:cs="Arial"/>
                <w:bCs/>
                <w:i/>
                <w:iCs/>
                <w:sz w:val="22"/>
                <w:szCs w:val="22"/>
              </w:rPr>
              <w:t>minimis</w:t>
            </w:r>
            <w:proofErr w:type="spellEnd"/>
            <w:r w:rsidRPr="001F4C1E">
              <w:rPr>
                <w:rFonts w:asciiTheme="minorHAnsi" w:hAnsiTheme="minorHAnsi" w:cs="Arial"/>
                <w:bCs/>
                <w:iCs/>
                <w:sz w:val="22"/>
                <w:szCs w:val="22"/>
              </w:rPr>
              <w:t xml:space="preserve"> (</w:t>
            </w:r>
            <w:r w:rsidRPr="001F4C1E">
              <w:rPr>
                <w:rFonts w:asciiTheme="minorHAnsi" w:hAnsiTheme="minorHAnsi" w:cs="Arial"/>
                <w:sz w:val="22"/>
                <w:szCs w:val="22"/>
              </w:rPr>
              <w:t>Dz. Urz. UE L 352 z 24.12.2013)</w:t>
            </w:r>
            <w:r w:rsidRPr="001F4C1E">
              <w:rPr>
                <w:rFonts w:asciiTheme="minorHAnsi" w:hAnsiTheme="minorHAnsi" w:cs="Arial"/>
                <w:bCs/>
                <w:i/>
                <w:iCs/>
                <w:sz w:val="22"/>
                <w:szCs w:val="22"/>
              </w:rPr>
              <w:t>.</w:t>
            </w:r>
          </w:p>
          <w:p w14:paraId="3A631711" w14:textId="1C57C4F9" w:rsidR="001F4C1E" w:rsidRPr="001F4C1E" w:rsidRDefault="001F4C1E" w:rsidP="00306356">
            <w:pPr>
              <w:numPr>
                <w:ilvl w:val="0"/>
                <w:numId w:val="31"/>
              </w:numPr>
              <w:suppressAutoHyphens/>
              <w:spacing w:after="120" w:line="276" w:lineRule="auto"/>
              <w:contextualSpacing/>
              <w:jc w:val="both"/>
              <w:rPr>
                <w:rFonts w:asciiTheme="minorHAnsi" w:hAnsiTheme="minorHAnsi" w:cs="Arial"/>
                <w:bCs/>
                <w:sz w:val="22"/>
                <w:szCs w:val="22"/>
              </w:rPr>
            </w:pPr>
            <w:r w:rsidRPr="001F4C1E">
              <w:rPr>
                <w:rFonts w:asciiTheme="minorHAnsi" w:hAnsiTheme="minorHAnsi" w:cs="Arial"/>
                <w:bCs/>
                <w:iCs/>
                <w:sz w:val="22"/>
                <w:szCs w:val="22"/>
              </w:rPr>
              <w:t xml:space="preserve">Rozporządzenie Komisji (UE) nr 651/2014 z dnia 17 czerwca </w:t>
            </w:r>
            <w:r w:rsidRPr="001F4C1E">
              <w:rPr>
                <w:rFonts w:asciiTheme="minorHAnsi" w:hAnsiTheme="minorHAnsi" w:cs="Arial"/>
                <w:bCs/>
                <w:iCs/>
                <w:sz w:val="22"/>
                <w:szCs w:val="22"/>
              </w:rPr>
              <w:br/>
              <w:t>2014 r. uznające niektóre rodzaje pomocy za zgodne z rynkiem wewnętrznym w zastosowaniu art. 107 i 108 Traktatu</w:t>
            </w:r>
            <w:r w:rsidRPr="001F4C1E">
              <w:rPr>
                <w:rFonts w:asciiTheme="minorHAnsi" w:hAnsiTheme="minorHAnsi" w:cs="Arial"/>
                <w:sz w:val="22"/>
                <w:szCs w:val="22"/>
              </w:rPr>
              <w:t xml:space="preserve"> (</w:t>
            </w:r>
            <w:r>
              <w:rPr>
                <w:rFonts w:asciiTheme="minorHAnsi" w:hAnsiTheme="minorHAnsi" w:cs="Arial"/>
                <w:sz w:val="22"/>
                <w:szCs w:val="22"/>
              </w:rPr>
              <w:t xml:space="preserve">Dz. Urz. UE L 187 z 26.06.2014 </w:t>
            </w:r>
            <w:r w:rsidRPr="001F4C1E">
              <w:rPr>
                <w:rFonts w:asciiTheme="minorHAnsi" w:hAnsiTheme="minorHAnsi" w:cs="Arial"/>
                <w:sz w:val="22"/>
                <w:szCs w:val="22"/>
              </w:rPr>
              <w:t xml:space="preserve">z </w:t>
            </w:r>
            <w:proofErr w:type="spellStart"/>
            <w:r w:rsidRPr="001F4C1E">
              <w:rPr>
                <w:rFonts w:asciiTheme="minorHAnsi" w:hAnsiTheme="minorHAnsi" w:cs="Arial"/>
                <w:sz w:val="22"/>
                <w:szCs w:val="22"/>
              </w:rPr>
              <w:t>późn</w:t>
            </w:r>
            <w:proofErr w:type="spellEnd"/>
            <w:r w:rsidRPr="001F4C1E">
              <w:rPr>
                <w:rFonts w:asciiTheme="minorHAnsi" w:hAnsiTheme="minorHAnsi" w:cs="Arial"/>
                <w:sz w:val="22"/>
                <w:szCs w:val="22"/>
              </w:rPr>
              <w:t>. zm.)</w:t>
            </w:r>
            <w:r w:rsidRPr="001F4C1E">
              <w:rPr>
                <w:rFonts w:asciiTheme="minorHAnsi" w:hAnsiTheme="minorHAnsi" w:cs="Arial"/>
                <w:bCs/>
                <w:iCs/>
                <w:sz w:val="22"/>
                <w:szCs w:val="22"/>
              </w:rPr>
              <w:t>.</w:t>
            </w:r>
          </w:p>
          <w:p w14:paraId="14CD4E62" w14:textId="0BA4EE78" w:rsidR="00562BBB" w:rsidRDefault="001F4C1E" w:rsidP="00306356">
            <w:pPr>
              <w:numPr>
                <w:ilvl w:val="0"/>
                <w:numId w:val="31"/>
              </w:numPr>
              <w:suppressAutoHyphens/>
              <w:spacing w:after="120" w:line="276" w:lineRule="auto"/>
              <w:contextualSpacing/>
              <w:jc w:val="both"/>
              <w:rPr>
                <w:rFonts w:asciiTheme="minorHAnsi" w:hAnsiTheme="minorHAnsi" w:cs="Arial"/>
                <w:bCs/>
                <w:sz w:val="22"/>
                <w:szCs w:val="22"/>
              </w:rPr>
            </w:pPr>
            <w:r w:rsidRPr="001F4C1E">
              <w:rPr>
                <w:rFonts w:asciiTheme="minorHAnsi" w:hAnsiTheme="minorHAnsi" w:cs="Arial"/>
                <w:bCs/>
                <w:iCs/>
                <w:sz w:val="22"/>
                <w:szCs w:val="22"/>
              </w:rPr>
              <w:t>R</w:t>
            </w:r>
            <w:r w:rsidRPr="001F4C1E">
              <w:rPr>
                <w:rFonts w:asciiTheme="minorHAnsi" w:hAnsiTheme="minorHAnsi" w:cs="Arial"/>
                <w:bCs/>
                <w:sz w:val="22"/>
                <w:szCs w:val="22"/>
              </w:rPr>
              <w:t xml:space="preserve">ozporządzenia Ministra Infrastruktury i Rozwoju z dnia 2 lipca 2015 r. w sprawie udzielania pomocy publicznej oraz pomocy </w:t>
            </w:r>
            <w:r w:rsidRPr="001F4C1E">
              <w:rPr>
                <w:rFonts w:asciiTheme="minorHAnsi" w:hAnsiTheme="minorHAnsi" w:cs="Arial"/>
                <w:bCs/>
                <w:i/>
                <w:sz w:val="22"/>
                <w:szCs w:val="22"/>
              </w:rPr>
              <w:t>de </w:t>
            </w:r>
            <w:proofErr w:type="spellStart"/>
            <w:r w:rsidRPr="001F4C1E">
              <w:rPr>
                <w:rFonts w:asciiTheme="minorHAnsi" w:hAnsiTheme="minorHAnsi" w:cs="Arial"/>
                <w:bCs/>
                <w:i/>
                <w:sz w:val="22"/>
                <w:szCs w:val="22"/>
              </w:rPr>
              <w:t>minimis</w:t>
            </w:r>
            <w:proofErr w:type="spellEnd"/>
            <w:r w:rsidRPr="001F4C1E">
              <w:rPr>
                <w:rFonts w:asciiTheme="minorHAnsi" w:hAnsiTheme="minorHAnsi" w:cs="Arial"/>
                <w:bCs/>
                <w:sz w:val="22"/>
                <w:szCs w:val="22"/>
              </w:rPr>
              <w:t xml:space="preserve"> </w:t>
            </w:r>
            <w:r>
              <w:rPr>
                <w:rFonts w:asciiTheme="minorHAnsi" w:hAnsiTheme="minorHAnsi" w:cs="Arial"/>
                <w:bCs/>
                <w:sz w:val="22"/>
                <w:szCs w:val="22"/>
              </w:rPr>
              <w:t xml:space="preserve">    w </w:t>
            </w:r>
            <w:r w:rsidRPr="001F4C1E">
              <w:rPr>
                <w:rFonts w:asciiTheme="minorHAnsi" w:hAnsiTheme="minorHAnsi" w:cs="Arial"/>
                <w:bCs/>
                <w:sz w:val="22"/>
                <w:szCs w:val="22"/>
              </w:rPr>
              <w:t xml:space="preserve">programach operacyjnych finansowanych z Europejskiego Funduszu Społecznego na lata 2014-2020 </w:t>
            </w:r>
            <w:r w:rsidRPr="001F4C1E">
              <w:rPr>
                <w:rFonts w:asciiTheme="minorHAnsi" w:hAnsiTheme="minorHAnsi" w:cs="Arial"/>
                <w:sz w:val="22"/>
                <w:szCs w:val="22"/>
              </w:rPr>
              <w:t>(Dz. U. z 2015 poz. 1073)</w:t>
            </w:r>
            <w:r w:rsidRPr="001F4C1E">
              <w:rPr>
                <w:rFonts w:asciiTheme="minorHAnsi" w:hAnsiTheme="minorHAnsi" w:cs="Arial"/>
                <w:bCs/>
                <w:sz w:val="22"/>
                <w:szCs w:val="22"/>
              </w:rPr>
              <w:t>.</w:t>
            </w:r>
          </w:p>
          <w:p w14:paraId="6BB6D7ED" w14:textId="50696CCE" w:rsidR="001F4C1E" w:rsidRPr="001F4C1E" w:rsidRDefault="001F4C1E" w:rsidP="001F4C1E">
            <w:pPr>
              <w:suppressAutoHyphens/>
              <w:spacing w:after="120" w:line="276" w:lineRule="auto"/>
              <w:ind w:left="720"/>
              <w:contextualSpacing/>
              <w:jc w:val="both"/>
              <w:rPr>
                <w:rFonts w:asciiTheme="minorHAnsi" w:hAnsiTheme="minorHAnsi" w:cs="Arial"/>
                <w:bCs/>
                <w:sz w:val="22"/>
                <w:szCs w:val="22"/>
              </w:rPr>
            </w:pPr>
          </w:p>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03A8C0FB" w14:textId="0BC15FFA"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w:t>
            </w:r>
            <w:r w:rsidR="00EA726D">
              <w:rPr>
                <w:rFonts w:ascii="Calibri" w:hAnsi="Calibri"/>
                <w:b/>
                <w:bCs/>
                <w:sz w:val="22"/>
                <w:szCs w:val="22"/>
              </w:rPr>
              <w:t>ówności szans kobiet i mężczyzn</w:t>
            </w:r>
            <w:r w:rsidRPr="00BA4EE7">
              <w:rPr>
                <w:rFonts w:ascii="Calibri" w:hAnsi="Calibri"/>
                <w:b/>
                <w:bCs/>
                <w:sz w:val="22"/>
                <w:szCs w:val="22"/>
              </w:rPr>
              <w:t xml:space="preserve">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306356">
            <w:pPr>
              <w:numPr>
                <w:ilvl w:val="0"/>
                <w:numId w:val="17"/>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445F4CDC"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z niepełnosprawnościami sprzężonymi) oraz projektach skierowanych do zamkniętej grupy uczestników, wydatki na sfinansowanie mechanizmu racjonalnych usprawnień są wskazane we wniosku o dofinansowanie projektu.</w:t>
            </w:r>
          </w:p>
          <w:p w14:paraId="13FB9F25" w14:textId="35146C29" w:rsidR="00BA4EE7" w:rsidRPr="007848DA" w:rsidRDefault="00BA4EE7" w:rsidP="00306356">
            <w:pPr>
              <w:numPr>
                <w:ilvl w:val="0"/>
                <w:numId w:val="17"/>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306356">
            <w:pPr>
              <w:numPr>
                <w:ilvl w:val="0"/>
                <w:numId w:val="18"/>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4D0FC9CE" w14:textId="77777777" w:rsidR="0012510F" w:rsidRDefault="00BA4EE7" w:rsidP="00306356">
            <w:pPr>
              <w:numPr>
                <w:ilvl w:val="0"/>
                <w:numId w:val="18"/>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7C0010F5" w14:textId="41851B28" w:rsidR="00AB577B" w:rsidRPr="001913A1" w:rsidRDefault="00AB577B" w:rsidP="00286363">
            <w:pPr>
              <w:spacing w:before="40" w:line="276" w:lineRule="auto"/>
              <w:ind w:left="357"/>
              <w:jc w:val="both"/>
              <w:rPr>
                <w:rFonts w:asciiTheme="minorHAnsi" w:hAnsiTheme="minorHAnsi" w:cs="Arial"/>
                <w:i/>
                <w:sz w:val="22"/>
                <w:szCs w:val="22"/>
                <w:lang w:eastAsia="en-US"/>
              </w:rPr>
            </w:pP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148BC0C8"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p>
        </w:tc>
        <w:tc>
          <w:tcPr>
            <w:tcW w:w="7147" w:type="dxa"/>
            <w:shd w:val="clear" w:color="auto" w:fill="auto"/>
            <w:vAlign w:val="center"/>
          </w:tcPr>
          <w:p w14:paraId="452F5985"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Kwoty ryczałtowe i/lub stawki ryczałtowe zgodnie z </w:t>
            </w:r>
            <w:r w:rsidRPr="00CB2617">
              <w:rPr>
                <w:rFonts w:asciiTheme="minorHAnsi" w:hAnsiTheme="minorHAnsi" w:cs="Arial"/>
                <w:i/>
                <w:sz w:val="22"/>
                <w:szCs w:val="22"/>
                <w:lang w:eastAsia="en-US"/>
              </w:rPr>
              <w:t>Wytycznymi w zakresie kwalifikowalności wydatków w ramach Europejskiego Funduszu Rozwoju Regionalnego, Europejskiego Funduszu Społecznego oraz Funduszu Spójności na lata 2014-2020</w:t>
            </w:r>
            <w:r w:rsidRPr="00601CCA">
              <w:rPr>
                <w:rFonts w:asciiTheme="minorHAnsi" w:hAnsiTheme="minorHAnsi" w:cs="Arial"/>
                <w:sz w:val="22"/>
                <w:szCs w:val="22"/>
                <w:lang w:eastAsia="en-US"/>
              </w:rPr>
              <w:t xml:space="preserve">. </w:t>
            </w:r>
          </w:p>
          <w:p w14:paraId="448A173C"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Dla projektów, w których wartość wkładu publicznego (środków publicznych) nie przekracza wyrażonej w PLN równowartości 100 000 EUR* rozliczanie wydatków następuje na podstawie uproszczonej metody rozliczania wydatków tj. kwoty ryczałtowej. </w:t>
            </w:r>
          </w:p>
          <w:p w14:paraId="00AA436D"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*do przeliczania ww. kwoty na PLN należy stosować miesięczny obrachunkowy kurs wymiany stosowany przez KE aktualny na dzień ogłoszenia konkursu w przypadku projektów konkursowych.</w:t>
            </w:r>
          </w:p>
          <w:p w14:paraId="6C332FD1" w14:textId="1B27557E" w:rsidR="0043589E" w:rsidRPr="0043589E" w:rsidRDefault="00601CCA" w:rsidP="00601CCA">
            <w:pPr>
              <w:autoSpaceDE w:val="0"/>
              <w:autoSpaceDN w:val="0"/>
              <w:adjustRightInd w:val="0"/>
              <w:spacing w:after="240" w:line="276" w:lineRule="auto"/>
              <w:jc w:val="both"/>
              <w:rPr>
                <w:rFonts w:asciiTheme="minorHAnsi" w:hAnsiTheme="minorHAnsi" w:cs="Arial"/>
                <w:b/>
                <w:sz w:val="22"/>
                <w:szCs w:val="22"/>
                <w:lang w:eastAsia="en-US"/>
              </w:rPr>
            </w:pPr>
            <w:r w:rsidRPr="00601CCA">
              <w:rPr>
                <w:rFonts w:asciiTheme="minorHAnsi" w:hAnsiTheme="minorHAnsi" w:cs="Arial"/>
                <w:b/>
                <w:sz w:val="22"/>
                <w:szCs w:val="22"/>
                <w:lang w:eastAsia="en-US"/>
              </w:rPr>
              <w:t>Ważne!</w:t>
            </w:r>
            <w:r w:rsidRPr="00601CCA">
              <w:rPr>
                <w:rFonts w:asciiTheme="minorHAnsi" w:hAnsiTheme="minorHAnsi" w:cs="Arial"/>
                <w:sz w:val="22"/>
                <w:szCs w:val="22"/>
                <w:lang w:eastAsia="en-US"/>
              </w:rPr>
              <w:t xml:space="preserve"> </w:t>
            </w:r>
            <w:r w:rsidRPr="00601CCA">
              <w:rPr>
                <w:rFonts w:asciiTheme="minorHAnsi" w:hAnsiTheme="minorHAnsi" w:cs="Arial"/>
                <w:b/>
                <w:sz w:val="22"/>
                <w:szCs w:val="22"/>
                <w:lang w:eastAsia="en-US"/>
              </w:rPr>
              <w:t>W przypadku pomocy publicznej</w:t>
            </w:r>
            <w:r w:rsidRPr="00601CCA">
              <w:rPr>
                <w:rFonts w:asciiTheme="minorHAnsi" w:hAnsiTheme="minorHAnsi" w:cs="Arial"/>
                <w:sz w:val="22"/>
                <w:szCs w:val="22"/>
                <w:lang w:eastAsia="en-US"/>
              </w:rPr>
              <w:t xml:space="preserve"> udzielanej na mocy </w:t>
            </w:r>
            <w:r w:rsidRPr="00601CCA">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601CCA">
              <w:rPr>
                <w:rFonts w:asciiTheme="minorHAnsi" w:hAnsiTheme="minorHAnsi" w:cs="Arial"/>
                <w:sz w:val="22"/>
                <w:szCs w:val="22"/>
                <w:lang w:eastAsia="en-US"/>
              </w:rPr>
              <w:t xml:space="preserve">, zgodnie z art. 7 pkt 1, </w:t>
            </w:r>
            <w:r w:rsidRPr="00601CCA">
              <w:rPr>
                <w:rFonts w:asciiTheme="minorHAnsi" w:hAnsiTheme="minorHAnsi" w:cs="Arial"/>
                <w:b/>
                <w:sz w:val="22"/>
                <w:szCs w:val="22"/>
                <w:lang w:eastAsia="en-US"/>
              </w:rPr>
              <w:t>ryczałtowe rozliczanie kosztów pośrednich nie jest możliwe.</w:t>
            </w: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506F6CA8"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D96BF4" w:rsidRDefault="00E66B82" w:rsidP="009523E1">
            <w:pPr>
              <w:spacing w:after="120" w:line="276" w:lineRule="auto"/>
              <w:jc w:val="both"/>
              <w:rPr>
                <w:rFonts w:ascii="Calibri" w:hAnsi="Calibri"/>
                <w:sz w:val="22"/>
                <w:szCs w:val="22"/>
              </w:rPr>
            </w:pPr>
            <w:r w:rsidRPr="00202C9C">
              <w:rPr>
                <w:rFonts w:ascii="Calibri" w:hAnsi="Calibri"/>
                <w:sz w:val="22"/>
                <w:szCs w:val="22"/>
              </w:rPr>
              <w:t>Katalog możliwych do uzupełnienia braków formalnych oraz oczywistych 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2D95D2F8" w14:textId="77777777" w:rsidR="00F87A2E" w:rsidRPr="00202C9C" w:rsidRDefault="00F87A2E" w:rsidP="00306356">
            <w:pPr>
              <w:pStyle w:val="Akapitzlist"/>
              <w:numPr>
                <w:ilvl w:val="0"/>
                <w:numId w:val="21"/>
              </w:numPr>
            </w:pPr>
            <w:r w:rsidRPr="00202C9C">
              <w:t>Wniosek nie zawiera błędów pisarskich;</w:t>
            </w:r>
          </w:p>
          <w:p w14:paraId="67CB2EE9" w14:textId="77777777" w:rsidR="00F87A2E" w:rsidRPr="00202C9C" w:rsidRDefault="00F87A2E" w:rsidP="00306356">
            <w:pPr>
              <w:pStyle w:val="Akapitzlist"/>
              <w:numPr>
                <w:ilvl w:val="0"/>
                <w:numId w:val="21"/>
              </w:numPr>
            </w:pPr>
            <w:r w:rsidRPr="00202C9C">
              <w:t>Wniosek nie zawiera omyłek rachunkowych;</w:t>
            </w:r>
          </w:p>
          <w:p w14:paraId="4C9BC566" w14:textId="581217A6" w:rsidR="00BD570A" w:rsidRPr="00202C9C" w:rsidRDefault="00F87A2E" w:rsidP="00306356">
            <w:pPr>
              <w:pStyle w:val="Akapitzlist"/>
              <w:numPr>
                <w:ilvl w:val="0"/>
                <w:numId w:val="21"/>
              </w:numPr>
            </w:pPr>
            <w:r w:rsidRPr="00202C9C">
              <w:t>Do wniosku dołączono wsz</w:t>
            </w:r>
            <w:r w:rsidR="008E7A60" w:rsidRPr="00202C9C">
              <w:t>ystkie wymagane załączniki. Dołą</w:t>
            </w:r>
            <w:r w:rsidRPr="00202C9C">
              <w:t xml:space="preserve">czone załączniki są kompletne, zgodnie z </w:t>
            </w:r>
            <w:r w:rsidR="00BD570A" w:rsidRPr="00202C9C">
              <w:t xml:space="preserve"> wymogami </w:t>
            </w:r>
            <w:r w:rsidR="00CA24D2" w:rsidRPr="00202C9C">
              <w:t>IZ</w:t>
            </w:r>
            <w:r w:rsidR="00BD570A" w:rsidRPr="00202C9C">
              <w:t xml:space="preserve"> RPO WO </w:t>
            </w:r>
            <w:r w:rsidR="00761078">
              <w:t xml:space="preserve">                    </w:t>
            </w:r>
            <w:r w:rsidR="00BD570A" w:rsidRPr="00202C9C">
              <w:t>2014-2020</w:t>
            </w:r>
            <w:r w:rsidR="008609E3" w:rsidRPr="00202C9C">
              <w:t>)</w:t>
            </w:r>
            <w:r w:rsidR="00491470" w:rsidRPr="00202C9C">
              <w:t xml:space="preserve"> (jeśli dotyczy)</w:t>
            </w:r>
            <w:r w:rsidR="008609E3" w:rsidRPr="00202C9C">
              <w:t>;</w:t>
            </w:r>
          </w:p>
          <w:p w14:paraId="0EF0ACEE" w14:textId="77777777" w:rsidR="00F87A2E" w:rsidRPr="00202C9C" w:rsidRDefault="00F87A2E" w:rsidP="00306356">
            <w:pPr>
              <w:pStyle w:val="Akapitzlist"/>
              <w:numPr>
                <w:ilvl w:val="0"/>
                <w:numId w:val="21"/>
              </w:numPr>
            </w:pPr>
            <w:r w:rsidRPr="00202C9C">
              <w:t>Wniosek i dołączone załączniki</w:t>
            </w:r>
            <w:r w:rsidR="00491470" w:rsidRPr="00202C9C">
              <w:t xml:space="preserve"> (jeśli dotyczy)</w:t>
            </w:r>
            <w:r w:rsidR="008E7A60" w:rsidRPr="00202C9C">
              <w:t xml:space="preserve"> </w:t>
            </w:r>
            <w:r w:rsidRPr="00202C9C">
              <w:t>są czytelne;</w:t>
            </w:r>
          </w:p>
          <w:p w14:paraId="4226D5E4" w14:textId="373BEE0A" w:rsidR="00F87A2E" w:rsidRPr="00202C9C" w:rsidRDefault="00F87A2E" w:rsidP="00306356">
            <w:pPr>
              <w:pStyle w:val="Akapitzlist"/>
              <w:numPr>
                <w:ilvl w:val="0"/>
                <w:numId w:val="21"/>
              </w:numPr>
            </w:pPr>
            <w:r w:rsidRPr="00202C9C">
              <w:t>Kserokopie dokumentów zos</w:t>
            </w:r>
            <w:r w:rsidR="003D029D" w:rsidRPr="00202C9C">
              <w:t>tały potwierdzone za zgodność z </w:t>
            </w:r>
            <w:r w:rsidRPr="00202C9C">
              <w:t>oryginałem</w:t>
            </w:r>
            <w:r w:rsidR="00491470" w:rsidRPr="00202C9C">
              <w:t xml:space="preserve"> (jeśli dotyczy);</w:t>
            </w:r>
          </w:p>
          <w:p w14:paraId="66E864D7" w14:textId="0C653682" w:rsidR="00F87A2E" w:rsidRPr="00202C9C" w:rsidRDefault="003431E3" w:rsidP="00306356">
            <w:pPr>
              <w:pStyle w:val="Akapitzlist"/>
              <w:numPr>
                <w:ilvl w:val="0"/>
                <w:numId w:val="21"/>
              </w:numPr>
            </w:pPr>
            <w:r w:rsidRPr="00202C9C">
              <w:t>Wniosek i załączniki</w:t>
            </w:r>
            <w:r w:rsidR="008E7A60" w:rsidRPr="00202C9C">
              <w:t xml:space="preserve"> </w:t>
            </w:r>
            <w:r w:rsidR="00491470" w:rsidRPr="00202C9C">
              <w:t xml:space="preserve">(jeśli dotyczy) </w:t>
            </w:r>
            <w:r w:rsidRPr="00202C9C">
              <w:t>zawierają komplet podpi</w:t>
            </w:r>
            <w:r w:rsidR="009E4B1A" w:rsidRPr="00202C9C">
              <w:t>sów</w:t>
            </w:r>
            <w:r w:rsidR="003D029D" w:rsidRPr="00202C9C">
              <w:t xml:space="preserve"> i </w:t>
            </w:r>
            <w:r w:rsidRPr="00202C9C">
              <w:t>pieczątek;</w:t>
            </w:r>
          </w:p>
          <w:p w14:paraId="7C718436" w14:textId="77777777" w:rsidR="003431E3" w:rsidRPr="00202C9C" w:rsidRDefault="003431E3" w:rsidP="00306356">
            <w:pPr>
              <w:pStyle w:val="Akapitzlist"/>
              <w:numPr>
                <w:ilvl w:val="0"/>
                <w:numId w:val="21"/>
              </w:numPr>
            </w:pPr>
            <w:r w:rsidRPr="00202C9C">
              <w:t>Treść wniosku jest zbieżna z treścią załączników</w:t>
            </w:r>
            <w:r w:rsidR="00491470" w:rsidRPr="00202C9C">
              <w:t xml:space="preserve"> (jeśli dotyczy);</w:t>
            </w:r>
          </w:p>
          <w:p w14:paraId="29EA1257" w14:textId="77777777" w:rsidR="00491470" w:rsidRDefault="003431E3" w:rsidP="00306356">
            <w:pPr>
              <w:pStyle w:val="Akapitzlist"/>
              <w:numPr>
                <w:ilvl w:val="0"/>
                <w:numId w:val="21"/>
              </w:numPr>
            </w:pPr>
            <w:r w:rsidRPr="00202C9C">
              <w:t>Zmiana zapisów wniosku wynikała z uzup</w:t>
            </w:r>
            <w:r w:rsidR="000C3C19" w:rsidRPr="00202C9C">
              <w:t>ełnienia brakującego załącznika</w:t>
            </w:r>
            <w:r w:rsidR="00ED1A72" w:rsidRPr="00202C9C">
              <w:t xml:space="preserve"> (</w:t>
            </w:r>
            <w:r w:rsidR="00491470" w:rsidRPr="00202C9C">
              <w:t>w przypadku uzupełnienia braków formalnych oraz jeśli dotyczy).</w:t>
            </w:r>
          </w:p>
          <w:p w14:paraId="6CD0153C" w14:textId="267A5810" w:rsidR="000F011E" w:rsidRPr="000F011E" w:rsidRDefault="000F011E" w:rsidP="00306356">
            <w:pPr>
              <w:pStyle w:val="Akapitzlist"/>
              <w:numPr>
                <w:ilvl w:val="0"/>
                <w:numId w:val="21"/>
              </w:numPr>
            </w:pPr>
            <w:r w:rsidRPr="000F011E">
              <w:rPr>
                <w:rFonts w:eastAsia="Calibri"/>
                <w:lang w:eastAsia="en-US"/>
              </w:rPr>
              <w:t>Uzupełnienie/poprawienie wniosku nie doprowadziło do jego istotnej modyfikacji</w:t>
            </w:r>
            <w:r>
              <w:rPr>
                <w:rFonts w:eastAsia="Calibri"/>
                <w:lang w:eastAsia="en-US"/>
              </w:rPr>
              <w:t>.</w:t>
            </w:r>
          </w:p>
          <w:p w14:paraId="6DD6B2E0" w14:textId="77777777" w:rsidR="00830568" w:rsidRPr="00202C9C" w:rsidRDefault="00830568" w:rsidP="00556501">
            <w:pPr>
              <w:ind w:left="361" w:hanging="361"/>
            </w:pP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6691A86F" w:rsidR="00961473" w:rsidRPr="00202C9C" w:rsidRDefault="00BD313F" w:rsidP="00583D04">
            <w:pPr>
              <w:autoSpaceDE w:val="0"/>
              <w:autoSpaceDN w:val="0"/>
              <w:adjustRightInd w:val="0"/>
              <w:spacing w:after="240" w:line="276" w:lineRule="auto"/>
              <w:jc w:val="both"/>
              <w:rPr>
                <w:rFonts w:ascii="Calibri" w:hAnsi="Calibri"/>
                <w:sz w:val="22"/>
                <w:szCs w:val="22"/>
              </w:rPr>
            </w:pPr>
            <w:r w:rsidRPr="000763AA">
              <w:rPr>
                <w:rFonts w:ascii="Calibri" w:hAnsi="Calibri"/>
                <w:b/>
                <w:sz w:val="22"/>
                <w:szCs w:val="22"/>
              </w:rPr>
              <w:t>Uzupełnienie wniosku</w:t>
            </w:r>
            <w:r w:rsidRPr="00202C9C">
              <w:rPr>
                <w:rFonts w:ascii="Calibri" w:hAnsi="Calibri"/>
                <w:sz w:val="22"/>
                <w:szCs w:val="22"/>
              </w:rPr>
              <w:t xml:space="preserve"> o dofinansowanie projektu lub poprawienie w nim oczywistej omyłki </w:t>
            </w:r>
            <w:r w:rsidRPr="000763AA">
              <w:rPr>
                <w:rFonts w:ascii="Calibri" w:hAnsi="Calibri"/>
                <w:b/>
                <w:sz w:val="22"/>
                <w:szCs w:val="22"/>
              </w:rPr>
              <w:t>nie może prowadzić do jego istotnej mody</w:t>
            </w:r>
            <w:r w:rsidR="001963C6" w:rsidRPr="000763AA">
              <w:rPr>
                <w:rFonts w:ascii="Calibri" w:hAnsi="Calibri"/>
                <w:b/>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w:t>
            </w:r>
            <w:r w:rsidR="000763AA">
              <w:rPr>
                <w:rFonts w:ascii="Calibri" w:hAnsi="Calibri"/>
                <w:sz w:val="22"/>
                <w:szCs w:val="22"/>
              </w:rPr>
              <w:t xml:space="preserve">które mają wpływ na charakter, </w:t>
            </w:r>
            <w:r w:rsidRPr="00202C9C">
              <w:rPr>
                <w:rFonts w:ascii="Calibri" w:hAnsi="Calibri"/>
                <w:sz w:val="22"/>
                <w:szCs w:val="22"/>
              </w:rPr>
              <w:t xml:space="preserve">cele </w:t>
            </w:r>
            <w:r w:rsidR="000763AA">
              <w:rPr>
                <w:rFonts w:ascii="Calibri" w:hAnsi="Calibri"/>
                <w:sz w:val="22"/>
                <w:szCs w:val="22"/>
              </w:rPr>
              <w:t xml:space="preserve">i zadania </w:t>
            </w:r>
            <w:r w:rsidR="000943E1">
              <w:rPr>
                <w:rFonts w:ascii="Calibri" w:hAnsi="Calibri"/>
                <w:sz w:val="22"/>
                <w:szCs w:val="22"/>
              </w:rPr>
              <w:t>zawarte we wniosku o dofinansowanie p</w:t>
            </w:r>
            <w:r w:rsidR="000763AA">
              <w:rPr>
                <w:rFonts w:ascii="Calibri" w:hAnsi="Calibri"/>
                <w:sz w:val="22"/>
                <w:szCs w:val="22"/>
              </w:rPr>
              <w:t xml:space="preserve">rojektu złożonego </w:t>
            </w:r>
            <w:r w:rsidR="000943E1">
              <w:rPr>
                <w:rFonts w:ascii="Calibri" w:hAnsi="Calibri"/>
                <w:sz w:val="22"/>
                <w:szCs w:val="22"/>
              </w:rPr>
              <w:t>w ramach działania/poddziałania RPO WO 2014-2020.</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E7869E4" w14:textId="72C76C20" w:rsidR="00A86797" w:rsidRPr="00202C9C" w:rsidRDefault="00E90FE7" w:rsidP="00324353">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3289AD1F" w14:textId="5DA8451E"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85BAE61" w14:textId="77777777" w:rsidR="008B281B" w:rsidRDefault="008B281B" w:rsidP="008B281B">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Pr>
                <w:rFonts w:ascii="Calibri" w:hAnsi="Calibri"/>
                <w:sz w:val="22"/>
                <w:szCs w:val="22"/>
              </w:rPr>
              <w:t>IZ RPO WO 2014-2020</w:t>
            </w:r>
            <w:r w:rsidRPr="000D214C">
              <w:rPr>
                <w:rFonts w:ascii="Calibri" w:hAnsi="Calibri"/>
                <w:sz w:val="22"/>
                <w:szCs w:val="22"/>
              </w:rPr>
              <w:t xml:space="preserve"> udziela indywidualnie odpowiedzi na pytania wnioskodawcy. </w:t>
            </w:r>
            <w:r>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280AA066" w:rsidR="00B77945" w:rsidRPr="001913A1" w:rsidRDefault="001913A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00B77945" w:rsidRPr="001913A1">
              <w:rPr>
                <w:rFonts w:ascii="Calibri" w:hAnsi="Calibri"/>
                <w:sz w:val="22"/>
                <w:szCs w:val="22"/>
              </w:rPr>
              <w:t>:</w:t>
            </w:r>
            <w:r w:rsidR="005F5AAF" w:rsidRPr="001913A1">
              <w:rPr>
                <w:rFonts w:ascii="Calibri" w:hAnsi="Calibri"/>
                <w:sz w:val="22"/>
                <w:szCs w:val="22"/>
              </w:rPr>
              <w:t xml:space="preserve"> </w:t>
            </w:r>
            <w:hyperlink r:id="rId20" w:history="1">
              <w:r w:rsidR="00B21706" w:rsidRPr="00531F98">
                <w:rPr>
                  <w:rStyle w:val="Hipercze"/>
                  <w:rFonts w:ascii="Calibri" w:hAnsi="Calibri"/>
                  <w:sz w:val="22"/>
                  <w:szCs w:val="22"/>
                </w:rPr>
                <w:t>info@opolskie.pl</w:t>
              </w:r>
            </w:hyperlink>
            <w:r w:rsidR="00B21706">
              <w:rPr>
                <w:rFonts w:ascii="Calibri" w:hAnsi="Calibri"/>
                <w:sz w:val="22"/>
                <w:szCs w:val="22"/>
              </w:rPr>
              <w:t xml:space="preserve">, </w:t>
            </w:r>
            <w:hyperlink r:id="rId21" w:history="1">
              <w:r w:rsidR="00B21706" w:rsidRPr="00531F98">
                <w:rPr>
                  <w:rStyle w:val="Hipercze"/>
                  <w:rFonts w:ascii="Calibri" w:hAnsi="Calibri"/>
                  <w:sz w:val="22"/>
                  <w:szCs w:val="22"/>
                </w:rPr>
                <w:t>rpefs@opolskie.pl</w:t>
              </w:r>
            </w:hyperlink>
            <w:r w:rsidR="00B21706">
              <w:rPr>
                <w:rFonts w:ascii="Calibri" w:hAnsi="Calibri"/>
                <w:sz w:val="22"/>
                <w:szCs w:val="22"/>
              </w:rPr>
              <w:t xml:space="preserve"> </w:t>
            </w:r>
          </w:p>
          <w:p w14:paraId="5938C03D" w14:textId="015EA2CC"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3A624EA8"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r w:rsidR="00CE5452">
              <w:rPr>
                <w:rFonts w:ascii="Calibri" w:hAnsi="Calibri"/>
                <w:sz w:val="22"/>
                <w:szCs w:val="22"/>
              </w:rPr>
              <w:t>, 77 54 16 212-</w:t>
            </w:r>
            <w:r w:rsidR="00B21706">
              <w:rPr>
                <w:rFonts w:ascii="Calibri" w:hAnsi="Calibri"/>
                <w:sz w:val="22"/>
                <w:szCs w:val="22"/>
              </w:rPr>
              <w:t>213</w:t>
            </w:r>
          </w:p>
          <w:p w14:paraId="6B90BAB3" w14:textId="77777777" w:rsidR="00B77945"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5F5AAF" w:rsidRDefault="005F5AAF" w:rsidP="005F5AAF">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B62E77" w:rsidRPr="00D04715" w:rsidRDefault="00B62E77" w:rsidP="005F5AAF">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1B7072CE"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22"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00D85752" w:rsidRPr="004F1AB1">
              <w:rPr>
                <w:rStyle w:val="Hipercze"/>
                <w:rFonts w:asciiTheme="minorHAnsi" w:hAnsiTheme="minorHAnsi"/>
                <w:sz w:val="22"/>
                <w:szCs w:val="22"/>
              </w:rPr>
              <w:t>www.</w:t>
            </w:r>
            <w:hyperlink r:id="rId23"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24419166"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o dostępie do informacji publicznej (Dz. U. </w:t>
            </w:r>
            <w:r w:rsidR="003D029D">
              <w:rPr>
                <w:rFonts w:asciiTheme="minorHAnsi" w:hAnsiTheme="minorHAnsi"/>
                <w:sz w:val="22"/>
                <w:szCs w:val="22"/>
              </w:rPr>
              <w:t>z 201</w:t>
            </w:r>
            <w:r w:rsidR="00C344E9">
              <w:rPr>
                <w:rFonts w:asciiTheme="minorHAnsi" w:hAnsiTheme="minorHAnsi"/>
                <w:sz w:val="22"/>
                <w:szCs w:val="22"/>
              </w:rPr>
              <w:t>5</w:t>
            </w:r>
            <w:r w:rsidR="003D029D">
              <w:rPr>
                <w:rFonts w:asciiTheme="minorHAnsi" w:hAnsiTheme="minorHAnsi"/>
                <w:sz w:val="22"/>
                <w:szCs w:val="22"/>
              </w:rPr>
              <w:t xml:space="preserve"> r., poz. </w:t>
            </w:r>
            <w:r w:rsidR="00C344E9">
              <w:rPr>
                <w:rFonts w:asciiTheme="minorHAnsi" w:hAnsiTheme="minorHAnsi"/>
                <w:sz w:val="22"/>
                <w:szCs w:val="22"/>
              </w:rPr>
              <w:t>2058</w:t>
            </w:r>
            <w:r w:rsidRPr="000F28C2">
              <w:rPr>
                <w:rFonts w:asciiTheme="minorHAnsi" w:hAnsiTheme="minorHAnsi"/>
                <w:sz w:val="22"/>
                <w:szCs w:val="22"/>
              </w:rPr>
              <w:t>),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53BBB83E"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w:t>
            </w:r>
            <w:r w:rsidR="00FF0105">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6"/>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7"/>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8"/>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9"/>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0"/>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0AEB7A04" w14:textId="43F119AF"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58F8AAAA"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286363">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sidR="005F5AAF">
              <w:rPr>
                <w:rFonts w:ascii="Calibri" w:hAnsi="Calibri"/>
                <w:sz w:val="22"/>
                <w:szCs w:val="22"/>
              </w:rPr>
              <w:t xml:space="preserve"> do IOK</w:t>
            </w:r>
            <w:r w:rsidR="00C159A7">
              <w:rPr>
                <w:rFonts w:ascii="Calibri" w:hAnsi="Calibri"/>
                <w:sz w:val="22"/>
                <w:szCs w:val="22"/>
              </w:rPr>
              <w:t>, zgodnie z pouczeniem o którym mowa w art. 46 ust. 5 ww. ustawy</w:t>
            </w:r>
            <w:r w:rsidR="005F5AAF">
              <w:rPr>
                <w:rFonts w:ascii="Calibri" w:hAnsi="Calibri"/>
                <w:sz w:val="22"/>
                <w:szCs w:val="22"/>
              </w:rPr>
              <w:t xml:space="preserve">. </w:t>
            </w:r>
            <w:r w:rsidRPr="00355864">
              <w:rPr>
                <w:rFonts w:ascii="Calibri" w:hAnsi="Calibri"/>
                <w:sz w:val="22"/>
                <w:szCs w:val="22"/>
              </w:rPr>
              <w:t xml:space="preserve"> </w:t>
            </w:r>
          </w:p>
          <w:p w14:paraId="37598B24" w14:textId="46D90DB9" w:rsidR="00177183" w:rsidRDefault="00B77945" w:rsidP="000B4F0D">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zamieszczonej na stron</w:t>
            </w:r>
            <w:r w:rsidR="000C3B26">
              <w:rPr>
                <w:rFonts w:ascii="Calibri" w:hAnsi="Calibri"/>
                <w:sz w:val="22"/>
                <w:szCs w:val="22"/>
              </w:rPr>
              <w:t>ach</w:t>
            </w:r>
            <w:r w:rsidR="00367136" w:rsidRPr="00721030">
              <w:rPr>
                <w:rFonts w:ascii="Calibri" w:hAnsi="Calibri"/>
                <w:sz w:val="22"/>
                <w:szCs w:val="22"/>
              </w:rPr>
              <w:t xml:space="preserve"> internetow</w:t>
            </w:r>
            <w:r w:rsidR="000C3B26">
              <w:rPr>
                <w:rFonts w:ascii="Calibri" w:hAnsi="Calibri"/>
                <w:sz w:val="22"/>
                <w:szCs w:val="22"/>
              </w:rPr>
              <w:t>ych:</w:t>
            </w:r>
            <w:r w:rsidR="00367136" w:rsidRPr="00721030">
              <w:rPr>
                <w:rFonts w:ascii="Calibri" w:hAnsi="Calibri"/>
                <w:sz w:val="22"/>
                <w:szCs w:val="22"/>
              </w:rPr>
              <w:t xml:space="preserve"> </w:t>
            </w:r>
            <w:hyperlink r:id="rId24" w:history="1">
              <w:r w:rsidR="000C3B26" w:rsidRPr="003336A4">
                <w:rPr>
                  <w:rStyle w:val="Hipercze"/>
                  <w:rFonts w:asciiTheme="minorHAnsi" w:hAnsiTheme="minorHAnsi"/>
                  <w:sz w:val="22"/>
                  <w:szCs w:val="22"/>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000C3B26">
              <w:rPr>
                <w:rFonts w:ascii="Calibri" w:hAnsi="Calibri"/>
                <w:sz w:val="22"/>
                <w:szCs w:val="22"/>
              </w:rPr>
              <w:t xml:space="preserve"> oraz </w:t>
            </w:r>
            <w:r w:rsidR="000C3B26" w:rsidRPr="004F1AB1">
              <w:rPr>
                <w:rStyle w:val="Hipercze"/>
                <w:rFonts w:asciiTheme="minorHAnsi" w:hAnsiTheme="minorHAnsi"/>
                <w:sz w:val="22"/>
                <w:szCs w:val="22"/>
              </w:rPr>
              <w:t>www.</w:t>
            </w:r>
            <w:hyperlink r:id="rId25" w:history="1">
              <w:r w:rsidR="000C3B26" w:rsidRPr="004F1AB1">
                <w:rPr>
                  <w:rStyle w:val="Hipercze"/>
                  <w:rFonts w:asciiTheme="minorHAnsi" w:hAnsiTheme="minorHAnsi"/>
                  <w:sz w:val="22"/>
                  <w:szCs w:val="22"/>
                </w:rPr>
                <w:t>funduszeeuropejskie.gov.pl</w:t>
              </w:r>
            </w:hyperlink>
          </w:p>
          <w:p w14:paraId="58959567" w14:textId="54688B6E" w:rsidR="00E37326" w:rsidRPr="00355864" w:rsidRDefault="00E37326" w:rsidP="000B4F0D">
            <w:pPr>
              <w:autoSpaceDE w:val="0"/>
              <w:autoSpaceDN w:val="0"/>
              <w:adjustRightInd w:val="0"/>
              <w:spacing w:line="276" w:lineRule="auto"/>
              <w:jc w:val="both"/>
              <w:rPr>
                <w:rFonts w:ascii="Calibri" w:hAnsi="Calibri"/>
                <w:sz w:val="22"/>
                <w:szCs w:val="22"/>
              </w:rPr>
            </w:pP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1373280B"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43D3DCD4"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16A85DBF" w14:textId="47D5169B" w:rsidR="00FA1E93"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26" w:history="1">
              <w:r w:rsidRPr="003336A4">
                <w:rPr>
                  <w:rStyle w:val="Hipercze"/>
                  <w:rFonts w:asciiTheme="minorHAnsi" w:hAnsiTheme="minorHAnsi"/>
                  <w:sz w:val="22"/>
                  <w:szCs w:val="22"/>
                </w:rPr>
                <w:t>www.rpo.opolskie.pl</w:t>
              </w:r>
            </w:hyperlink>
            <w:r w:rsidR="00C737ED" w:rsidRPr="00286363">
              <w:rPr>
                <w:rStyle w:val="Hipercze"/>
                <w:rFonts w:asciiTheme="minorHAnsi" w:hAnsiTheme="minorHAnsi"/>
                <w:sz w:val="22"/>
                <w:szCs w:val="22"/>
                <w:u w:val="none"/>
              </w:rPr>
              <w:t xml:space="preserve"> </w:t>
            </w:r>
            <w:r w:rsidR="00C737ED" w:rsidRPr="00286363">
              <w:rPr>
                <w:rStyle w:val="Hipercze"/>
                <w:rFonts w:asciiTheme="minorHAnsi" w:hAnsiTheme="minorHAnsi"/>
                <w:color w:val="auto"/>
                <w:sz w:val="22"/>
                <w:szCs w:val="22"/>
                <w:u w:val="none"/>
              </w:rPr>
              <w:t>oraz</w:t>
            </w:r>
            <w:r w:rsidR="00C737ED" w:rsidRPr="00415753">
              <w:rPr>
                <w:rFonts w:asciiTheme="minorHAnsi" w:hAnsiTheme="minorHAnsi"/>
                <w:sz w:val="22"/>
                <w:szCs w:val="22"/>
              </w:rPr>
              <w:t xml:space="preserve"> </w:t>
            </w:r>
            <w:hyperlink r:id="rId27" w:history="1">
              <w:r w:rsidR="00C737ED" w:rsidRPr="00415753">
                <w:rPr>
                  <w:rStyle w:val="Hipercze"/>
                  <w:rFonts w:asciiTheme="minorHAnsi" w:hAnsiTheme="minorHAnsi"/>
                  <w:sz w:val="22"/>
                  <w:szCs w:val="22"/>
                </w:rPr>
                <w:t>www.funduszeeuropejskie.gov.pl</w:t>
              </w:r>
            </w:hyperlink>
            <w:r w:rsidR="00C737ED" w:rsidRPr="00415753">
              <w:rPr>
                <w:rFonts w:asciiTheme="minorHAnsi" w:hAnsiTheme="minorHAnsi"/>
                <w:sz w:val="22"/>
                <w:szCs w:val="22"/>
              </w:rPr>
              <w:t>.</w:t>
            </w:r>
            <w:r>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t>
            </w:r>
            <w:r w:rsidR="00A6732C">
              <w:rPr>
                <w:rFonts w:asciiTheme="minorHAnsi" w:hAnsiTheme="minorHAnsi"/>
                <w:sz w:val="22"/>
                <w:szCs w:val="22"/>
              </w:rPr>
              <w:t xml:space="preserve">                   </w:t>
            </w:r>
            <w:r w:rsidR="00FA1E93" w:rsidRPr="009624ED">
              <w:rPr>
                <w:rFonts w:asciiTheme="minorHAnsi" w:hAnsiTheme="minorHAnsi"/>
                <w:sz w:val="22"/>
                <w:szCs w:val="22"/>
              </w:rPr>
              <w:t xml:space="preserve">w tym wynikające z przepisów ustawy o finansach publicznych, określające elementy umowy o dofinansowanie. Wzór umowy uwzględnia prawa </w:t>
            </w:r>
            <w:r w:rsidR="00A6732C">
              <w:rPr>
                <w:rFonts w:asciiTheme="minorHAnsi" w:hAnsiTheme="minorHAnsi"/>
                <w:sz w:val="22"/>
                <w:szCs w:val="22"/>
              </w:rPr>
              <w:t xml:space="preserve">                          </w:t>
            </w:r>
            <w:r w:rsidR="00FA1E93" w:rsidRPr="009624ED">
              <w:rPr>
                <w:rFonts w:asciiTheme="minorHAnsi" w:hAnsiTheme="minorHAnsi"/>
                <w:sz w:val="22"/>
                <w:szCs w:val="22"/>
              </w:rPr>
              <w:t>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7BB71228"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7340E344" w14:textId="45BD13F1" w:rsidR="0005082E" w:rsidRDefault="0005082E" w:rsidP="00EA0089">
            <w:pPr>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47603E44" w14:textId="77777777" w:rsidR="0005082E" w:rsidRPr="004216D9" w:rsidRDefault="0005082E" w:rsidP="0005082E">
            <w:pPr>
              <w:spacing w:line="276" w:lineRule="auto"/>
              <w:jc w:val="both"/>
              <w:rPr>
                <w:rFonts w:ascii="Calibri" w:hAnsi="Calibri"/>
                <w:sz w:val="22"/>
                <w:szCs w:val="22"/>
              </w:rPr>
            </w:pPr>
          </w:p>
          <w:p w14:paraId="1B5B9986"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241D59DC"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150D1EE5"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Pr="004216D9">
              <w:rPr>
                <w:rFonts w:ascii="Calibri" w:hAnsi="Calibri"/>
                <w:sz w:val="22"/>
                <w:szCs w:val="22"/>
              </w:rPr>
              <w:t>o dofinansowanie.</w:t>
            </w:r>
          </w:p>
          <w:p w14:paraId="33670618" w14:textId="77777777" w:rsidR="0005082E" w:rsidRPr="004216D9" w:rsidRDefault="0005082E" w:rsidP="0005082E">
            <w:pPr>
              <w:spacing w:line="276" w:lineRule="auto"/>
              <w:jc w:val="both"/>
              <w:rPr>
                <w:rFonts w:ascii="Calibri" w:hAnsi="Calibri"/>
                <w:sz w:val="22"/>
                <w:szCs w:val="22"/>
              </w:rPr>
            </w:pPr>
          </w:p>
          <w:p w14:paraId="12618476" w14:textId="77777777" w:rsidR="0005082E"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4223701E" w14:textId="77777777" w:rsidR="0005082E" w:rsidRDefault="0005082E" w:rsidP="0005082E">
            <w:pPr>
              <w:jc w:val="both"/>
              <w:rPr>
                <w:rFonts w:ascii="Calibri" w:hAnsi="Calibri"/>
                <w:sz w:val="22"/>
                <w:szCs w:val="22"/>
              </w:rPr>
            </w:pPr>
          </w:p>
          <w:p w14:paraId="64911327" w14:textId="77777777" w:rsidR="0005082E" w:rsidRPr="00555FB3" w:rsidRDefault="0005082E" w:rsidP="0005082E">
            <w:pPr>
              <w:spacing w:after="120"/>
              <w:jc w:val="both"/>
              <w:rPr>
                <w:rFonts w:ascii="Calibri" w:hAnsi="Calibri"/>
              </w:rPr>
            </w:pPr>
            <w:r w:rsidRPr="00555FB3">
              <w:rPr>
                <w:rFonts w:ascii="Calibri" w:hAnsi="Calibri"/>
                <w:sz w:val="22"/>
                <w:szCs w:val="22"/>
              </w:rPr>
              <w:t>Dodatkowo należy złożyć:</w:t>
            </w:r>
          </w:p>
          <w:p w14:paraId="2C989A5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75667111" w14:textId="77777777" w:rsidR="0005082E" w:rsidRPr="00555FB3" w:rsidRDefault="0005082E" w:rsidP="0005082E">
            <w:pPr>
              <w:spacing w:line="276" w:lineRule="auto"/>
              <w:jc w:val="both"/>
              <w:rPr>
                <w:rFonts w:asciiTheme="minorHAnsi" w:hAnsiTheme="minorHAnsi"/>
                <w:bCs/>
                <w:iCs/>
                <w:sz w:val="22"/>
                <w:szCs w:val="22"/>
              </w:rPr>
            </w:pPr>
          </w:p>
          <w:p w14:paraId="760C9B7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555FB3" w:rsidRDefault="0005082E" w:rsidP="0005082E">
            <w:pPr>
              <w:spacing w:line="276" w:lineRule="auto"/>
              <w:jc w:val="both"/>
              <w:rPr>
                <w:rFonts w:asciiTheme="minorHAnsi" w:hAnsiTheme="minorHAnsi"/>
                <w:bCs/>
                <w:iCs/>
                <w:sz w:val="22"/>
                <w:szCs w:val="22"/>
              </w:rPr>
            </w:pPr>
          </w:p>
          <w:p w14:paraId="370B0BE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555FB3" w:rsidRDefault="0005082E" w:rsidP="0005082E">
            <w:pPr>
              <w:spacing w:line="276" w:lineRule="auto"/>
              <w:jc w:val="both"/>
              <w:rPr>
                <w:rFonts w:asciiTheme="minorHAnsi" w:hAnsiTheme="minorHAnsi"/>
                <w:bCs/>
                <w:iCs/>
                <w:sz w:val="22"/>
                <w:szCs w:val="22"/>
              </w:rPr>
            </w:pPr>
          </w:p>
          <w:p w14:paraId="321DD651"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3DB3A8C2" w14:textId="77777777" w:rsidR="0005082E" w:rsidRPr="00555FB3" w:rsidRDefault="0005082E" w:rsidP="0005082E">
            <w:pPr>
              <w:spacing w:line="276" w:lineRule="auto"/>
              <w:jc w:val="both"/>
              <w:rPr>
                <w:rFonts w:asciiTheme="minorHAnsi" w:hAnsiTheme="minorHAnsi"/>
                <w:bCs/>
                <w:iCs/>
                <w:sz w:val="22"/>
                <w:szCs w:val="22"/>
              </w:rPr>
            </w:pPr>
          </w:p>
          <w:p w14:paraId="305DF15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1EFF9E46" w14:textId="77777777" w:rsidR="0005082E" w:rsidRPr="00555FB3" w:rsidRDefault="0005082E" w:rsidP="0005082E">
            <w:pPr>
              <w:spacing w:line="276" w:lineRule="auto"/>
              <w:jc w:val="both"/>
              <w:rPr>
                <w:rFonts w:asciiTheme="minorHAnsi" w:hAnsiTheme="minorHAnsi"/>
                <w:bCs/>
                <w:iCs/>
                <w:sz w:val="22"/>
                <w:szCs w:val="22"/>
              </w:rPr>
            </w:pPr>
          </w:p>
          <w:p w14:paraId="4F67A1D8" w14:textId="77777777" w:rsidR="0005082E" w:rsidRPr="00555FB3" w:rsidRDefault="0005082E" w:rsidP="0005082E">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55B8C11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 xml:space="preserve">7) W przypadku wystąpienia pomocy de </w:t>
            </w:r>
            <w:proofErr w:type="spellStart"/>
            <w:r w:rsidRPr="00555FB3">
              <w:rPr>
                <w:rFonts w:asciiTheme="minorHAnsi" w:hAnsiTheme="minorHAnsi"/>
                <w:bCs/>
                <w:iCs/>
                <w:sz w:val="22"/>
                <w:szCs w:val="22"/>
              </w:rPr>
              <w:t>minimis</w:t>
            </w:r>
            <w:proofErr w:type="spellEnd"/>
            <w:r w:rsidRPr="00555FB3">
              <w:rPr>
                <w:rFonts w:asciiTheme="minorHAnsi" w:hAnsiTheme="minorHAnsi"/>
                <w:bCs/>
                <w:iCs/>
                <w:sz w:val="22"/>
                <w:szCs w:val="22"/>
              </w:rPr>
              <w:t xml:space="preserve"> Beneficjent będzie zobligowany do złożenia następujących załączników:</w:t>
            </w:r>
          </w:p>
          <w:p w14:paraId="2BD3B512"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bieżącym roku podatkowym oraz w poprzedzających go dwóch latach podatkowych lub oświadczenia o wielkości pomocy do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 tym okresie lub oświadczenia o nieotrzymaniu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tym okresie,</w:t>
            </w:r>
          </w:p>
          <w:p w14:paraId="73D62BBC"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wyżej wymienionym Rozporządzeniu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7A58ADF9"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37173234" w14:textId="77777777" w:rsidR="0005082E"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0FEDBB67" w14:textId="77777777" w:rsidR="0005082E" w:rsidRPr="00555FB3"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2ABA34E9" w14:textId="77777777" w:rsidR="0005082E" w:rsidRPr="00555FB3"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29 marca 2010r. w sprawie zakresu informacji przedstawianych przez podmiot ubiegający się o pomoc inną niż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lub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rolnictwie lub rybołówstwie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448C88F0" w14:textId="6B4EEB6A" w:rsidR="0005082E"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5E6E452A" w14:textId="77777777" w:rsidR="0005082E" w:rsidRPr="00BD008D"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rsidP="001F7CE0"/>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B13A36" w:rsidRDefault="009624ED" w:rsidP="00306356">
            <w:pPr>
              <w:pStyle w:val="Akapitzlist"/>
              <w:numPr>
                <w:ilvl w:val="0"/>
                <w:numId w:val="16"/>
              </w:numPr>
              <w:ind w:left="220" w:hanging="284"/>
            </w:pPr>
            <w:r w:rsidRPr="00B13A36">
              <w:t xml:space="preserve">Zabezpieczeniem prawidłowej realizacji umowy jest składany przez </w:t>
            </w:r>
            <w:r w:rsidR="0024172A" w:rsidRPr="00B13A36">
              <w:t xml:space="preserve">  </w:t>
            </w:r>
            <w:r w:rsidRPr="00B13A36">
              <w:t xml:space="preserve">wnioskodawcę, nie później niż w terminie 15 dni od daty </w:t>
            </w:r>
            <w:r w:rsidR="00CB2CC3" w:rsidRPr="00B13A36">
              <w:t>podpisania umowy o </w:t>
            </w:r>
            <w:r w:rsidRPr="00B13A36">
              <w:t xml:space="preserve">dofinansowanie </w:t>
            </w:r>
            <w:r w:rsidRPr="00B13A36">
              <w:rPr>
                <w:b/>
              </w:rPr>
              <w:t>weksel in blanco wraz z wypełnioną deklaracją wystawcy weksla in blanco</w:t>
            </w:r>
            <w:r w:rsidRPr="00B13A36">
              <w:t>.</w:t>
            </w:r>
            <w:r w:rsidR="00A90A88" w:rsidRPr="00B13A36">
              <w:t xml:space="preserve"> </w:t>
            </w:r>
          </w:p>
          <w:p w14:paraId="57A9E55A" w14:textId="49B9E2D0" w:rsidR="00A90A88" w:rsidRPr="00B13A36" w:rsidRDefault="00A90A88" w:rsidP="00653119">
            <w:pPr>
              <w:spacing w:line="276" w:lineRule="auto"/>
              <w:ind w:left="220"/>
              <w:jc w:val="both"/>
            </w:pPr>
            <w:r w:rsidRPr="00B13A36">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w:t>
            </w:r>
            <w:r w:rsidR="0013716F" w:rsidRPr="00B13A36">
              <w:rPr>
                <w:rFonts w:asciiTheme="minorHAnsi" w:hAnsiTheme="minorHAnsi"/>
                <w:sz w:val="22"/>
                <w:szCs w:val="22"/>
              </w:rPr>
              <w:t xml:space="preserve"> </w:t>
            </w:r>
            <w:r w:rsidRPr="00B13A36">
              <w:rPr>
                <w:rFonts w:asciiTheme="minorHAnsi" w:hAnsiTheme="minorHAnsi"/>
                <w:sz w:val="22"/>
                <w:szCs w:val="22"/>
              </w:rPr>
              <w:t xml:space="preserve">o finansach publicznych (Dz. U. z 2013 r., poz. 885 z </w:t>
            </w:r>
            <w:proofErr w:type="spellStart"/>
            <w:r w:rsidRPr="00B13A36">
              <w:rPr>
                <w:rFonts w:asciiTheme="minorHAnsi" w:hAnsiTheme="minorHAnsi"/>
                <w:sz w:val="22"/>
                <w:szCs w:val="22"/>
              </w:rPr>
              <w:t>poźn</w:t>
            </w:r>
            <w:proofErr w:type="spellEnd"/>
            <w:r w:rsidRPr="00B13A36">
              <w:rPr>
                <w:rFonts w:asciiTheme="minorHAnsi" w:hAnsiTheme="minorHAnsi"/>
                <w:sz w:val="22"/>
                <w:szCs w:val="22"/>
              </w:rPr>
              <w:t>. zm.).</w:t>
            </w:r>
          </w:p>
          <w:p w14:paraId="72C9D1B9" w14:textId="23850255" w:rsidR="009624ED" w:rsidRPr="00B13A36" w:rsidRDefault="009624ED" w:rsidP="00306356">
            <w:pPr>
              <w:pStyle w:val="Akapitzlist"/>
              <w:numPr>
                <w:ilvl w:val="0"/>
                <w:numId w:val="16"/>
              </w:numPr>
              <w:ind w:left="220" w:hanging="284"/>
              <w:rPr>
                <w:b/>
              </w:rPr>
            </w:pPr>
            <w:r w:rsidRPr="00B13A36">
              <w:rPr>
                <w:b/>
              </w:rPr>
              <w:t>W szczególnych przypadkach</w:t>
            </w:r>
            <w:r w:rsidRPr="00B13A36">
              <w:t xml:space="preserve"> wynikających z okoliczności,</w:t>
            </w:r>
            <w:r w:rsidR="0013716F" w:rsidRPr="00B13A36">
              <w:t xml:space="preserve"> </w:t>
            </w:r>
            <w:r w:rsidRPr="00B13A36">
              <w:t xml:space="preserve">o których mowa </w:t>
            </w:r>
            <w:r w:rsidR="004216D9" w:rsidRPr="00B13A36">
              <w:t>w</w:t>
            </w:r>
            <w:r w:rsidRPr="00B13A36">
              <w:t xml:space="preserve"> rozporządzeniu Ministra Infrastruktury</w:t>
            </w:r>
            <w:r w:rsidR="00BA7D94" w:rsidRPr="00B13A36">
              <w:t xml:space="preserve"> </w:t>
            </w:r>
            <w:r w:rsidRPr="00B13A36">
              <w:t xml:space="preserve">i Rozwoju wydanym na podstawie art. 189 ust. 4 ustawy z dnia 27 sierpnia 2009r. o finansach publicznych, od wnioskodawcy </w:t>
            </w:r>
            <w:r w:rsidRPr="00B13A36">
              <w:rPr>
                <w:b/>
              </w:rPr>
              <w:t>może być wymagane wniesienie zabezpieczenia w innej formie.</w:t>
            </w:r>
          </w:p>
          <w:p w14:paraId="437F989F" w14:textId="6CB3E149" w:rsidR="009624ED" w:rsidRPr="00B13A36" w:rsidRDefault="009624ED" w:rsidP="00306356">
            <w:pPr>
              <w:pStyle w:val="Akapitzlist"/>
              <w:numPr>
                <w:ilvl w:val="0"/>
                <w:numId w:val="16"/>
              </w:numPr>
              <w:ind w:left="220" w:hanging="284"/>
            </w:pPr>
            <w:r w:rsidRPr="00B13A36">
              <w:t>Zwrot dokumentu stanowiącego zabezpieczenie umowy następuje na pisemny wniosek wnioskodawcy po ostatecznym rozliczeniu umowy, tj. po zatwierdzeniu</w:t>
            </w:r>
            <w:r w:rsidR="00FF2713" w:rsidRPr="00B13A36">
              <w:t xml:space="preserve"> końcowego wniosku o płatność w </w:t>
            </w:r>
            <w:r w:rsidRPr="00B13A36">
              <w:t>projekcie oraz – jeśli dotyczy – zwrocie środków niewykorzystanych przez wnioskodawcę.</w:t>
            </w:r>
          </w:p>
          <w:p w14:paraId="110EF3B1" w14:textId="51B20AC2" w:rsidR="009624ED" w:rsidRPr="00B13A36" w:rsidRDefault="009624ED" w:rsidP="00306356">
            <w:pPr>
              <w:pStyle w:val="Akapitzlist"/>
              <w:numPr>
                <w:ilvl w:val="0"/>
                <w:numId w:val="16"/>
              </w:numPr>
              <w:ind w:left="220" w:hanging="284"/>
            </w:pPr>
            <w:r w:rsidRPr="00B13A36">
              <w:t>W przypadku wszczęcia postępowania administracyjnego</w:t>
            </w:r>
            <w:r w:rsidR="0013716F" w:rsidRPr="00B13A36">
              <w:t xml:space="preserve"> </w:t>
            </w:r>
            <w:r w:rsidRPr="00B13A36">
              <w:t>w celu wydania decyzji o zwrocie ś</w:t>
            </w:r>
            <w:r w:rsidR="00FF2713" w:rsidRPr="00B13A36">
              <w:t>rodków na podstawie przepisów o </w:t>
            </w:r>
            <w:r w:rsidRPr="00B13A36">
              <w:t>finansach publicznych lub postępowania sądowo-administracyjnego w wyniku za</w:t>
            </w:r>
            <w:r w:rsidR="00FF2713" w:rsidRPr="00B13A36">
              <w:t>skarżenia takiej decyzji, lub w </w:t>
            </w:r>
            <w:r w:rsidRPr="00B13A36">
              <w:t>przypadku prowadzenia egzekucji administracyjnej zwrot dokumentu stanowiącego zabezpieczenie umowy może nastąpi</w:t>
            </w:r>
            <w:r w:rsidR="00B06D59" w:rsidRPr="00B13A36">
              <w:t>ć po zakończeniu postępowania i</w:t>
            </w:r>
            <w:r w:rsidRPr="00B13A36">
              <w:t xml:space="preserve"> jeśli takie było jego ustalenie, odzyskaniu środków.</w:t>
            </w:r>
          </w:p>
          <w:p w14:paraId="05A77E4F" w14:textId="3403B22A" w:rsidR="009624ED" w:rsidRPr="00B13A36" w:rsidRDefault="009624ED" w:rsidP="00306356">
            <w:pPr>
              <w:pStyle w:val="Akapitzlist"/>
              <w:numPr>
                <w:ilvl w:val="0"/>
                <w:numId w:val="16"/>
              </w:numPr>
              <w:ind w:left="220" w:hanging="284"/>
            </w:pPr>
            <w:r w:rsidRPr="00B13A36">
              <w:t xml:space="preserve">W przypadku, </w:t>
            </w:r>
            <w:r w:rsidRPr="00B13A36">
              <w:rPr>
                <w:b/>
              </w:rPr>
              <w:t>gdy wniosek przewiduje trwałość projektu</w:t>
            </w:r>
            <w:r w:rsidRPr="00B13A36">
              <w:t xml:space="preserve"> lub rezultatów, zwrot dokumentu stanowiącego zabezpieczenie następuje po upływie okresu trwałości.</w:t>
            </w:r>
          </w:p>
          <w:p w14:paraId="291401E8" w14:textId="77777777" w:rsidR="009624ED" w:rsidRPr="00B13A36" w:rsidRDefault="009624ED" w:rsidP="00306356">
            <w:pPr>
              <w:pStyle w:val="Akapitzlist"/>
              <w:numPr>
                <w:ilvl w:val="0"/>
                <w:numId w:val="16"/>
              </w:numPr>
              <w:ind w:left="220" w:hanging="284"/>
            </w:pPr>
            <w:r w:rsidRPr="00B13A36">
              <w:t>Koszt zabezpieczenia prawidłowej realizacji umowy jako koszt pośredni stanowi wydatek kwalifikowalny w projekcie.</w:t>
            </w:r>
          </w:p>
          <w:p w14:paraId="05A5483D" w14:textId="2684DA61" w:rsidR="00BA7D94" w:rsidRPr="0024172A" w:rsidRDefault="00BA7D94" w:rsidP="00067A6C"/>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428EB69D"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z zatrudnienia przez jeden z podmiotów partnerstwa. </w:t>
            </w:r>
          </w:p>
          <w:p w14:paraId="79867423" w14:textId="0B5BC4B0"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4267B7">
              <w:rPr>
                <w:rFonts w:ascii="Calibri" w:hAnsi="Calibri"/>
                <w:b/>
                <w:sz w:val="22"/>
                <w:szCs w:val="22"/>
              </w:rPr>
              <w:t>D</w:t>
            </w:r>
            <w:r w:rsidRPr="00E376C9">
              <w:rPr>
                <w:rFonts w:ascii="Calibri" w:hAnsi="Calibri"/>
                <w:b/>
                <w:sz w:val="22"/>
                <w:szCs w:val="22"/>
              </w:rPr>
              <w:t xml:space="preserve">ziałania </w:t>
            </w:r>
            <w:r w:rsidR="00D00144">
              <w:rPr>
                <w:rFonts w:ascii="Calibri" w:hAnsi="Calibri"/>
                <w:b/>
                <w:sz w:val="22"/>
                <w:szCs w:val="22"/>
              </w:rPr>
              <w:t>7</w:t>
            </w:r>
            <w:r w:rsidR="00507835" w:rsidRPr="00E376C9">
              <w:rPr>
                <w:rFonts w:ascii="Calibri" w:hAnsi="Calibri"/>
                <w:b/>
                <w:sz w:val="22"/>
                <w:szCs w:val="22"/>
              </w:rPr>
              <w:t>.</w:t>
            </w:r>
            <w:r w:rsidR="00D00144">
              <w:rPr>
                <w:rFonts w:ascii="Calibri" w:hAnsi="Calibri"/>
                <w:b/>
                <w:sz w:val="22"/>
                <w:szCs w:val="22"/>
              </w:rPr>
              <w:t>4</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24EA7" w:rsidRDefault="00E24EA7"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306356">
            <w:pPr>
              <w:pStyle w:val="Akapitzlist"/>
              <w:numPr>
                <w:ilvl w:val="0"/>
                <w:numId w:val="13"/>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306356">
            <w:pPr>
              <w:pStyle w:val="Akapitzlist"/>
              <w:numPr>
                <w:ilvl w:val="0"/>
                <w:numId w:val="13"/>
              </w:numPr>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306356">
            <w:pPr>
              <w:pStyle w:val="Akapitzlist"/>
              <w:numPr>
                <w:ilvl w:val="0"/>
                <w:numId w:val="13"/>
              </w:numPr>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D3E58BD" w:rsidR="00174164" w:rsidRPr="00BF3CF4" w:rsidRDefault="00174164" w:rsidP="00460703">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t>
            </w:r>
            <w:r w:rsidR="00460703">
              <w:rPr>
                <w:rFonts w:ascii="Calibri" w:hAnsi="Calibri" w:cs="Univers-PL"/>
                <w:sz w:val="22"/>
                <w:szCs w:val="22"/>
              </w:rPr>
              <w:t xml:space="preserve">                      </w:t>
            </w:r>
            <w:r w:rsidRPr="00BF3CF4">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013BA80B" w14:textId="77777777" w:rsidR="00733C09" w:rsidRDefault="005E0DFF" w:rsidP="00FD6C97">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15CE4B94" w14:textId="3209ECD8" w:rsidR="00E37326" w:rsidRPr="00FD6C97" w:rsidRDefault="00E37326" w:rsidP="00FD6C97">
            <w:pPr>
              <w:suppressAutoHyphens/>
              <w:spacing w:line="276" w:lineRule="auto"/>
              <w:ind w:firstLine="450"/>
              <w:jc w:val="both"/>
              <w:rPr>
                <w:rFonts w:ascii="Calibri" w:hAnsi="Calibri"/>
                <w:sz w:val="22"/>
                <w:szCs w:val="22"/>
              </w:rPr>
            </w:pP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2BFD054E" w14:textId="31CB78A6"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47986D02" w:rsidR="005E4043" w:rsidRPr="005E4043" w:rsidRDefault="00FA1E93" w:rsidP="0013739F">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5122BA">
              <w:rPr>
                <w:rFonts w:ascii="Calibri" w:hAnsi="Calibri"/>
                <w:i/>
                <w:sz w:val="22"/>
                <w:szCs w:val="22"/>
              </w:rPr>
              <w:t>7</w:t>
            </w:r>
            <w:r w:rsidR="0098705A">
              <w:rPr>
                <w:rFonts w:ascii="Calibri" w:hAnsi="Calibri"/>
                <w:i/>
                <w:sz w:val="22"/>
                <w:szCs w:val="22"/>
              </w:rPr>
              <w:t>.</w:t>
            </w:r>
            <w:r w:rsidR="005122BA">
              <w:rPr>
                <w:rFonts w:ascii="Calibri" w:hAnsi="Calibri"/>
                <w:i/>
                <w:sz w:val="22"/>
                <w:szCs w:val="22"/>
              </w:rPr>
              <w:t>4</w:t>
            </w:r>
            <w:r w:rsidR="005E4043">
              <w:rPr>
                <w:rFonts w:ascii="Calibri" w:hAnsi="Calibri"/>
                <w:i/>
                <w:sz w:val="22"/>
                <w:szCs w:val="22"/>
              </w:rPr>
              <w:t xml:space="preserve"> </w:t>
            </w:r>
            <w:r w:rsidR="005122BA">
              <w:rPr>
                <w:rFonts w:ascii="Calibri" w:hAnsi="Calibri"/>
                <w:i/>
                <w:sz w:val="22"/>
                <w:szCs w:val="22"/>
              </w:rPr>
              <w:t>Wydłużanie aktywności zawodowej</w:t>
            </w:r>
            <w:r w:rsidR="0098705A">
              <w:rPr>
                <w:rFonts w:ascii="Calibri" w:hAnsi="Calibri"/>
                <w:i/>
                <w:sz w:val="22"/>
                <w:szCs w:val="22"/>
              </w:rPr>
              <w:t>.</w:t>
            </w:r>
          </w:p>
          <w:p w14:paraId="26301D6A" w14:textId="75D6B338" w:rsidR="005E4043" w:rsidRPr="005E4043" w:rsidRDefault="005E4043" w:rsidP="0013739F">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 xml:space="preserve">EFS (CI) oraz wskaźniki dla Działania </w:t>
            </w:r>
            <w:r w:rsidR="005122BA">
              <w:rPr>
                <w:rFonts w:ascii="Calibri" w:hAnsi="Calibri"/>
                <w:sz w:val="22"/>
                <w:szCs w:val="22"/>
              </w:rPr>
              <w:t>7</w:t>
            </w:r>
            <w:r w:rsidR="00EF7272" w:rsidRPr="00163A87">
              <w:rPr>
                <w:rFonts w:ascii="Calibri" w:hAnsi="Calibri"/>
                <w:sz w:val="22"/>
                <w:szCs w:val="22"/>
              </w:rPr>
              <w:t>.</w:t>
            </w:r>
            <w:r w:rsidR="005122BA">
              <w:rPr>
                <w:rFonts w:ascii="Calibri" w:hAnsi="Calibri"/>
                <w:sz w:val="22"/>
                <w:szCs w:val="22"/>
              </w:rPr>
              <w:t>4</w:t>
            </w:r>
            <w:r w:rsidR="00E75CDB">
              <w:rPr>
                <w:rFonts w:ascii="Calibri" w:hAnsi="Calibri"/>
                <w:sz w:val="22"/>
                <w:szCs w:val="22"/>
              </w:rPr>
              <w:t>.</w:t>
            </w:r>
          </w:p>
          <w:p w14:paraId="1EE527E7" w14:textId="41F50545" w:rsidR="005E4043" w:rsidRDefault="005E4043" w:rsidP="0013739F">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75CDB">
              <w:rPr>
                <w:rFonts w:ascii="Calibri" w:hAnsi="Calibri"/>
                <w:b/>
                <w:sz w:val="22"/>
                <w:szCs w:val="22"/>
              </w:rPr>
              <w:t>7</w:t>
            </w:r>
            <w:r w:rsidR="00EF7272" w:rsidRPr="003A2FE8">
              <w:rPr>
                <w:rFonts w:ascii="Calibri" w:hAnsi="Calibri"/>
                <w:b/>
                <w:sz w:val="22"/>
                <w:szCs w:val="22"/>
              </w:rPr>
              <w:t>.</w:t>
            </w:r>
            <w:r w:rsidR="00E75CDB">
              <w:rPr>
                <w:rFonts w:ascii="Calibri" w:hAnsi="Calibri"/>
                <w:b/>
                <w:sz w:val="22"/>
                <w:szCs w:val="22"/>
              </w:rPr>
              <w:t>4</w:t>
            </w:r>
            <w:r w:rsidRPr="003A2FE8">
              <w:rPr>
                <w:rFonts w:ascii="Calibri" w:hAnsi="Calibri"/>
                <w:b/>
                <w:sz w:val="22"/>
                <w:szCs w:val="22"/>
              </w:rPr>
              <w:t xml:space="preserve">. </w:t>
            </w:r>
          </w:p>
          <w:p w14:paraId="0192C35B" w14:textId="765D340D" w:rsidR="0003428C" w:rsidRPr="003A2FE8" w:rsidRDefault="0003428C" w:rsidP="0013739F">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50085DC2" w:rsidR="00FA1E93" w:rsidRPr="00D12BC9" w:rsidRDefault="005E4043" w:rsidP="0013739F">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75CDB">
              <w:rPr>
                <w:rFonts w:ascii="Calibri" w:hAnsi="Calibri"/>
                <w:sz w:val="22"/>
                <w:szCs w:val="22"/>
              </w:rPr>
              <w:t>7</w:t>
            </w:r>
            <w:r w:rsidR="00EF7272" w:rsidRPr="00D12BC9">
              <w:rPr>
                <w:rFonts w:ascii="Calibri" w:hAnsi="Calibri"/>
                <w:sz w:val="22"/>
                <w:szCs w:val="22"/>
              </w:rPr>
              <w:t>.</w:t>
            </w:r>
            <w:r w:rsidR="00E75CDB">
              <w:rPr>
                <w:rFonts w:ascii="Calibri" w:hAnsi="Calibri"/>
                <w:sz w:val="22"/>
                <w:szCs w:val="22"/>
              </w:rPr>
              <w:t>4</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13739F">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13739F">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13739F">
            <w:pPr>
              <w:spacing w:before="120" w:after="120" w:line="276" w:lineRule="auto"/>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7880EBDC" w14:textId="77777777" w:rsidR="00D36EF7" w:rsidRDefault="00FA1E93" w:rsidP="00F041DB">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6D0BCE2A" w14:textId="3039E2CB" w:rsidR="008349D7" w:rsidRPr="001D27D6" w:rsidRDefault="008349D7" w:rsidP="00F041DB">
            <w:pPr>
              <w:autoSpaceDE w:val="0"/>
              <w:autoSpaceDN w:val="0"/>
              <w:adjustRightInd w:val="0"/>
              <w:spacing w:line="276" w:lineRule="auto"/>
              <w:jc w:val="both"/>
              <w:rPr>
                <w:rFonts w:ascii="Calibri" w:hAnsi="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4B12B2ED" w14:textId="65E044A8"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306356">
            <w:pPr>
              <w:pStyle w:val="Akapitzlist"/>
              <w:numPr>
                <w:ilvl w:val="0"/>
                <w:numId w:val="5"/>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306356">
            <w:pPr>
              <w:pStyle w:val="Akapitzlist"/>
              <w:numPr>
                <w:ilvl w:val="0"/>
                <w:numId w:val="5"/>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306356">
            <w:pPr>
              <w:pStyle w:val="Akapitzlist"/>
              <w:numPr>
                <w:ilvl w:val="0"/>
                <w:numId w:val="5"/>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306356">
            <w:pPr>
              <w:pStyle w:val="Akapitzlist"/>
              <w:numPr>
                <w:ilvl w:val="0"/>
                <w:numId w:val="5"/>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306356">
            <w:pPr>
              <w:pStyle w:val="Akapitzlist"/>
              <w:numPr>
                <w:ilvl w:val="0"/>
                <w:numId w:val="5"/>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7D6B1C94" w14:textId="77777777" w:rsidR="00604B26" w:rsidRDefault="00604B26" w:rsidP="00306356">
            <w:pPr>
              <w:pStyle w:val="Akapitzlist"/>
              <w:numPr>
                <w:ilvl w:val="0"/>
                <w:numId w:val="5"/>
              </w:numPr>
            </w:pPr>
            <w:r w:rsidRPr="000157EE">
              <w:t>Ogłoszenie aktów prawnych lub wytycznych horyzontalnych w istotny sposób sprzecznych z postanowieniami niniejszego Regulaminu.</w:t>
            </w:r>
          </w:p>
          <w:p w14:paraId="15C802CB" w14:textId="77777777" w:rsidR="00CD2675" w:rsidRPr="000157EE" w:rsidRDefault="00CD2675" w:rsidP="00286363">
            <w:pPr>
              <w:ind w:left="361"/>
            </w:pP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0A573443" w14:textId="67B6BE64"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07D031AB"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68B2E89A"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306356">
            <w:pPr>
              <w:pStyle w:val="Akapitzlist"/>
              <w:numPr>
                <w:ilvl w:val="0"/>
                <w:numId w:val="14"/>
              </w:numPr>
              <w:rPr>
                <w:lang w:eastAsia="en-US"/>
              </w:rPr>
            </w:pPr>
            <w:r w:rsidRPr="00D52143">
              <w:rPr>
                <w:lang w:eastAsia="en-US"/>
              </w:rPr>
              <w:t>którego wnioskodawca został wykluczony z możliwości otrzymania dofinansowania,</w:t>
            </w:r>
          </w:p>
          <w:p w14:paraId="5A956311" w14:textId="77777777" w:rsidR="00604B26" w:rsidRDefault="00604B26" w:rsidP="00306356">
            <w:pPr>
              <w:pStyle w:val="Akapitzlist"/>
              <w:numPr>
                <w:ilvl w:val="0"/>
                <w:numId w:val="14"/>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2C4753">
            <w:pPr>
              <w:ind w:left="361" w:hanging="361"/>
              <w:rPr>
                <w:lang w:eastAsia="en-US"/>
              </w:rPr>
            </w:pP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329259D3"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40E072A6"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art. 140 Rozporządzenia ogólnego;</w:t>
            </w:r>
          </w:p>
          <w:p w14:paraId="440B6E02"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przepisami krajowymi, w tym: art. 71 i 74 Ustawy z dnia 29 września 1994 r. o rachunkowości (</w:t>
            </w:r>
            <w:proofErr w:type="spellStart"/>
            <w:r w:rsidRPr="00024C42">
              <w:rPr>
                <w:rFonts w:ascii="Calibri" w:eastAsia="Calibri" w:hAnsi="Calibri"/>
                <w:iCs/>
                <w:sz w:val="22"/>
                <w:szCs w:val="22"/>
                <w:lang w:eastAsia="en-US"/>
              </w:rPr>
              <w:t>t.j</w:t>
            </w:r>
            <w:proofErr w:type="spellEnd"/>
            <w:r w:rsidRPr="00024C42">
              <w:rPr>
                <w:rFonts w:ascii="Calibri" w:eastAsia="Calibri" w:hAnsi="Calibri"/>
                <w:iCs/>
                <w:sz w:val="22"/>
                <w:szCs w:val="22"/>
                <w:lang w:eastAsia="en-US"/>
              </w:rPr>
              <w:t>. Dz. U. 2016, poz. 1047) dotyczącymi przechowywania dokumentacji księgowej.</w:t>
            </w:r>
          </w:p>
          <w:p w14:paraId="05882C74"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operacji</w:t>
            </w:r>
            <w:r w:rsidRPr="00024C42">
              <w:rPr>
                <w:rStyle w:val="Odwoanieprzypisudolnego"/>
                <w:rFonts w:ascii="Calibri" w:eastAsia="Calibri" w:hAnsi="Calibri"/>
                <w:iCs/>
                <w:sz w:val="22"/>
                <w:szCs w:val="22"/>
                <w:lang w:eastAsia="en-US"/>
              </w:rPr>
              <w:footnoteReference w:id="11"/>
            </w:r>
            <w:r w:rsidRPr="00024C42">
              <w:rPr>
                <w:rFonts w:ascii="Calibri" w:eastAsia="Calibri" w:hAnsi="Calibri"/>
                <w:iCs/>
                <w:sz w:val="22"/>
                <w:szCs w:val="22"/>
                <w:lang w:eastAsia="en-US"/>
              </w:rPr>
              <w:t xml:space="preserve">, z zastrzeżeniem przepisów, które mogą przewidywać dłuższy termin, dotyczących trwałości projektu, pomocy publicznej lub pomocy                 de </w:t>
            </w:r>
            <w:proofErr w:type="spellStart"/>
            <w:r w:rsidRPr="00024C42">
              <w:rPr>
                <w:rFonts w:ascii="Calibri" w:eastAsia="Calibri" w:hAnsi="Calibri"/>
                <w:iCs/>
                <w:sz w:val="22"/>
                <w:szCs w:val="22"/>
                <w:lang w:eastAsia="en-US"/>
              </w:rPr>
              <w:t>minimis</w:t>
            </w:r>
            <w:proofErr w:type="spellEnd"/>
            <w:r w:rsidRPr="00024C42">
              <w:rPr>
                <w:rFonts w:ascii="Calibri" w:eastAsia="Calibri" w:hAnsi="Calibri"/>
                <w:iCs/>
                <w:sz w:val="22"/>
                <w:szCs w:val="22"/>
                <w:lang w:eastAsia="en-US"/>
              </w:rPr>
              <w:t xml:space="preserve"> oraz podatku od towarów i usług.</w:t>
            </w:r>
          </w:p>
          <w:p w14:paraId="541E1CEE"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IZ RPO WO 2014-2020 informuje beneficjentów o dacie rozpoczęcia ww. okresu udostępnienia.</w:t>
            </w:r>
          </w:p>
          <w:p w14:paraId="6B40B6CE" w14:textId="77777777" w:rsidR="006F17F7" w:rsidRDefault="0023154A" w:rsidP="00BC1E0C">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muszą być dostępne na żądanie IZ RPO WO 2014-2020, a także innych instytucji uprawnionych do kontroli.</w:t>
            </w:r>
          </w:p>
          <w:p w14:paraId="216F81DD" w14:textId="57C4524D" w:rsidR="00E35418" w:rsidRPr="0023154A" w:rsidRDefault="00E35418" w:rsidP="00BC1E0C">
            <w:pPr>
              <w:spacing w:line="276" w:lineRule="auto"/>
              <w:jc w:val="both"/>
              <w:rPr>
                <w:rFonts w:ascii="Calibri" w:eastAsia="Calibri" w:hAnsi="Calibri"/>
                <w:iCs/>
                <w:sz w:val="22"/>
                <w:szCs w:val="22"/>
                <w:lang w:eastAsia="en-US"/>
              </w:rPr>
            </w:pPr>
          </w:p>
        </w:tc>
      </w:tr>
    </w:tbl>
    <w:p w14:paraId="138CB333" w14:textId="77777777" w:rsidR="00682842" w:rsidRDefault="00682842" w:rsidP="00174164">
      <w:pPr>
        <w:rPr>
          <w:rFonts w:ascii="Calibri" w:hAnsi="Calibri"/>
          <w:b/>
          <w:sz w:val="22"/>
          <w:szCs w:val="22"/>
          <w:u w:val="single"/>
        </w:rPr>
      </w:pPr>
    </w:p>
    <w:p w14:paraId="17C376FC" w14:textId="77777777" w:rsidR="00682842" w:rsidRDefault="00682842" w:rsidP="00174164">
      <w:pPr>
        <w:rPr>
          <w:rFonts w:ascii="Calibri" w:hAnsi="Calibri"/>
          <w:b/>
          <w:sz w:val="22"/>
          <w:szCs w:val="22"/>
          <w:u w:val="single"/>
        </w:rPr>
      </w:pPr>
    </w:p>
    <w:p w14:paraId="40B851A7" w14:textId="77777777" w:rsidR="00682842" w:rsidRDefault="00682842" w:rsidP="00174164">
      <w:pPr>
        <w:rPr>
          <w:rFonts w:ascii="Calibri" w:hAnsi="Calibri"/>
          <w:b/>
          <w:sz w:val="22"/>
          <w:szCs w:val="22"/>
          <w:u w:val="single"/>
        </w:rPr>
      </w:pPr>
    </w:p>
    <w:p w14:paraId="7A213EAB" w14:textId="77777777" w:rsidR="00682842" w:rsidRDefault="00682842" w:rsidP="00174164">
      <w:pPr>
        <w:rPr>
          <w:rFonts w:ascii="Calibri" w:hAnsi="Calibri"/>
          <w:b/>
          <w:sz w:val="22"/>
          <w:szCs w:val="22"/>
          <w:u w:val="single"/>
        </w:rPr>
      </w:pPr>
    </w:p>
    <w:p w14:paraId="4F078995" w14:textId="77777777" w:rsidR="0043589E" w:rsidRDefault="0043589E"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bookmarkStart w:id="0" w:name="_GoBack"/>
      <w:bookmarkEnd w:id="0"/>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286363" w:rsidRDefault="00384AA9" w:rsidP="00306356">
      <w:pPr>
        <w:pStyle w:val="Akapitzlist"/>
        <w:numPr>
          <w:ilvl w:val="0"/>
          <w:numId w:val="33"/>
        </w:numPr>
      </w:pPr>
      <w:r w:rsidRPr="00286363">
        <w:t>Etapy</w:t>
      </w:r>
      <w:r w:rsidR="001A6D76" w:rsidRPr="00286363">
        <w:t xml:space="preserve"> konkursu (EFS</w:t>
      </w:r>
      <w:r w:rsidR="005D76F2" w:rsidRPr="00286363">
        <w:t>)</w:t>
      </w:r>
      <w:r w:rsidR="002E0AF6" w:rsidRPr="00286363">
        <w:t>.</w:t>
      </w:r>
    </w:p>
    <w:p w14:paraId="7AB6589D" w14:textId="77777777" w:rsidR="0005265F" w:rsidRPr="00286363" w:rsidRDefault="00EE2E1E" w:rsidP="00306356">
      <w:pPr>
        <w:pStyle w:val="Akapitzlist"/>
        <w:numPr>
          <w:ilvl w:val="0"/>
          <w:numId w:val="33"/>
        </w:numPr>
      </w:pPr>
      <w:r w:rsidRPr="00286363">
        <w:t>Instrukcja przygotowania wersji elektronicznej i papierowej wniosku o dofinansowanie projektu</w:t>
      </w:r>
      <w:r w:rsidR="001A6D76" w:rsidRPr="00286363">
        <w:t xml:space="preserve"> (EFS</w:t>
      </w:r>
      <w:r w:rsidR="005D76F2" w:rsidRPr="00286363">
        <w:t>)</w:t>
      </w:r>
      <w:r w:rsidR="002E0AF6" w:rsidRPr="00286363">
        <w:t>.</w:t>
      </w:r>
    </w:p>
    <w:p w14:paraId="709FBC03" w14:textId="77777777" w:rsidR="008A6834" w:rsidRPr="00286363" w:rsidDel="00A033DF" w:rsidRDefault="008A6834" w:rsidP="00306356">
      <w:pPr>
        <w:pStyle w:val="Akapitzlist"/>
        <w:numPr>
          <w:ilvl w:val="0"/>
          <w:numId w:val="33"/>
        </w:numPr>
        <w:rPr>
          <w:b/>
          <w:u w:val="single"/>
        </w:rPr>
      </w:pPr>
      <w:r w:rsidRPr="00286363" w:rsidDel="00A033DF">
        <w:t>Wzó</w:t>
      </w:r>
      <w:r w:rsidRPr="00286363">
        <w:t>r wniosku o dofinansowanie projektów ze środków Europejskiego Funduszu Społecznego                               w ramach Regionalnego Programu Operacyjnego Województwa Opolskiego na lata 2014-2020.</w:t>
      </w:r>
    </w:p>
    <w:p w14:paraId="0787127B" w14:textId="77777777" w:rsidR="00A9166A" w:rsidRPr="00286363" w:rsidRDefault="00A9166A" w:rsidP="00306356">
      <w:pPr>
        <w:pStyle w:val="Akapitzlist"/>
        <w:numPr>
          <w:ilvl w:val="0"/>
          <w:numId w:val="33"/>
        </w:numPr>
        <w:rPr>
          <w:b/>
          <w:u w:val="single"/>
        </w:rPr>
      </w:pPr>
      <w:r w:rsidRPr="00286363" w:rsidDel="0005265F">
        <w:t>Instrukcja wypełniania wniosku o dofinansowanie</w:t>
      </w:r>
      <w:r w:rsidRPr="00286363">
        <w:t xml:space="preserve"> projektu (EFS</w:t>
      </w:r>
      <w:r w:rsidRPr="00286363" w:rsidDel="0005265F">
        <w:t>).</w:t>
      </w:r>
    </w:p>
    <w:p w14:paraId="683E4D86" w14:textId="7186B48C" w:rsidR="005D1DDA" w:rsidRPr="003E373E" w:rsidRDefault="00AC74F0" w:rsidP="00306356">
      <w:pPr>
        <w:pStyle w:val="Akapitzlist"/>
        <w:numPr>
          <w:ilvl w:val="0"/>
          <w:numId w:val="33"/>
        </w:numPr>
      </w:pPr>
      <w:r w:rsidRPr="001735A4">
        <w:t xml:space="preserve">Kryteria wyboru projektów dla </w:t>
      </w:r>
      <w:r w:rsidR="009264A8" w:rsidRPr="001735A4">
        <w:t>Działania</w:t>
      </w:r>
      <w:r w:rsidR="002F245B" w:rsidRPr="001735A4">
        <w:t xml:space="preserve"> 7.4 </w:t>
      </w:r>
      <w:r w:rsidR="002F245B" w:rsidRPr="003E373E">
        <w:t>Wydłużanie aktywności zawodowej w zakresie</w:t>
      </w:r>
      <w:r w:rsidR="007672C7" w:rsidRPr="00286363">
        <w:t xml:space="preserve"> </w:t>
      </w:r>
      <w:r w:rsidR="002F245B" w:rsidRPr="003E373E">
        <w:t>profilaktyki raka jelita grubego</w:t>
      </w:r>
      <w:r w:rsidR="00B44B56" w:rsidRPr="006E242A">
        <w:t xml:space="preserve"> i raka piersi</w:t>
      </w:r>
      <w:r w:rsidR="002F245B" w:rsidRPr="006E242A">
        <w:t xml:space="preserve"> </w:t>
      </w:r>
      <w:r w:rsidR="00B477CF" w:rsidRPr="001735A4">
        <w:t>w ramach RPO WO 2014-2020</w:t>
      </w:r>
      <w:r w:rsidR="00B477CF" w:rsidRPr="003E373E">
        <w:t>.</w:t>
      </w:r>
    </w:p>
    <w:p w14:paraId="613DB06F" w14:textId="5E06D0DB" w:rsidR="002B68D4" w:rsidRPr="00286363" w:rsidRDefault="002B68D4" w:rsidP="00306356">
      <w:pPr>
        <w:pStyle w:val="Akapitzlist"/>
        <w:numPr>
          <w:ilvl w:val="0"/>
          <w:numId w:val="33"/>
        </w:numPr>
      </w:pPr>
      <w:r w:rsidRPr="001735A4" w:rsidDel="000C05ED">
        <w:t>Wzór umowy</w:t>
      </w:r>
      <w:r w:rsidR="00DC7084" w:rsidRPr="001735A4">
        <w:t>/decyzji</w:t>
      </w:r>
      <w:r w:rsidRPr="001735A4" w:rsidDel="000C05ED">
        <w:t xml:space="preserve"> o dofi</w:t>
      </w:r>
      <w:r w:rsidR="006B69C3" w:rsidRPr="001735A4">
        <w:t>nansowanie projektu wraz z załącznikami.</w:t>
      </w:r>
    </w:p>
    <w:p w14:paraId="16A6796E" w14:textId="57C95878" w:rsidR="00050093" w:rsidRPr="001735A4" w:rsidRDefault="00050093" w:rsidP="00306356">
      <w:pPr>
        <w:pStyle w:val="Akapitzlist"/>
        <w:numPr>
          <w:ilvl w:val="0"/>
          <w:numId w:val="33"/>
        </w:numPr>
        <w:rPr>
          <w:b/>
          <w:u w:val="single"/>
        </w:rPr>
      </w:pPr>
      <w:r w:rsidRPr="001735A4">
        <w:t xml:space="preserve">Lista wskaźników na poziomie projektu dla </w:t>
      </w:r>
      <w:r w:rsidR="00E81779" w:rsidRPr="001735A4">
        <w:t xml:space="preserve">Działania </w:t>
      </w:r>
      <w:r w:rsidR="00E5709F" w:rsidRPr="001735A4">
        <w:t>7</w:t>
      </w:r>
      <w:r w:rsidR="001D7149" w:rsidRPr="001735A4">
        <w:t>.</w:t>
      </w:r>
      <w:r w:rsidR="00E5709F" w:rsidRPr="001735A4">
        <w:t>4</w:t>
      </w:r>
      <w:r w:rsidR="00D75C07" w:rsidRPr="001735A4">
        <w:t xml:space="preserve"> </w:t>
      </w:r>
      <w:r w:rsidR="00E5709F" w:rsidRPr="001735A4">
        <w:t>Wydłużanie aktywności zawodowej</w:t>
      </w:r>
      <w:r w:rsidR="00D12BC9" w:rsidRPr="001735A4">
        <w:t>.</w:t>
      </w:r>
    </w:p>
    <w:p w14:paraId="2D1A45A5" w14:textId="6253C5F0" w:rsidR="00284D82" w:rsidRPr="001735A4" w:rsidRDefault="001A6D76" w:rsidP="00306356">
      <w:pPr>
        <w:pStyle w:val="Akapitzlist"/>
        <w:numPr>
          <w:ilvl w:val="0"/>
          <w:numId w:val="33"/>
        </w:numPr>
        <w:rPr>
          <w:b/>
          <w:u w:val="single"/>
        </w:rPr>
      </w:pPr>
      <w:r w:rsidRPr="001735A4">
        <w:t>Podział jednostek przestrzennych województwa opolskiego wg klasyfikacji DEGURBA.</w:t>
      </w:r>
    </w:p>
    <w:p w14:paraId="1E92900D" w14:textId="42DD79EE" w:rsidR="00284D82" w:rsidRPr="001735A4" w:rsidRDefault="00284D82" w:rsidP="00306356">
      <w:pPr>
        <w:pStyle w:val="Akapitzlist"/>
        <w:numPr>
          <w:ilvl w:val="0"/>
          <w:numId w:val="33"/>
        </w:numPr>
        <w:rPr>
          <w:b/>
          <w:u w:val="single"/>
        </w:rPr>
      </w:pPr>
      <w:r w:rsidRPr="00223456">
        <w:t>ZARZĄDZENIE Nr 84/2014/DSOZ PREZESA NARODOWEGO FUNDUSZU ZDROWIA z dnia 16 grudnia 2014 r. w sprawie określenia warunków zawierania i realizacji umów w rodzaju profilaktyczne programy</w:t>
      </w:r>
      <w:r w:rsidR="001735A4" w:rsidRPr="00223456">
        <w:t xml:space="preserve"> </w:t>
      </w:r>
      <w:r w:rsidRPr="00C66AB3">
        <w:t>zdrowotne.</w:t>
      </w:r>
    </w:p>
    <w:p w14:paraId="52519F90" w14:textId="459B6EF6" w:rsidR="00284D82" w:rsidRPr="00286363" w:rsidRDefault="00AB7CD9" w:rsidP="00306356">
      <w:pPr>
        <w:pStyle w:val="Akapitzlist"/>
        <w:numPr>
          <w:ilvl w:val="0"/>
          <w:numId w:val="33"/>
        </w:numPr>
        <w:rPr>
          <w:u w:val="single"/>
        </w:rPr>
      </w:pPr>
      <w:r>
        <w:t xml:space="preserve"> </w:t>
      </w:r>
      <w:r w:rsidR="00284D82" w:rsidRPr="00223456">
        <w:t xml:space="preserve">Program badań przesiewowych raka jelita grubego, w zakresie wykonywania badań </w:t>
      </w:r>
      <w:proofErr w:type="spellStart"/>
      <w:r w:rsidR="00284D82" w:rsidRPr="00223456">
        <w:t>kolonoskopowych</w:t>
      </w:r>
      <w:proofErr w:type="spellEnd"/>
      <w:r w:rsidR="00284D82" w:rsidRPr="00223456">
        <w:t xml:space="preserve"> w systemie oportunistycznym na lata 2016 - 2018.</w:t>
      </w:r>
    </w:p>
    <w:p w14:paraId="284C18AE" w14:textId="0AF154A2" w:rsidR="007955BE" w:rsidRPr="00286363" w:rsidRDefault="00AB7CD9" w:rsidP="00306356">
      <w:pPr>
        <w:pStyle w:val="Akapitzlist"/>
        <w:numPr>
          <w:ilvl w:val="0"/>
          <w:numId w:val="33"/>
        </w:numPr>
        <w:rPr>
          <w:u w:val="single"/>
        </w:rPr>
      </w:pPr>
      <w:r>
        <w:t xml:space="preserve"> </w:t>
      </w:r>
      <w:r w:rsidR="007955BE" w:rsidRPr="00223456">
        <w:t xml:space="preserve">Wykaz terenów </w:t>
      </w:r>
      <w:r w:rsidR="00263ACB">
        <w:t xml:space="preserve">z województwa opolskiego </w:t>
      </w:r>
      <w:r w:rsidR="007955BE" w:rsidRPr="00223456">
        <w:t xml:space="preserve">o szczególnie niskiej zgłaszalności na badania </w:t>
      </w:r>
      <w:r w:rsidR="00263ACB">
        <w:t xml:space="preserve">                        </w:t>
      </w:r>
      <w:r w:rsidR="007955BE" w:rsidRPr="00223456">
        <w:t xml:space="preserve">w zakresie profilaktyki raka jelita grubego, wskazanych jako </w:t>
      </w:r>
      <w:r w:rsidR="007955BE" w:rsidRPr="00C66AB3">
        <w:t>„białe plamy” przez Centra</w:t>
      </w:r>
      <w:r w:rsidR="007955BE" w:rsidRPr="00646F1F">
        <w:t xml:space="preserve">lny Ośrodek Koordynujący przy Centrum Onkologii </w:t>
      </w:r>
      <w:r w:rsidR="007955BE" w:rsidRPr="001B07E2">
        <w:t>– Instytut im. Marii Skłodowskiej – Curie.</w:t>
      </w:r>
    </w:p>
    <w:p w14:paraId="17F35A76" w14:textId="674878DB" w:rsidR="007955BE" w:rsidRPr="001735A4" w:rsidRDefault="00AB7CD9" w:rsidP="00306356">
      <w:pPr>
        <w:pStyle w:val="Akapitzlist"/>
        <w:numPr>
          <w:ilvl w:val="0"/>
          <w:numId w:val="33"/>
        </w:numPr>
        <w:rPr>
          <w:u w:val="single"/>
        </w:rPr>
      </w:pPr>
      <w:r>
        <w:t xml:space="preserve"> </w:t>
      </w:r>
      <w:r w:rsidR="007955BE" w:rsidRPr="00223456">
        <w:t xml:space="preserve">Wykaz terenów </w:t>
      </w:r>
      <w:r w:rsidR="00263ACB">
        <w:t xml:space="preserve">z województwa opolskiego </w:t>
      </w:r>
      <w:r w:rsidR="007955BE" w:rsidRPr="00223456">
        <w:t xml:space="preserve">o szczególnie niskiej zgłaszalności na badania </w:t>
      </w:r>
      <w:r w:rsidR="00263ACB">
        <w:t xml:space="preserve">                        </w:t>
      </w:r>
      <w:r w:rsidR="007955BE" w:rsidRPr="00223456">
        <w:t xml:space="preserve">w zakresie profilaktyki raka piersi, </w:t>
      </w:r>
      <w:r w:rsidR="007955BE" w:rsidRPr="00C66AB3">
        <w:t xml:space="preserve">wskazanych jako „białe plamy” przez Centralny Ośrodek Koordynujący </w:t>
      </w:r>
      <w:r w:rsidR="007955BE" w:rsidRPr="00646F1F">
        <w:t>przy Centrum Onkologii – Instytut im. Marii Skłodowskiej – Curie.</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1BBE7930" w:rsidR="006651B6" w:rsidRPr="009523E1" w:rsidRDefault="006651B6" w:rsidP="00306356">
      <w:pPr>
        <w:pStyle w:val="Akapitzlist"/>
        <w:numPr>
          <w:ilvl w:val="0"/>
          <w:numId w:val="15"/>
        </w:numPr>
        <w:rPr>
          <w:u w:val="single"/>
        </w:rPr>
      </w:pPr>
      <w:r w:rsidRPr="009523E1">
        <w:t xml:space="preserve">Szczegółowy Opis Osi Priorytetowych dla RPO WO 2014-2020. Zakres EFS, wersja </w:t>
      </w:r>
      <w:r w:rsidR="00275C18">
        <w:t>nr 1</w:t>
      </w:r>
      <w:r w:rsidR="000C18DF">
        <w:t>4</w:t>
      </w:r>
      <w:r w:rsidRPr="009523E1">
        <w:t>.</w:t>
      </w:r>
    </w:p>
    <w:p w14:paraId="50DCAF77" w14:textId="77777777" w:rsidR="006651B6" w:rsidRPr="00B5556F" w:rsidRDefault="006651B6" w:rsidP="00306356">
      <w:pPr>
        <w:pStyle w:val="Akapitzlist"/>
        <w:numPr>
          <w:ilvl w:val="0"/>
          <w:numId w:val="15"/>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8784AFF" w:rsidR="006651B6" w:rsidRPr="00B5556F" w:rsidRDefault="006651B6" w:rsidP="00306356">
      <w:pPr>
        <w:pStyle w:val="Akapitzlist"/>
        <w:numPr>
          <w:ilvl w:val="0"/>
          <w:numId w:val="15"/>
        </w:numPr>
        <w:rPr>
          <w:u w:val="single"/>
        </w:rPr>
      </w:pPr>
      <w:r w:rsidRPr="00B5556F">
        <w:t>Regulamin pracy komisji oceny projektów oceniającej projekt</w:t>
      </w:r>
      <w:r w:rsidR="0044250F">
        <w:t xml:space="preserve">y w ramach EFS RPO WO 2014-2020, wersja </w:t>
      </w:r>
      <w:r w:rsidR="00EF7394">
        <w:t>nr 3</w:t>
      </w:r>
      <w:r w:rsidR="0044250F">
        <w:t>.</w:t>
      </w:r>
    </w:p>
    <w:p w14:paraId="3948D02A" w14:textId="31B4AEFC" w:rsidR="00CC7BB6" w:rsidRPr="00AE4A9D" w:rsidRDefault="00CC7BB6" w:rsidP="00306356">
      <w:pPr>
        <w:pStyle w:val="Akapitzlist"/>
        <w:numPr>
          <w:ilvl w:val="0"/>
          <w:numId w:val="15"/>
        </w:numPr>
        <w:rPr>
          <w:u w:val="single"/>
        </w:rPr>
      </w:pPr>
      <w:r w:rsidRPr="007C2AD9">
        <w:t>Wytyczne w zakresie realizacji przedsięwzięć z udziałem środków Europejskiego Funduszu Społecznego w obszarze zdrowia na lata 2014-2020</w:t>
      </w:r>
      <w:r>
        <w:t>.</w:t>
      </w:r>
    </w:p>
    <w:p w14:paraId="67C15B80" w14:textId="214E4E6D" w:rsidR="00DB1B3E" w:rsidRPr="00DB1B3E" w:rsidRDefault="00DB1B3E" w:rsidP="00306356">
      <w:pPr>
        <w:pStyle w:val="Akapitzlist"/>
        <w:numPr>
          <w:ilvl w:val="0"/>
          <w:numId w:val="15"/>
        </w:numPr>
        <w:rPr>
          <w:u w:val="single"/>
        </w:rPr>
      </w:pPr>
      <w:r w:rsidRPr="00DB1B3E">
        <w:t>Wytyczn</w:t>
      </w:r>
      <w:r>
        <w:t>e</w:t>
      </w:r>
      <w:r w:rsidRPr="00DB1B3E">
        <w:t xml:space="preserve"> w zakresie kwalifikowalności wydatków w ramach Europejskiego Funduszu Rozwoju Regionalnego, Europejskiego Funduszu Społecznego oraz Funduszu Spójności na lata 2014-2020</w:t>
      </w:r>
      <w:r>
        <w:t>.</w:t>
      </w:r>
    </w:p>
    <w:p w14:paraId="0C5B4D1F" w14:textId="77777777" w:rsidR="006651B6" w:rsidRPr="009523E1" w:rsidRDefault="0043589E" w:rsidP="00306356">
      <w:pPr>
        <w:pStyle w:val="Akapitzlist"/>
        <w:numPr>
          <w:ilvl w:val="0"/>
          <w:numId w:val="15"/>
        </w:numPr>
      </w:pPr>
      <w:hyperlink r:id="rId28"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25AA45C0" w14:textId="77777777" w:rsidR="006651B6" w:rsidRPr="009523E1" w:rsidRDefault="0043589E" w:rsidP="00306356">
      <w:pPr>
        <w:pStyle w:val="Akapitzlist"/>
        <w:numPr>
          <w:ilvl w:val="0"/>
          <w:numId w:val="15"/>
        </w:numPr>
      </w:pPr>
      <w:hyperlink r:id="rId29"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9523E1" w:rsidRDefault="0043589E" w:rsidP="00306356">
      <w:pPr>
        <w:pStyle w:val="Akapitzlist"/>
        <w:numPr>
          <w:ilvl w:val="0"/>
          <w:numId w:val="15"/>
        </w:numPr>
      </w:pPr>
      <w:hyperlink r:id="rId30"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5461501B" w14:textId="77777777" w:rsidR="00B461A3" w:rsidRPr="008C2359" w:rsidRDefault="00B461A3" w:rsidP="00286363"/>
    <w:p w14:paraId="13603D3F" w14:textId="77777777" w:rsidR="0024071A" w:rsidRPr="00286363" w:rsidRDefault="0024071A" w:rsidP="00286363">
      <w:pPr>
        <w:spacing w:after="240" w:line="276" w:lineRule="auto"/>
        <w:jc w:val="both"/>
        <w:rPr>
          <w:rFonts w:asciiTheme="minorHAnsi" w:hAnsiTheme="minorHAnsi"/>
          <w:b/>
          <w:bCs/>
          <w:sz w:val="22"/>
          <w:szCs w:val="22"/>
        </w:rPr>
      </w:pPr>
      <w:r w:rsidRPr="00286363">
        <w:rPr>
          <w:rFonts w:asciiTheme="minorHAnsi" w:hAnsiTheme="minorHAnsi"/>
          <w:b/>
          <w:bCs/>
          <w:sz w:val="22"/>
          <w:szCs w:val="22"/>
        </w:rPr>
        <w:t>Dokumenty pomocnicze dla Wnioskodawców:</w:t>
      </w:r>
    </w:p>
    <w:p w14:paraId="73486A6B" w14:textId="79AC577A" w:rsidR="008536BC" w:rsidRPr="008536BC" w:rsidRDefault="008536BC" w:rsidP="008536BC">
      <w:pPr>
        <w:pStyle w:val="Akapitzlist"/>
        <w:numPr>
          <w:ilvl w:val="0"/>
          <w:numId w:val="32"/>
        </w:numPr>
        <w:autoSpaceDE w:val="0"/>
        <w:autoSpaceDN w:val="0"/>
        <w:adjustRightInd w:val="0"/>
        <w:rPr>
          <w:rFonts w:cs="MyriadPro-Regular"/>
        </w:rPr>
      </w:pPr>
      <w:r w:rsidRPr="008536BC">
        <w:rPr>
          <w:rFonts w:cs="MyriadPro-Regular"/>
        </w:rPr>
        <w:t xml:space="preserve">Poradnik dla realizatorów projektów i instytucji systemu wdrażania funduszy europejskich 2014-2020 pn. </w:t>
      </w:r>
      <w:r w:rsidRPr="008536BC">
        <w:rPr>
          <w:rFonts w:cs="MyriadPro-Regular"/>
          <w:i/>
        </w:rPr>
        <w:t>Realizacja zasady równości szans i niedyskryminacji, w tym dostępności dla osób                                                      z niepełnosprawnościami.</w:t>
      </w:r>
    </w:p>
    <w:p w14:paraId="6E1A4D70" w14:textId="77777777" w:rsidR="0024071A" w:rsidRPr="00286363" w:rsidRDefault="0024071A" w:rsidP="00306356">
      <w:pPr>
        <w:numPr>
          <w:ilvl w:val="0"/>
          <w:numId w:val="32"/>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w zakresie stosowania prawa zamówień publicznych (PZP) dla Beneficjentów funduszy unijnych dla postępowań wszczętych po 27.07.2016 r.</w:t>
      </w:r>
    </w:p>
    <w:p w14:paraId="0219B156" w14:textId="77777777" w:rsidR="0024071A" w:rsidRPr="00286363" w:rsidRDefault="0024071A" w:rsidP="00306356">
      <w:pPr>
        <w:numPr>
          <w:ilvl w:val="0"/>
          <w:numId w:val="32"/>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przeprowadzenia postępowania zgodnie z zasadą konkurencyjności.</w:t>
      </w:r>
    </w:p>
    <w:p w14:paraId="2EB4D63B" w14:textId="77777777" w:rsidR="0024071A" w:rsidRPr="00286363" w:rsidRDefault="0024071A" w:rsidP="00286363">
      <w:pPr>
        <w:spacing w:line="276" w:lineRule="auto"/>
        <w:jc w:val="both"/>
        <w:rPr>
          <w:rFonts w:asciiTheme="minorHAnsi" w:hAnsiTheme="minorHAnsi"/>
          <w:b/>
          <w:bCs/>
          <w:sz w:val="22"/>
          <w:szCs w:val="22"/>
        </w:rPr>
      </w:pPr>
      <w:r w:rsidRPr="00286363">
        <w:rPr>
          <w:rFonts w:asciiTheme="minorHAnsi" w:hAnsiTheme="minorHAnsi"/>
          <w:b/>
          <w:bCs/>
          <w:sz w:val="22"/>
          <w:szCs w:val="22"/>
        </w:rPr>
        <w:t>Dostępne są pod adresem http://rpo.opolskie.pl/?p=1030 w zakładce „Dokumenty pomocnicze”.</w:t>
      </w:r>
    </w:p>
    <w:p w14:paraId="3DAA17DF" w14:textId="78009DE0" w:rsidR="00A8364C" w:rsidRPr="00A8364C" w:rsidRDefault="00A8364C" w:rsidP="00EA0089">
      <w:pPr>
        <w:jc w:val="both"/>
        <w:rPr>
          <w:rFonts w:asciiTheme="minorHAnsi" w:hAnsiTheme="minorHAnsi"/>
          <w:sz w:val="36"/>
          <w:szCs w:val="36"/>
          <w:highlight w:val="yellow"/>
        </w:rPr>
      </w:pPr>
    </w:p>
    <w:sectPr w:rsidR="00A8364C" w:rsidRPr="00A8364C" w:rsidSect="00925B65">
      <w:headerReference w:type="default" r:id="rId31"/>
      <w:footerReference w:type="even" r:id="rId32"/>
      <w:footerReference w:type="default" r:id="rId33"/>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971B9" w14:textId="77777777" w:rsidR="001B44E0" w:rsidRDefault="001B44E0">
      <w:r>
        <w:separator/>
      </w:r>
    </w:p>
  </w:endnote>
  <w:endnote w:type="continuationSeparator" w:id="0">
    <w:p w14:paraId="5E8DE02C" w14:textId="77777777" w:rsidR="001B44E0" w:rsidRDefault="001B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1002AFF" w:usb1="C0000002" w:usb2="00000008" w:usb3="00000000" w:csb0="000101FF" w:csb1="00000000"/>
  </w:font>
  <w:font w:name="Calibri,Bold">
    <w:altName w:val="MS Mincho"/>
    <w:panose1 w:val="00000000000000000000"/>
    <w:charset w:val="80"/>
    <w:family w:val="auto"/>
    <w:notTrueType/>
    <w:pitch w:val="default"/>
    <w:sig w:usb0="00000007" w:usb1="08070000" w:usb2="00000010" w:usb3="00000000" w:csb0="00020003" w:csb1="00000000"/>
  </w:font>
  <w:font w:name="Univers-PL">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694618" w:rsidRDefault="00694618"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694618" w:rsidRDefault="00694618"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694618" w:rsidRPr="00395176" w:rsidRDefault="00694618"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43589E">
      <w:rPr>
        <w:rFonts w:ascii="Calibri" w:hAnsi="Calibri"/>
        <w:noProof/>
      </w:rPr>
      <w:t>31</w:t>
    </w:r>
    <w:r w:rsidRPr="00395176">
      <w:rPr>
        <w:rFonts w:ascii="Calibri" w:hAnsi="Calibri"/>
      </w:rPr>
      <w:fldChar w:fldCharType="end"/>
    </w:r>
  </w:p>
  <w:p w14:paraId="1A4B595F" w14:textId="77777777" w:rsidR="00694618" w:rsidRDefault="00694618"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9720" w14:textId="77777777" w:rsidR="001B44E0" w:rsidRDefault="001B44E0">
      <w:r>
        <w:separator/>
      </w:r>
    </w:p>
  </w:footnote>
  <w:footnote w:type="continuationSeparator" w:id="0">
    <w:p w14:paraId="27AEFB39" w14:textId="77777777" w:rsidR="001B44E0" w:rsidRDefault="001B44E0">
      <w:r>
        <w:continuationSeparator/>
      </w:r>
    </w:p>
  </w:footnote>
  <w:footnote w:id="1">
    <w:p w14:paraId="7B9F529A" w14:textId="77777777" w:rsidR="00694618" w:rsidRPr="00706EA6" w:rsidRDefault="00694618" w:rsidP="00D575A5">
      <w:pPr>
        <w:pStyle w:val="Tekstprzypisudolnego"/>
        <w:jc w:val="both"/>
      </w:pPr>
      <w:r w:rsidRPr="00286363">
        <w:rPr>
          <w:rStyle w:val="Odwoanieprzypisudolnego"/>
          <w:rFonts w:asciiTheme="minorHAnsi" w:hAnsiTheme="minorHAnsi"/>
          <w:sz w:val="18"/>
          <w:szCs w:val="18"/>
        </w:rPr>
        <w:footnoteRef/>
      </w:r>
      <w:r w:rsidRPr="00706EA6">
        <w:t xml:space="preserve"> </w:t>
      </w:r>
      <w:r w:rsidRPr="00706EA6">
        <w:rPr>
          <w:rFonts w:ascii="Calibri" w:eastAsia="Calibri" w:hAnsi="Calibri"/>
          <w:sz w:val="18"/>
          <w:szCs w:val="22"/>
        </w:rPr>
        <w:t>Oznacza</w:t>
      </w:r>
      <w:r w:rsidRPr="00706EA6">
        <w:rPr>
          <w:rFonts w:ascii="Calibri" w:eastAsia="Calibri" w:hAnsi="Calibri"/>
          <w:sz w:val="18"/>
          <w:szCs w:val="22"/>
          <w:vertAlign w:val="superscript"/>
        </w:rPr>
        <w:t xml:space="preserve"> </w:t>
      </w:r>
      <w:r w:rsidRPr="00706EA6">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w:t>
      </w:r>
      <w:r>
        <w:rPr>
          <w:rFonts w:ascii="Calibri" w:eastAsia="Calibri" w:hAnsi="Calibri"/>
          <w:sz w:val="18"/>
          <w:szCs w:val="22"/>
        </w:rPr>
        <w:t>ownego rejestru (ewidencji) – z </w:t>
      </w:r>
      <w:r w:rsidRPr="00706EA6">
        <w:rPr>
          <w:rFonts w:ascii="Calibri" w:eastAsia="Calibri" w:hAnsi="Calibri"/>
          <w:sz w:val="18"/>
          <w:szCs w:val="22"/>
        </w:rPr>
        <w:t>zastrzeżeniem, że przedmiotowy wpis do rejestru (ewidencji) został dokonany najpóźn</w:t>
      </w:r>
      <w:r>
        <w:rPr>
          <w:rFonts w:ascii="Calibri" w:eastAsia="Calibri" w:hAnsi="Calibri"/>
          <w:sz w:val="18"/>
          <w:szCs w:val="22"/>
        </w:rPr>
        <w:t>iej na dzień podpisania umowy o </w:t>
      </w:r>
      <w:r w:rsidRPr="00706EA6">
        <w:rPr>
          <w:rFonts w:ascii="Calibri" w:eastAsia="Calibri" w:hAnsi="Calibri"/>
          <w:sz w:val="18"/>
          <w:szCs w:val="22"/>
        </w:rPr>
        <w:t>dofinansowanie.</w:t>
      </w:r>
    </w:p>
  </w:footnote>
  <w:footnote w:id="2">
    <w:p w14:paraId="69A34D17" w14:textId="1A9E8FDB" w:rsidR="00786F27" w:rsidRPr="00786F27" w:rsidRDefault="00786F27" w:rsidP="00286363">
      <w:pPr>
        <w:pStyle w:val="Tekstprzypisudolnego"/>
        <w:jc w:val="both"/>
        <w:rPr>
          <w:rFonts w:asciiTheme="minorHAnsi" w:hAnsiTheme="minorHAnsi"/>
          <w:bCs/>
          <w:sz w:val="18"/>
          <w:szCs w:val="18"/>
        </w:rPr>
      </w:pPr>
      <w:r w:rsidRPr="00286363">
        <w:rPr>
          <w:rStyle w:val="Odwoanieprzypisudolnego"/>
          <w:rFonts w:asciiTheme="minorHAnsi" w:hAnsiTheme="minorHAnsi"/>
          <w:sz w:val="18"/>
          <w:szCs w:val="18"/>
        </w:rPr>
        <w:footnoteRef/>
      </w:r>
      <w:r w:rsidRPr="00286363">
        <w:rPr>
          <w:rFonts w:asciiTheme="minorHAnsi" w:hAnsiTheme="minorHAnsi"/>
          <w:sz w:val="18"/>
          <w:szCs w:val="18"/>
        </w:rPr>
        <w:t xml:space="preserve"> </w:t>
      </w:r>
      <w:r w:rsidRPr="00286363">
        <w:rPr>
          <w:rFonts w:asciiTheme="minorHAnsi" w:hAnsiTheme="minorHAnsi"/>
          <w:b/>
          <w:sz w:val="18"/>
          <w:szCs w:val="18"/>
        </w:rPr>
        <w:t xml:space="preserve">Z wyłączeniem osób, u których występują </w:t>
      </w:r>
      <w:r w:rsidRPr="00286363">
        <w:rPr>
          <w:rFonts w:asciiTheme="minorHAnsi" w:hAnsiTheme="minorHAnsi"/>
          <w:b/>
          <w:bCs/>
          <w:sz w:val="18"/>
          <w:szCs w:val="18"/>
        </w:rPr>
        <w:t xml:space="preserve">objawy kliniczne sugerujące istnienie raka jelita grubego oraz osób, które </w:t>
      </w:r>
      <w:r w:rsidR="007151C1">
        <w:rPr>
          <w:rFonts w:asciiTheme="minorHAnsi" w:hAnsiTheme="minorHAnsi"/>
          <w:b/>
          <w:bCs/>
          <w:sz w:val="18"/>
          <w:szCs w:val="18"/>
        </w:rPr>
        <w:t xml:space="preserve">                     </w:t>
      </w:r>
      <w:r w:rsidRPr="00286363">
        <w:rPr>
          <w:rFonts w:asciiTheme="minorHAnsi" w:hAnsiTheme="minorHAnsi"/>
          <w:b/>
          <w:bCs/>
          <w:sz w:val="18"/>
          <w:szCs w:val="18"/>
        </w:rPr>
        <w:t xml:space="preserve">w ostatnich 10 latach miały </w:t>
      </w:r>
      <w:proofErr w:type="spellStart"/>
      <w:r w:rsidRPr="00286363">
        <w:rPr>
          <w:rFonts w:asciiTheme="minorHAnsi" w:hAnsiTheme="minorHAnsi"/>
          <w:b/>
          <w:bCs/>
          <w:sz w:val="18"/>
          <w:szCs w:val="18"/>
        </w:rPr>
        <w:t>kolonoskopię</w:t>
      </w:r>
      <w:proofErr w:type="spellEnd"/>
      <w:r w:rsidRPr="00286363">
        <w:rPr>
          <w:rFonts w:asciiTheme="minorHAnsi" w:hAnsiTheme="minorHAnsi"/>
          <w:b/>
          <w:bCs/>
          <w:sz w:val="18"/>
          <w:szCs w:val="18"/>
        </w:rPr>
        <w:t xml:space="preserve"> (poza pacjentami z zespołem Lyncha)</w:t>
      </w:r>
      <w:r w:rsidRPr="00786F27">
        <w:rPr>
          <w:rFonts w:asciiTheme="minorHAnsi" w:hAnsiTheme="minorHAnsi"/>
          <w:bCs/>
          <w:sz w:val="18"/>
          <w:szCs w:val="18"/>
        </w:rPr>
        <w:t>.</w:t>
      </w:r>
    </w:p>
    <w:p w14:paraId="5AE22FA4" w14:textId="7141229D" w:rsidR="00786F27" w:rsidRPr="00286363" w:rsidRDefault="00786F27" w:rsidP="00286363">
      <w:pPr>
        <w:pStyle w:val="Tekstprzypisudolnego"/>
        <w:jc w:val="both"/>
        <w:rPr>
          <w:rFonts w:asciiTheme="minorHAnsi" w:hAnsiTheme="minorHAnsi"/>
          <w:sz w:val="18"/>
          <w:szCs w:val="18"/>
        </w:rPr>
      </w:pPr>
    </w:p>
  </w:footnote>
  <w:footnote w:id="3">
    <w:p w14:paraId="308C0DFC" w14:textId="47B3327C" w:rsidR="005A53A7" w:rsidRPr="00286363" w:rsidRDefault="005A53A7" w:rsidP="005A53A7">
      <w:pPr>
        <w:pStyle w:val="Tekstprzypisudolnego"/>
        <w:rPr>
          <w:rFonts w:asciiTheme="minorHAnsi" w:hAnsiTheme="minorHAnsi"/>
          <w:b/>
          <w:sz w:val="18"/>
          <w:szCs w:val="18"/>
        </w:rPr>
      </w:pPr>
      <w:r w:rsidRPr="00286363">
        <w:rPr>
          <w:rStyle w:val="Odwoanieprzypisudolnego"/>
          <w:rFonts w:asciiTheme="minorHAnsi" w:hAnsiTheme="minorHAnsi"/>
          <w:b/>
          <w:sz w:val="18"/>
          <w:szCs w:val="18"/>
        </w:rPr>
        <w:footnoteRef/>
      </w:r>
      <w:r w:rsidRPr="00286363">
        <w:rPr>
          <w:rFonts w:asciiTheme="minorHAnsi" w:hAnsiTheme="minorHAnsi"/>
          <w:b/>
          <w:sz w:val="18"/>
          <w:szCs w:val="18"/>
        </w:rPr>
        <w:t xml:space="preserve"> Z wyłączeniem kobiet, u których już wcześniej zdiagnozowano zmiany nowotworowe o charakterze złośliwym w piersi. </w:t>
      </w:r>
    </w:p>
    <w:p w14:paraId="7C150791" w14:textId="46A8E201" w:rsidR="005A53A7" w:rsidRPr="00286363" w:rsidRDefault="005A53A7">
      <w:pPr>
        <w:pStyle w:val="Tekstprzypisudolnego"/>
        <w:rPr>
          <w:rFonts w:asciiTheme="minorHAnsi" w:hAnsiTheme="minorHAnsi"/>
          <w:sz w:val="18"/>
          <w:szCs w:val="18"/>
        </w:rPr>
      </w:pPr>
    </w:p>
  </w:footnote>
  <w:footnote w:id="4">
    <w:p w14:paraId="6164FB24" w14:textId="48B4D9AE" w:rsidR="00C5273C" w:rsidRPr="00C5273C" w:rsidRDefault="00C5273C" w:rsidP="00C5273C">
      <w:pPr>
        <w:pStyle w:val="Tekstprzypisudolnego"/>
        <w:jc w:val="both"/>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aktywizacji </w:t>
      </w:r>
      <w:proofErr w:type="spellStart"/>
      <w:r w:rsidRPr="00C5273C">
        <w:rPr>
          <w:rFonts w:asciiTheme="minorHAnsi" w:hAnsiTheme="minorHAnsi"/>
          <w:sz w:val="18"/>
          <w:szCs w:val="18"/>
        </w:rPr>
        <w:t>społeczno</w:t>
      </w:r>
      <w:proofErr w:type="spellEnd"/>
      <w:r w:rsidRPr="00C5273C">
        <w:rPr>
          <w:rFonts w:asciiTheme="minorHAnsi" w:hAnsiTheme="minorHAnsi"/>
          <w:sz w:val="18"/>
          <w:szCs w:val="18"/>
        </w:rPr>
        <w:t xml:space="preserve"> - zawodowej osób </w:t>
      </w:r>
      <w:r>
        <w:rPr>
          <w:rFonts w:asciiTheme="minorHAnsi" w:hAnsiTheme="minorHAnsi"/>
          <w:sz w:val="18"/>
          <w:szCs w:val="18"/>
        </w:rPr>
        <w:t xml:space="preserve">                                    </w:t>
      </w:r>
      <w:r w:rsidRPr="00C5273C">
        <w:rPr>
          <w:rFonts w:asciiTheme="minorHAnsi" w:hAnsiTheme="minorHAnsi"/>
          <w:sz w:val="18"/>
          <w:szCs w:val="18"/>
        </w:rPr>
        <w:t>z niepełnosprawnościami w ramach regionalnych programów operacyjnych 2014 - 2020. Możliwość skorzystania z Programu istnieje pod warunkiem podpisania przez Zarząd Województwa Opolskiego porozumienia z PFRON.</w:t>
      </w:r>
    </w:p>
  </w:footnote>
  <w:footnote w:id="5">
    <w:p w14:paraId="4088BEE9" w14:textId="1B11AB53" w:rsidR="00C5273C" w:rsidRPr="00C5273C" w:rsidRDefault="00C5273C">
      <w:pPr>
        <w:pStyle w:val="Tekstprzypisudolnego"/>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Jw</w:t>
      </w:r>
      <w:r>
        <w:rPr>
          <w:rFonts w:asciiTheme="minorHAnsi" w:hAnsiTheme="minorHAnsi"/>
          <w:sz w:val="18"/>
          <w:szCs w:val="18"/>
        </w:rPr>
        <w:t>.</w:t>
      </w:r>
    </w:p>
  </w:footnote>
  <w:footnote w:id="6">
    <w:p w14:paraId="4FD9BCAA" w14:textId="77777777" w:rsidR="00694618" w:rsidRPr="009B4362" w:rsidRDefault="00694618"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7">
    <w:p w14:paraId="6F279E52" w14:textId="1BE6463E" w:rsidR="00694618" w:rsidRPr="009B4362" w:rsidRDefault="00694618"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r>
        <w:rPr>
          <w:rFonts w:asciiTheme="minorHAnsi" w:hAnsiTheme="minorHAnsi"/>
          <w:sz w:val="18"/>
          <w:szCs w:val="18"/>
        </w:rPr>
        <w:t>[</w:t>
      </w:r>
      <w:r w:rsidRPr="009B4362">
        <w:rPr>
          <w:rFonts w:asciiTheme="minorHAnsi" w:hAnsiTheme="minorHAnsi"/>
          <w:sz w:val="18"/>
          <w:szCs w:val="18"/>
        </w:rPr>
        <w:t xml:space="preserve">Dz. U. 2003 Nr 153 poz. 1503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8">
    <w:p w14:paraId="5DF1A473" w14:textId="6A141991" w:rsidR="00694618" w:rsidRPr="009B4362" w:rsidRDefault="00694618"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w:t>
      </w:r>
      <w:r>
        <w:rPr>
          <w:rFonts w:asciiTheme="minorHAnsi" w:hAnsiTheme="minorHAnsi"/>
          <w:sz w:val="18"/>
          <w:szCs w:val="18"/>
        </w:rPr>
        <w:t>h z dnia 4 lutego 1994 r. [</w:t>
      </w:r>
      <w:r w:rsidRPr="009B4362">
        <w:rPr>
          <w:rFonts w:asciiTheme="minorHAnsi" w:hAnsiTheme="minorHAnsi"/>
          <w:sz w:val="18"/>
          <w:szCs w:val="18"/>
        </w:rPr>
        <w:t>Dz. U. 20</w:t>
      </w:r>
      <w:r>
        <w:rPr>
          <w:rFonts w:asciiTheme="minorHAnsi" w:hAnsiTheme="minorHAnsi"/>
          <w:sz w:val="18"/>
          <w:szCs w:val="18"/>
        </w:rPr>
        <w:t xml:space="preserve">16 r., </w:t>
      </w:r>
      <w:r w:rsidRPr="009B4362">
        <w:rPr>
          <w:rFonts w:asciiTheme="minorHAnsi" w:hAnsiTheme="minorHAnsi"/>
          <w:sz w:val="18"/>
          <w:szCs w:val="18"/>
        </w:rPr>
        <w:t>poz. 6</w:t>
      </w:r>
      <w:r>
        <w:rPr>
          <w:rFonts w:asciiTheme="minorHAnsi" w:hAnsiTheme="minorHAnsi"/>
          <w:sz w:val="18"/>
          <w:szCs w:val="18"/>
        </w:rPr>
        <w:t>66</w:t>
      </w:r>
      <w:r w:rsidRPr="009B4362">
        <w:rPr>
          <w:rFonts w:asciiTheme="minorHAnsi" w:hAnsiTheme="minorHAnsi"/>
          <w:sz w:val="18"/>
          <w:szCs w:val="18"/>
        </w:rPr>
        <w:t>].</w:t>
      </w:r>
    </w:p>
  </w:footnote>
  <w:footnote w:id="9">
    <w:p w14:paraId="1A3EC8F0" w14:textId="3811DC2C" w:rsidR="00694618" w:rsidRPr="009B4362" w:rsidRDefault="00694618"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5 Ustawy o dostępie do informacji publicznej z dnia 6 września 2001 r. [Dz.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0">
    <w:p w14:paraId="75AF6E02" w14:textId="48E348FC" w:rsidR="00694618" w:rsidRPr="009B4362" w:rsidRDefault="00694618"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2 Ustawy o zwalczaniu nieuczciwej konkurencji z dnia 16 kwietnia 1993 r. [Dz.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1">
    <w:p w14:paraId="5ADC7D6B" w14:textId="77777777" w:rsidR="00694618" w:rsidRPr="00BD008D" w:rsidRDefault="00694618"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694618" w:rsidRPr="003443D0" w:rsidRDefault="00694618"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694618" w:rsidRPr="00586DA9" w:rsidRDefault="00694618"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225765E"/>
    <w:multiLevelType w:val="hybridMultilevel"/>
    <w:tmpl w:val="86D03B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42E2B"/>
    <w:multiLevelType w:val="hybridMultilevel"/>
    <w:tmpl w:val="E7C04F26"/>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4" w15:restartNumberingAfterBreak="0">
    <w:nsid w:val="0C9E4974"/>
    <w:multiLevelType w:val="hybridMultilevel"/>
    <w:tmpl w:val="5C104E6E"/>
    <w:lvl w:ilvl="0" w:tplc="DFD0D588">
      <w:start w:val="1"/>
      <w:numFmt w:val="decimal"/>
      <w:lvlText w:val="%1)"/>
      <w:lvlJc w:val="left"/>
      <w:pPr>
        <w:ind w:left="438" w:hanging="360"/>
      </w:pPr>
      <w:rPr>
        <w:rFonts w:hint="default"/>
        <w:b/>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5"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6"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25931"/>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D76EF"/>
    <w:multiLevelType w:val="hybridMultilevel"/>
    <w:tmpl w:val="05306206"/>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0"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8C4454"/>
    <w:multiLevelType w:val="hybridMultilevel"/>
    <w:tmpl w:val="B234EADA"/>
    <w:lvl w:ilvl="0" w:tplc="47643CC0">
      <w:start w:val="1"/>
      <w:numFmt w:val="bullet"/>
      <w:lvlText w:val=""/>
      <w:lvlJc w:val="left"/>
      <w:pPr>
        <w:ind w:left="1081" w:hanging="360"/>
      </w:pPr>
      <w:rPr>
        <w:rFonts w:ascii="Wingdings" w:hAnsi="Wingdings" w:hint="default"/>
      </w:rPr>
    </w:lvl>
    <w:lvl w:ilvl="1" w:tplc="04150003" w:tentative="1">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12"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3"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6363C7"/>
    <w:multiLevelType w:val="hybridMultilevel"/>
    <w:tmpl w:val="5E6012EE"/>
    <w:lvl w:ilvl="0" w:tplc="A754D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CAC7DED"/>
    <w:multiLevelType w:val="hybridMultilevel"/>
    <w:tmpl w:val="6C5A4B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3AEA6B10"/>
    <w:multiLevelType w:val="hybridMultilevel"/>
    <w:tmpl w:val="24449098"/>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21" w15:restartNumberingAfterBreak="0">
    <w:nsid w:val="45092C36"/>
    <w:multiLevelType w:val="hybridMultilevel"/>
    <w:tmpl w:val="53EA9EB4"/>
    <w:lvl w:ilvl="0" w:tplc="E5360ED6">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820EEF"/>
    <w:multiLevelType w:val="hybridMultilevel"/>
    <w:tmpl w:val="07D83908"/>
    <w:lvl w:ilvl="0" w:tplc="1C04130E">
      <w:start w:val="1"/>
      <w:numFmt w:val="decimal"/>
      <w:lvlText w:val="%1)"/>
      <w:lvlJc w:val="left"/>
      <w:pPr>
        <w:tabs>
          <w:tab w:val="num" w:pos="720"/>
        </w:tabs>
        <w:ind w:left="720" w:hanging="360"/>
      </w:pPr>
      <w:rPr>
        <w:rFonts w:hint="default"/>
        <w:b w:val="0"/>
        <w:i w:val="0"/>
      </w:rPr>
    </w:lvl>
    <w:lvl w:ilvl="1" w:tplc="0E24DA2E">
      <w:start w:val="1"/>
      <w:numFmt w:val="bullet"/>
      <w:lvlText w:val=""/>
      <w:lvlJc w:val="left"/>
      <w:pPr>
        <w:tabs>
          <w:tab w:val="num" w:pos="1440"/>
        </w:tabs>
        <w:ind w:left="1440" w:hanging="360"/>
      </w:pPr>
      <w:rPr>
        <w:rFonts w:ascii="Symbol" w:hAnsi="Symbol" w:hint="default"/>
        <w:i w:val="0"/>
      </w:rPr>
    </w:lvl>
    <w:lvl w:ilvl="2" w:tplc="55843316">
      <w:start w:val="2"/>
      <w:numFmt w:val="decimal"/>
      <w:lvlText w:val="%3."/>
      <w:lvlJc w:val="left"/>
      <w:pPr>
        <w:ind w:left="2340" w:hanging="360"/>
      </w:pPr>
      <w:rPr>
        <w:rFonts w:hint="default"/>
        <w:b/>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A37521"/>
    <w:multiLevelType w:val="hybridMultilevel"/>
    <w:tmpl w:val="882EB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174FA3"/>
    <w:multiLevelType w:val="hybridMultilevel"/>
    <w:tmpl w:val="D1486C72"/>
    <w:lvl w:ilvl="0" w:tplc="9E88503E">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8"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F60B0C"/>
    <w:multiLevelType w:val="hybridMultilevel"/>
    <w:tmpl w:val="D4488CF4"/>
    <w:lvl w:ilvl="0" w:tplc="04150001">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3"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A342C61"/>
    <w:multiLevelType w:val="hybridMultilevel"/>
    <w:tmpl w:val="55FE86FE"/>
    <w:lvl w:ilvl="0" w:tplc="382A3024">
      <w:start w:val="1"/>
      <w:numFmt w:val="decimal"/>
      <w:lvlText w:val="%1)"/>
      <w:lvlJc w:val="left"/>
      <w:pPr>
        <w:ind w:left="1037" w:hanging="360"/>
      </w:pPr>
      <w:rPr>
        <w:rFonts w:hint="default"/>
        <w:b/>
        <w:color w:val="000000"/>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6"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5"/>
  </w:num>
  <w:num w:numId="3">
    <w:abstractNumId w:val="26"/>
  </w:num>
  <w:num w:numId="4">
    <w:abstractNumId w:val="8"/>
  </w:num>
  <w:num w:numId="5">
    <w:abstractNumId w:val="25"/>
  </w:num>
  <w:num w:numId="6">
    <w:abstractNumId w:val="28"/>
  </w:num>
  <w:num w:numId="7">
    <w:abstractNumId w:val="33"/>
  </w:num>
  <w:num w:numId="8">
    <w:abstractNumId w:val="38"/>
  </w:num>
  <w:num w:numId="9">
    <w:abstractNumId w:val="18"/>
  </w:num>
  <w:num w:numId="10">
    <w:abstractNumId w:val="23"/>
  </w:num>
  <w:num w:numId="11">
    <w:abstractNumId w:val="19"/>
  </w:num>
  <w:num w:numId="12">
    <w:abstractNumId w:val="2"/>
  </w:num>
  <w:num w:numId="13">
    <w:abstractNumId w:val="12"/>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0"/>
  </w:num>
  <w:num w:numId="18">
    <w:abstractNumId w:val="5"/>
  </w:num>
  <w:num w:numId="19">
    <w:abstractNumId w:val="27"/>
  </w:num>
  <w:num w:numId="20">
    <w:abstractNumId w:val="37"/>
  </w:num>
  <w:num w:numId="21">
    <w:abstractNumId w:val="31"/>
  </w:num>
  <w:num w:numId="22">
    <w:abstractNumId w:val="29"/>
  </w:num>
  <w:num w:numId="23">
    <w:abstractNumId w:val="34"/>
  </w:num>
  <w:num w:numId="24">
    <w:abstractNumId w:val="30"/>
  </w:num>
  <w:num w:numId="25">
    <w:abstractNumId w:val="13"/>
  </w:num>
  <w:num w:numId="26">
    <w:abstractNumId w:val="3"/>
  </w:num>
  <w:num w:numId="27">
    <w:abstractNumId w:val="24"/>
  </w:num>
  <w:num w:numId="28">
    <w:abstractNumId w:val="35"/>
  </w:num>
  <w:num w:numId="29">
    <w:abstractNumId w:val="36"/>
  </w:num>
  <w:num w:numId="30">
    <w:abstractNumId w:val="32"/>
  </w:num>
  <w:num w:numId="31">
    <w:abstractNumId w:val="7"/>
  </w:num>
  <w:num w:numId="32">
    <w:abstractNumId w:val="6"/>
  </w:num>
  <w:num w:numId="33">
    <w:abstractNumId w:val="14"/>
  </w:num>
  <w:num w:numId="34">
    <w:abstractNumId w:val="16"/>
  </w:num>
  <w:num w:numId="35">
    <w:abstractNumId w:val="21"/>
  </w:num>
  <w:num w:numId="36">
    <w:abstractNumId w:val="4"/>
  </w:num>
  <w:num w:numId="37">
    <w:abstractNumId w:val="22"/>
  </w:num>
  <w:num w:numId="38">
    <w:abstractNumId w:val="1"/>
  </w:num>
  <w:num w:numId="39">
    <w:abstractNumId w:val="9"/>
  </w:num>
  <w:num w:numId="40">
    <w:abstractNumId w:val="11"/>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1A19"/>
    <w:rsid w:val="00002699"/>
    <w:rsid w:val="00006029"/>
    <w:rsid w:val="00006EDB"/>
    <w:rsid w:val="00007A16"/>
    <w:rsid w:val="00007E6A"/>
    <w:rsid w:val="00007EA0"/>
    <w:rsid w:val="000105D2"/>
    <w:rsid w:val="00010B11"/>
    <w:rsid w:val="00011661"/>
    <w:rsid w:val="00011C67"/>
    <w:rsid w:val="000126E3"/>
    <w:rsid w:val="000127C9"/>
    <w:rsid w:val="00012EA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25E"/>
    <w:rsid w:val="000249A0"/>
    <w:rsid w:val="00024C16"/>
    <w:rsid w:val="00025642"/>
    <w:rsid w:val="00026280"/>
    <w:rsid w:val="00026972"/>
    <w:rsid w:val="00027900"/>
    <w:rsid w:val="0003033A"/>
    <w:rsid w:val="00030549"/>
    <w:rsid w:val="000314C8"/>
    <w:rsid w:val="00031542"/>
    <w:rsid w:val="00033B88"/>
    <w:rsid w:val="00033D8D"/>
    <w:rsid w:val="00034133"/>
    <w:rsid w:val="0003415D"/>
    <w:rsid w:val="0003428C"/>
    <w:rsid w:val="0003465B"/>
    <w:rsid w:val="0003535C"/>
    <w:rsid w:val="0003595A"/>
    <w:rsid w:val="00036FE5"/>
    <w:rsid w:val="00037354"/>
    <w:rsid w:val="0004077D"/>
    <w:rsid w:val="000425E2"/>
    <w:rsid w:val="00042B8D"/>
    <w:rsid w:val="00045AE8"/>
    <w:rsid w:val="00047AA2"/>
    <w:rsid w:val="00050093"/>
    <w:rsid w:val="0005082E"/>
    <w:rsid w:val="000510FC"/>
    <w:rsid w:val="0005147F"/>
    <w:rsid w:val="000518C6"/>
    <w:rsid w:val="0005194C"/>
    <w:rsid w:val="00051FE1"/>
    <w:rsid w:val="000522AC"/>
    <w:rsid w:val="0005265F"/>
    <w:rsid w:val="00054C7E"/>
    <w:rsid w:val="00055DB5"/>
    <w:rsid w:val="000577DE"/>
    <w:rsid w:val="00060514"/>
    <w:rsid w:val="00060865"/>
    <w:rsid w:val="00060DC5"/>
    <w:rsid w:val="00062195"/>
    <w:rsid w:val="00062567"/>
    <w:rsid w:val="000633E4"/>
    <w:rsid w:val="00063D65"/>
    <w:rsid w:val="00064215"/>
    <w:rsid w:val="00064F90"/>
    <w:rsid w:val="00064FF5"/>
    <w:rsid w:val="0006615E"/>
    <w:rsid w:val="00067877"/>
    <w:rsid w:val="00067A6C"/>
    <w:rsid w:val="00071990"/>
    <w:rsid w:val="0007253A"/>
    <w:rsid w:val="00072C80"/>
    <w:rsid w:val="000741E4"/>
    <w:rsid w:val="00074B64"/>
    <w:rsid w:val="000763AA"/>
    <w:rsid w:val="00076ABB"/>
    <w:rsid w:val="00077730"/>
    <w:rsid w:val="00077D2C"/>
    <w:rsid w:val="00080072"/>
    <w:rsid w:val="00080154"/>
    <w:rsid w:val="000809C0"/>
    <w:rsid w:val="00080E21"/>
    <w:rsid w:val="000812B7"/>
    <w:rsid w:val="00081963"/>
    <w:rsid w:val="000819EB"/>
    <w:rsid w:val="00081BBD"/>
    <w:rsid w:val="00081C78"/>
    <w:rsid w:val="00082F6F"/>
    <w:rsid w:val="00083085"/>
    <w:rsid w:val="0008357E"/>
    <w:rsid w:val="00084C2E"/>
    <w:rsid w:val="0008560E"/>
    <w:rsid w:val="00085A0F"/>
    <w:rsid w:val="00086561"/>
    <w:rsid w:val="00086F01"/>
    <w:rsid w:val="00087E03"/>
    <w:rsid w:val="0009034C"/>
    <w:rsid w:val="00090A8E"/>
    <w:rsid w:val="0009365E"/>
    <w:rsid w:val="00093FF7"/>
    <w:rsid w:val="000943E1"/>
    <w:rsid w:val="00095389"/>
    <w:rsid w:val="000955B6"/>
    <w:rsid w:val="00096120"/>
    <w:rsid w:val="0009651B"/>
    <w:rsid w:val="000967DA"/>
    <w:rsid w:val="00096B02"/>
    <w:rsid w:val="000A2250"/>
    <w:rsid w:val="000A3473"/>
    <w:rsid w:val="000A37C8"/>
    <w:rsid w:val="000A3F4A"/>
    <w:rsid w:val="000A57B2"/>
    <w:rsid w:val="000A72F4"/>
    <w:rsid w:val="000A797C"/>
    <w:rsid w:val="000B00DC"/>
    <w:rsid w:val="000B05E9"/>
    <w:rsid w:val="000B2C6D"/>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EB"/>
    <w:rsid w:val="000C3B26"/>
    <w:rsid w:val="000C3C19"/>
    <w:rsid w:val="000C3D42"/>
    <w:rsid w:val="000C439B"/>
    <w:rsid w:val="000C439F"/>
    <w:rsid w:val="000C45BC"/>
    <w:rsid w:val="000C4661"/>
    <w:rsid w:val="000C4FA8"/>
    <w:rsid w:val="000C6048"/>
    <w:rsid w:val="000C783D"/>
    <w:rsid w:val="000D0B58"/>
    <w:rsid w:val="000D0EF1"/>
    <w:rsid w:val="000D214C"/>
    <w:rsid w:val="000D2380"/>
    <w:rsid w:val="000D29C1"/>
    <w:rsid w:val="000D3A01"/>
    <w:rsid w:val="000D3EAA"/>
    <w:rsid w:val="000D43F7"/>
    <w:rsid w:val="000D46C0"/>
    <w:rsid w:val="000D5104"/>
    <w:rsid w:val="000D6BF9"/>
    <w:rsid w:val="000D77A3"/>
    <w:rsid w:val="000D7E01"/>
    <w:rsid w:val="000E1256"/>
    <w:rsid w:val="000E12AA"/>
    <w:rsid w:val="000E3361"/>
    <w:rsid w:val="000E35EB"/>
    <w:rsid w:val="000E3F88"/>
    <w:rsid w:val="000E447D"/>
    <w:rsid w:val="000E4FCF"/>
    <w:rsid w:val="000E51C2"/>
    <w:rsid w:val="000E70BA"/>
    <w:rsid w:val="000E7361"/>
    <w:rsid w:val="000F011E"/>
    <w:rsid w:val="000F1FC6"/>
    <w:rsid w:val="000F28C2"/>
    <w:rsid w:val="000F2D0C"/>
    <w:rsid w:val="000F3424"/>
    <w:rsid w:val="000F5963"/>
    <w:rsid w:val="000F5FF2"/>
    <w:rsid w:val="000F63C3"/>
    <w:rsid w:val="000F6B89"/>
    <w:rsid w:val="000F7758"/>
    <w:rsid w:val="000F7B10"/>
    <w:rsid w:val="00100726"/>
    <w:rsid w:val="0010074F"/>
    <w:rsid w:val="001017C8"/>
    <w:rsid w:val="0010181D"/>
    <w:rsid w:val="00101AF5"/>
    <w:rsid w:val="0010351E"/>
    <w:rsid w:val="00103EBF"/>
    <w:rsid w:val="00103EC9"/>
    <w:rsid w:val="00103F0A"/>
    <w:rsid w:val="001041F7"/>
    <w:rsid w:val="00104C8A"/>
    <w:rsid w:val="00106459"/>
    <w:rsid w:val="0010719E"/>
    <w:rsid w:val="001100BD"/>
    <w:rsid w:val="001107AB"/>
    <w:rsid w:val="001108B4"/>
    <w:rsid w:val="001127EC"/>
    <w:rsid w:val="0011378F"/>
    <w:rsid w:val="00113C87"/>
    <w:rsid w:val="00114827"/>
    <w:rsid w:val="00115042"/>
    <w:rsid w:val="00115204"/>
    <w:rsid w:val="00115B69"/>
    <w:rsid w:val="00116097"/>
    <w:rsid w:val="00117BD8"/>
    <w:rsid w:val="00120A4F"/>
    <w:rsid w:val="0012105F"/>
    <w:rsid w:val="00121A37"/>
    <w:rsid w:val="00121B67"/>
    <w:rsid w:val="0012257A"/>
    <w:rsid w:val="00122E3D"/>
    <w:rsid w:val="001236AA"/>
    <w:rsid w:val="0012510F"/>
    <w:rsid w:val="001254F2"/>
    <w:rsid w:val="001267EA"/>
    <w:rsid w:val="00127BA8"/>
    <w:rsid w:val="00127C29"/>
    <w:rsid w:val="0013041B"/>
    <w:rsid w:val="0013348B"/>
    <w:rsid w:val="0013427D"/>
    <w:rsid w:val="001350B1"/>
    <w:rsid w:val="0013716F"/>
    <w:rsid w:val="001371AF"/>
    <w:rsid w:val="0013739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B68"/>
    <w:rsid w:val="00163F07"/>
    <w:rsid w:val="00164D57"/>
    <w:rsid w:val="00165585"/>
    <w:rsid w:val="0016686E"/>
    <w:rsid w:val="001675A5"/>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EC0"/>
    <w:rsid w:val="0018059C"/>
    <w:rsid w:val="001807EF"/>
    <w:rsid w:val="001808FF"/>
    <w:rsid w:val="00181003"/>
    <w:rsid w:val="001810B1"/>
    <w:rsid w:val="00182791"/>
    <w:rsid w:val="00182B53"/>
    <w:rsid w:val="001845DA"/>
    <w:rsid w:val="00184601"/>
    <w:rsid w:val="00184C06"/>
    <w:rsid w:val="001860C4"/>
    <w:rsid w:val="00186AB8"/>
    <w:rsid w:val="001876E5"/>
    <w:rsid w:val="00187F2A"/>
    <w:rsid w:val="001913A1"/>
    <w:rsid w:val="001917EB"/>
    <w:rsid w:val="001926CE"/>
    <w:rsid w:val="001927BB"/>
    <w:rsid w:val="001927E0"/>
    <w:rsid w:val="001929A2"/>
    <w:rsid w:val="00194328"/>
    <w:rsid w:val="00194A03"/>
    <w:rsid w:val="00194CA0"/>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07E2"/>
    <w:rsid w:val="001B0FCA"/>
    <w:rsid w:val="001B210B"/>
    <w:rsid w:val="001B225F"/>
    <w:rsid w:val="001B272A"/>
    <w:rsid w:val="001B2D70"/>
    <w:rsid w:val="001B3929"/>
    <w:rsid w:val="001B44E0"/>
    <w:rsid w:val="001B555D"/>
    <w:rsid w:val="001B5E5D"/>
    <w:rsid w:val="001B6CD3"/>
    <w:rsid w:val="001B6F53"/>
    <w:rsid w:val="001B7CAE"/>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27D6"/>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2E74"/>
    <w:rsid w:val="001F314B"/>
    <w:rsid w:val="001F4C1E"/>
    <w:rsid w:val="001F4D66"/>
    <w:rsid w:val="001F5063"/>
    <w:rsid w:val="001F52B2"/>
    <w:rsid w:val="001F5757"/>
    <w:rsid w:val="001F589B"/>
    <w:rsid w:val="001F5DFD"/>
    <w:rsid w:val="001F6315"/>
    <w:rsid w:val="001F6774"/>
    <w:rsid w:val="001F7743"/>
    <w:rsid w:val="001F77A1"/>
    <w:rsid w:val="001F7AC0"/>
    <w:rsid w:val="001F7CE0"/>
    <w:rsid w:val="00200512"/>
    <w:rsid w:val="0020115F"/>
    <w:rsid w:val="0020224E"/>
    <w:rsid w:val="00202528"/>
    <w:rsid w:val="00202A48"/>
    <w:rsid w:val="00202C9C"/>
    <w:rsid w:val="002073BC"/>
    <w:rsid w:val="00210A36"/>
    <w:rsid w:val="00210EBA"/>
    <w:rsid w:val="002110DE"/>
    <w:rsid w:val="00212303"/>
    <w:rsid w:val="00212B4B"/>
    <w:rsid w:val="00213620"/>
    <w:rsid w:val="00214D4A"/>
    <w:rsid w:val="0021649A"/>
    <w:rsid w:val="002164F1"/>
    <w:rsid w:val="00216FD8"/>
    <w:rsid w:val="00217A2E"/>
    <w:rsid w:val="00217A44"/>
    <w:rsid w:val="00217B43"/>
    <w:rsid w:val="0022028C"/>
    <w:rsid w:val="00221D49"/>
    <w:rsid w:val="002225D8"/>
    <w:rsid w:val="0022276F"/>
    <w:rsid w:val="00222A8C"/>
    <w:rsid w:val="00223456"/>
    <w:rsid w:val="00223EB0"/>
    <w:rsid w:val="00223FE4"/>
    <w:rsid w:val="0022457A"/>
    <w:rsid w:val="00226A1B"/>
    <w:rsid w:val="00230822"/>
    <w:rsid w:val="0023111E"/>
    <w:rsid w:val="0023154A"/>
    <w:rsid w:val="00231567"/>
    <w:rsid w:val="00231E8F"/>
    <w:rsid w:val="0023245A"/>
    <w:rsid w:val="0023676C"/>
    <w:rsid w:val="0024071A"/>
    <w:rsid w:val="002412F7"/>
    <w:rsid w:val="0024172A"/>
    <w:rsid w:val="002423E7"/>
    <w:rsid w:val="00243A8C"/>
    <w:rsid w:val="00245447"/>
    <w:rsid w:val="00245734"/>
    <w:rsid w:val="00245CB5"/>
    <w:rsid w:val="00246264"/>
    <w:rsid w:val="00246831"/>
    <w:rsid w:val="00246C81"/>
    <w:rsid w:val="00250351"/>
    <w:rsid w:val="00250C07"/>
    <w:rsid w:val="00250E72"/>
    <w:rsid w:val="00251138"/>
    <w:rsid w:val="00251270"/>
    <w:rsid w:val="0025161A"/>
    <w:rsid w:val="00251E65"/>
    <w:rsid w:val="002546C3"/>
    <w:rsid w:val="002547C9"/>
    <w:rsid w:val="00254837"/>
    <w:rsid w:val="00255767"/>
    <w:rsid w:val="0025655A"/>
    <w:rsid w:val="00257E19"/>
    <w:rsid w:val="002608B4"/>
    <w:rsid w:val="002617CD"/>
    <w:rsid w:val="00261FCC"/>
    <w:rsid w:val="00262A22"/>
    <w:rsid w:val="00263612"/>
    <w:rsid w:val="002636EF"/>
    <w:rsid w:val="00263ACB"/>
    <w:rsid w:val="00263B45"/>
    <w:rsid w:val="00263BBA"/>
    <w:rsid w:val="0026535A"/>
    <w:rsid w:val="0026713E"/>
    <w:rsid w:val="002678AA"/>
    <w:rsid w:val="00270DC2"/>
    <w:rsid w:val="00270E16"/>
    <w:rsid w:val="00270F2C"/>
    <w:rsid w:val="00270FC8"/>
    <w:rsid w:val="00271F11"/>
    <w:rsid w:val="00272679"/>
    <w:rsid w:val="00272BFD"/>
    <w:rsid w:val="00274344"/>
    <w:rsid w:val="00274957"/>
    <w:rsid w:val="00275C18"/>
    <w:rsid w:val="00275C9C"/>
    <w:rsid w:val="00276269"/>
    <w:rsid w:val="00277617"/>
    <w:rsid w:val="0028209B"/>
    <w:rsid w:val="00283A1B"/>
    <w:rsid w:val="002845AA"/>
    <w:rsid w:val="00284D82"/>
    <w:rsid w:val="00284ED3"/>
    <w:rsid w:val="00284EE9"/>
    <w:rsid w:val="00285189"/>
    <w:rsid w:val="00285505"/>
    <w:rsid w:val="00285D32"/>
    <w:rsid w:val="00286363"/>
    <w:rsid w:val="00286971"/>
    <w:rsid w:val="00287DEF"/>
    <w:rsid w:val="00290043"/>
    <w:rsid w:val="00290217"/>
    <w:rsid w:val="00290E31"/>
    <w:rsid w:val="002913CF"/>
    <w:rsid w:val="002915B1"/>
    <w:rsid w:val="00291DE1"/>
    <w:rsid w:val="0029235F"/>
    <w:rsid w:val="002939B8"/>
    <w:rsid w:val="00293BCE"/>
    <w:rsid w:val="00295400"/>
    <w:rsid w:val="0029619C"/>
    <w:rsid w:val="0029738F"/>
    <w:rsid w:val="002974BE"/>
    <w:rsid w:val="00297F87"/>
    <w:rsid w:val="002A09E0"/>
    <w:rsid w:val="002A1DF3"/>
    <w:rsid w:val="002A249F"/>
    <w:rsid w:val="002A2709"/>
    <w:rsid w:val="002A37B4"/>
    <w:rsid w:val="002A396C"/>
    <w:rsid w:val="002A431D"/>
    <w:rsid w:val="002A4A5D"/>
    <w:rsid w:val="002A5042"/>
    <w:rsid w:val="002A68FF"/>
    <w:rsid w:val="002A71C8"/>
    <w:rsid w:val="002A7609"/>
    <w:rsid w:val="002B0488"/>
    <w:rsid w:val="002B10FA"/>
    <w:rsid w:val="002B17B7"/>
    <w:rsid w:val="002B2534"/>
    <w:rsid w:val="002B3337"/>
    <w:rsid w:val="002B34C2"/>
    <w:rsid w:val="002B5D80"/>
    <w:rsid w:val="002B60FD"/>
    <w:rsid w:val="002B6354"/>
    <w:rsid w:val="002B68D4"/>
    <w:rsid w:val="002B6AAD"/>
    <w:rsid w:val="002B6DD9"/>
    <w:rsid w:val="002B7F47"/>
    <w:rsid w:val="002C022D"/>
    <w:rsid w:val="002C0C9C"/>
    <w:rsid w:val="002C0D3F"/>
    <w:rsid w:val="002C19DD"/>
    <w:rsid w:val="002C2144"/>
    <w:rsid w:val="002C31E7"/>
    <w:rsid w:val="002C3740"/>
    <w:rsid w:val="002C388B"/>
    <w:rsid w:val="002C4653"/>
    <w:rsid w:val="002C4753"/>
    <w:rsid w:val="002C4849"/>
    <w:rsid w:val="002C50DD"/>
    <w:rsid w:val="002C55C7"/>
    <w:rsid w:val="002C5780"/>
    <w:rsid w:val="002C67CD"/>
    <w:rsid w:val="002D0E31"/>
    <w:rsid w:val="002D0EA5"/>
    <w:rsid w:val="002D15B2"/>
    <w:rsid w:val="002D2143"/>
    <w:rsid w:val="002D24E8"/>
    <w:rsid w:val="002D25AB"/>
    <w:rsid w:val="002D2721"/>
    <w:rsid w:val="002D2947"/>
    <w:rsid w:val="002D2C74"/>
    <w:rsid w:val="002D612D"/>
    <w:rsid w:val="002D72CF"/>
    <w:rsid w:val="002D76C3"/>
    <w:rsid w:val="002D7C35"/>
    <w:rsid w:val="002D7CF3"/>
    <w:rsid w:val="002E0914"/>
    <w:rsid w:val="002E0AF6"/>
    <w:rsid w:val="002E1776"/>
    <w:rsid w:val="002E1B9A"/>
    <w:rsid w:val="002E448E"/>
    <w:rsid w:val="002E4ECC"/>
    <w:rsid w:val="002E511D"/>
    <w:rsid w:val="002E5C1F"/>
    <w:rsid w:val="002E5F31"/>
    <w:rsid w:val="002E6039"/>
    <w:rsid w:val="002E74DB"/>
    <w:rsid w:val="002F021C"/>
    <w:rsid w:val="002F1D92"/>
    <w:rsid w:val="002F245B"/>
    <w:rsid w:val="002F2EB0"/>
    <w:rsid w:val="002F4300"/>
    <w:rsid w:val="002F49A3"/>
    <w:rsid w:val="002F4C71"/>
    <w:rsid w:val="002F5DEC"/>
    <w:rsid w:val="002F619C"/>
    <w:rsid w:val="002F6683"/>
    <w:rsid w:val="002F6AFE"/>
    <w:rsid w:val="00300405"/>
    <w:rsid w:val="00300892"/>
    <w:rsid w:val="00300C16"/>
    <w:rsid w:val="00300FCB"/>
    <w:rsid w:val="003013D4"/>
    <w:rsid w:val="00302174"/>
    <w:rsid w:val="00302BE8"/>
    <w:rsid w:val="00303823"/>
    <w:rsid w:val="00304A87"/>
    <w:rsid w:val="00306356"/>
    <w:rsid w:val="00307522"/>
    <w:rsid w:val="003076BB"/>
    <w:rsid w:val="0030770F"/>
    <w:rsid w:val="003108B3"/>
    <w:rsid w:val="00310AD0"/>
    <w:rsid w:val="00310B97"/>
    <w:rsid w:val="00310D72"/>
    <w:rsid w:val="00311C5A"/>
    <w:rsid w:val="00313163"/>
    <w:rsid w:val="00313961"/>
    <w:rsid w:val="00313B6E"/>
    <w:rsid w:val="003158B0"/>
    <w:rsid w:val="003224CD"/>
    <w:rsid w:val="00324353"/>
    <w:rsid w:val="00325F4E"/>
    <w:rsid w:val="00325F81"/>
    <w:rsid w:val="0033069C"/>
    <w:rsid w:val="003322F5"/>
    <w:rsid w:val="00332714"/>
    <w:rsid w:val="00334B22"/>
    <w:rsid w:val="00334DB0"/>
    <w:rsid w:val="00335755"/>
    <w:rsid w:val="00337243"/>
    <w:rsid w:val="00341BAB"/>
    <w:rsid w:val="0034204A"/>
    <w:rsid w:val="003431E3"/>
    <w:rsid w:val="00343E22"/>
    <w:rsid w:val="003443D0"/>
    <w:rsid w:val="00344AE6"/>
    <w:rsid w:val="00345CB5"/>
    <w:rsid w:val="0034660C"/>
    <w:rsid w:val="00346997"/>
    <w:rsid w:val="00346A22"/>
    <w:rsid w:val="00346C2A"/>
    <w:rsid w:val="00347D56"/>
    <w:rsid w:val="00355331"/>
    <w:rsid w:val="00355864"/>
    <w:rsid w:val="0035748B"/>
    <w:rsid w:val="003601E5"/>
    <w:rsid w:val="00360F9E"/>
    <w:rsid w:val="0036176C"/>
    <w:rsid w:val="00361BD9"/>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560D"/>
    <w:rsid w:val="003772F7"/>
    <w:rsid w:val="00377CD3"/>
    <w:rsid w:val="003802E4"/>
    <w:rsid w:val="00381F61"/>
    <w:rsid w:val="0038209A"/>
    <w:rsid w:val="003827EF"/>
    <w:rsid w:val="00383B58"/>
    <w:rsid w:val="003842C8"/>
    <w:rsid w:val="00384AA9"/>
    <w:rsid w:val="003850FF"/>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A3B"/>
    <w:rsid w:val="003A0B97"/>
    <w:rsid w:val="003A0BB5"/>
    <w:rsid w:val="003A1889"/>
    <w:rsid w:val="003A2981"/>
    <w:rsid w:val="003A2D08"/>
    <w:rsid w:val="003A2FE8"/>
    <w:rsid w:val="003A512E"/>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B7869"/>
    <w:rsid w:val="003C0D8B"/>
    <w:rsid w:val="003C1E99"/>
    <w:rsid w:val="003C2252"/>
    <w:rsid w:val="003C300E"/>
    <w:rsid w:val="003C3424"/>
    <w:rsid w:val="003C3AD1"/>
    <w:rsid w:val="003C3C40"/>
    <w:rsid w:val="003C3FEE"/>
    <w:rsid w:val="003C535B"/>
    <w:rsid w:val="003C7767"/>
    <w:rsid w:val="003C794B"/>
    <w:rsid w:val="003C7F6C"/>
    <w:rsid w:val="003D029D"/>
    <w:rsid w:val="003D21D3"/>
    <w:rsid w:val="003D4597"/>
    <w:rsid w:val="003D4A61"/>
    <w:rsid w:val="003D55B0"/>
    <w:rsid w:val="003D5D11"/>
    <w:rsid w:val="003D6206"/>
    <w:rsid w:val="003D64C9"/>
    <w:rsid w:val="003E0A8A"/>
    <w:rsid w:val="003E0E20"/>
    <w:rsid w:val="003E2AE5"/>
    <w:rsid w:val="003E31C6"/>
    <w:rsid w:val="003E373E"/>
    <w:rsid w:val="003E3F1C"/>
    <w:rsid w:val="003E5296"/>
    <w:rsid w:val="003E5865"/>
    <w:rsid w:val="003E59FB"/>
    <w:rsid w:val="003E6286"/>
    <w:rsid w:val="003E6AC1"/>
    <w:rsid w:val="003E6B4C"/>
    <w:rsid w:val="003E7E71"/>
    <w:rsid w:val="003F01E9"/>
    <w:rsid w:val="003F0224"/>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5F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67B7"/>
    <w:rsid w:val="00427E9A"/>
    <w:rsid w:val="0043014B"/>
    <w:rsid w:val="00430403"/>
    <w:rsid w:val="004304A0"/>
    <w:rsid w:val="00430F8D"/>
    <w:rsid w:val="0043119C"/>
    <w:rsid w:val="0043166E"/>
    <w:rsid w:val="00431A31"/>
    <w:rsid w:val="004330AF"/>
    <w:rsid w:val="00433841"/>
    <w:rsid w:val="00434E6F"/>
    <w:rsid w:val="0043589E"/>
    <w:rsid w:val="0043697B"/>
    <w:rsid w:val="00436CEC"/>
    <w:rsid w:val="0043703A"/>
    <w:rsid w:val="00437060"/>
    <w:rsid w:val="004400F6"/>
    <w:rsid w:val="00440745"/>
    <w:rsid w:val="00441543"/>
    <w:rsid w:val="0044250F"/>
    <w:rsid w:val="00442C5C"/>
    <w:rsid w:val="00443DDF"/>
    <w:rsid w:val="00446F4F"/>
    <w:rsid w:val="00447381"/>
    <w:rsid w:val="00447F64"/>
    <w:rsid w:val="004502BA"/>
    <w:rsid w:val="004513B3"/>
    <w:rsid w:val="00452C3E"/>
    <w:rsid w:val="004535E6"/>
    <w:rsid w:val="00453991"/>
    <w:rsid w:val="00454E4E"/>
    <w:rsid w:val="0045574C"/>
    <w:rsid w:val="00455830"/>
    <w:rsid w:val="00456A93"/>
    <w:rsid w:val="0046000E"/>
    <w:rsid w:val="004603CF"/>
    <w:rsid w:val="00460703"/>
    <w:rsid w:val="00460B6A"/>
    <w:rsid w:val="004612F6"/>
    <w:rsid w:val="00461313"/>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1FA8"/>
    <w:rsid w:val="00472D2A"/>
    <w:rsid w:val="004736D5"/>
    <w:rsid w:val="00473F7A"/>
    <w:rsid w:val="004756C5"/>
    <w:rsid w:val="00476AF1"/>
    <w:rsid w:val="00476CF4"/>
    <w:rsid w:val="00480371"/>
    <w:rsid w:val="00480E13"/>
    <w:rsid w:val="0048121D"/>
    <w:rsid w:val="00481A22"/>
    <w:rsid w:val="00481EA4"/>
    <w:rsid w:val="004825FB"/>
    <w:rsid w:val="004828FC"/>
    <w:rsid w:val="0048417A"/>
    <w:rsid w:val="0048433E"/>
    <w:rsid w:val="004856C8"/>
    <w:rsid w:val="00485851"/>
    <w:rsid w:val="004861F6"/>
    <w:rsid w:val="004867F6"/>
    <w:rsid w:val="00491470"/>
    <w:rsid w:val="00491E88"/>
    <w:rsid w:val="004935ED"/>
    <w:rsid w:val="00493A07"/>
    <w:rsid w:val="00493E5C"/>
    <w:rsid w:val="004962D3"/>
    <w:rsid w:val="004972C6"/>
    <w:rsid w:val="004974AE"/>
    <w:rsid w:val="004A0201"/>
    <w:rsid w:val="004A0724"/>
    <w:rsid w:val="004A0A2F"/>
    <w:rsid w:val="004A1188"/>
    <w:rsid w:val="004A12A7"/>
    <w:rsid w:val="004A2BE3"/>
    <w:rsid w:val="004A3173"/>
    <w:rsid w:val="004A331F"/>
    <w:rsid w:val="004A3565"/>
    <w:rsid w:val="004A3C69"/>
    <w:rsid w:val="004A45CC"/>
    <w:rsid w:val="004A4C1C"/>
    <w:rsid w:val="004A4EDF"/>
    <w:rsid w:val="004A52B4"/>
    <w:rsid w:val="004A5940"/>
    <w:rsid w:val="004B0AC2"/>
    <w:rsid w:val="004B0F81"/>
    <w:rsid w:val="004B1310"/>
    <w:rsid w:val="004B21FF"/>
    <w:rsid w:val="004B2C20"/>
    <w:rsid w:val="004B3425"/>
    <w:rsid w:val="004B39EC"/>
    <w:rsid w:val="004B4045"/>
    <w:rsid w:val="004B57F2"/>
    <w:rsid w:val="004B5ED2"/>
    <w:rsid w:val="004B665A"/>
    <w:rsid w:val="004B75F3"/>
    <w:rsid w:val="004B7E1F"/>
    <w:rsid w:val="004C0C8D"/>
    <w:rsid w:val="004C1115"/>
    <w:rsid w:val="004C13B9"/>
    <w:rsid w:val="004C1A00"/>
    <w:rsid w:val="004C1D13"/>
    <w:rsid w:val="004C2184"/>
    <w:rsid w:val="004C2D3C"/>
    <w:rsid w:val="004C314D"/>
    <w:rsid w:val="004C32D4"/>
    <w:rsid w:val="004C540C"/>
    <w:rsid w:val="004C552B"/>
    <w:rsid w:val="004C56E7"/>
    <w:rsid w:val="004C599A"/>
    <w:rsid w:val="004C6700"/>
    <w:rsid w:val="004C7D47"/>
    <w:rsid w:val="004D0E2E"/>
    <w:rsid w:val="004D3C1E"/>
    <w:rsid w:val="004D3CFE"/>
    <w:rsid w:val="004D3E17"/>
    <w:rsid w:val="004D5180"/>
    <w:rsid w:val="004D567F"/>
    <w:rsid w:val="004D6DBD"/>
    <w:rsid w:val="004D6E6D"/>
    <w:rsid w:val="004D6E6E"/>
    <w:rsid w:val="004D7320"/>
    <w:rsid w:val="004D7C9C"/>
    <w:rsid w:val="004E18A3"/>
    <w:rsid w:val="004E24BB"/>
    <w:rsid w:val="004E3227"/>
    <w:rsid w:val="004E37CF"/>
    <w:rsid w:val="004E399F"/>
    <w:rsid w:val="004E3C14"/>
    <w:rsid w:val="004E3C7E"/>
    <w:rsid w:val="004E3FB2"/>
    <w:rsid w:val="004E5A9F"/>
    <w:rsid w:val="004E614E"/>
    <w:rsid w:val="004E750E"/>
    <w:rsid w:val="004E7BB2"/>
    <w:rsid w:val="004F017E"/>
    <w:rsid w:val="004F0268"/>
    <w:rsid w:val="004F0361"/>
    <w:rsid w:val="004F0371"/>
    <w:rsid w:val="004F06CF"/>
    <w:rsid w:val="004F0C4D"/>
    <w:rsid w:val="004F14B1"/>
    <w:rsid w:val="004F1AB1"/>
    <w:rsid w:val="004F3D8A"/>
    <w:rsid w:val="004F3DEC"/>
    <w:rsid w:val="004F3EDE"/>
    <w:rsid w:val="004F4689"/>
    <w:rsid w:val="004F46CD"/>
    <w:rsid w:val="004F489D"/>
    <w:rsid w:val="004F53A9"/>
    <w:rsid w:val="004F577D"/>
    <w:rsid w:val="004F5923"/>
    <w:rsid w:val="004F5C5F"/>
    <w:rsid w:val="004F6001"/>
    <w:rsid w:val="004F7AFF"/>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22BA"/>
    <w:rsid w:val="00513D86"/>
    <w:rsid w:val="00513E2D"/>
    <w:rsid w:val="005144CC"/>
    <w:rsid w:val="00514870"/>
    <w:rsid w:val="00514CAA"/>
    <w:rsid w:val="00514D93"/>
    <w:rsid w:val="00515801"/>
    <w:rsid w:val="00515917"/>
    <w:rsid w:val="005167B6"/>
    <w:rsid w:val="00516988"/>
    <w:rsid w:val="00517D50"/>
    <w:rsid w:val="005205D9"/>
    <w:rsid w:val="005205DA"/>
    <w:rsid w:val="00520BB2"/>
    <w:rsid w:val="00520C05"/>
    <w:rsid w:val="00520F7C"/>
    <w:rsid w:val="00521F9E"/>
    <w:rsid w:val="00523724"/>
    <w:rsid w:val="005241D9"/>
    <w:rsid w:val="00524334"/>
    <w:rsid w:val="00524987"/>
    <w:rsid w:val="005250F5"/>
    <w:rsid w:val="00525642"/>
    <w:rsid w:val="00525EB8"/>
    <w:rsid w:val="00527841"/>
    <w:rsid w:val="00527AA6"/>
    <w:rsid w:val="00530B17"/>
    <w:rsid w:val="0053149D"/>
    <w:rsid w:val="005317EF"/>
    <w:rsid w:val="00532C8A"/>
    <w:rsid w:val="0053307A"/>
    <w:rsid w:val="00533D3B"/>
    <w:rsid w:val="00535160"/>
    <w:rsid w:val="00536C51"/>
    <w:rsid w:val="00540DBF"/>
    <w:rsid w:val="00540E0B"/>
    <w:rsid w:val="00542645"/>
    <w:rsid w:val="00542A24"/>
    <w:rsid w:val="0054346F"/>
    <w:rsid w:val="005438A6"/>
    <w:rsid w:val="0054465B"/>
    <w:rsid w:val="00544DA2"/>
    <w:rsid w:val="00544E7E"/>
    <w:rsid w:val="0054600B"/>
    <w:rsid w:val="00546085"/>
    <w:rsid w:val="0054757E"/>
    <w:rsid w:val="00547700"/>
    <w:rsid w:val="0055080E"/>
    <w:rsid w:val="005509C4"/>
    <w:rsid w:val="00551466"/>
    <w:rsid w:val="00551ABB"/>
    <w:rsid w:val="0055208E"/>
    <w:rsid w:val="005531DB"/>
    <w:rsid w:val="0055332A"/>
    <w:rsid w:val="00553726"/>
    <w:rsid w:val="00553FE6"/>
    <w:rsid w:val="00554764"/>
    <w:rsid w:val="005550A6"/>
    <w:rsid w:val="005550EF"/>
    <w:rsid w:val="00556501"/>
    <w:rsid w:val="00557142"/>
    <w:rsid w:val="005573F4"/>
    <w:rsid w:val="00561149"/>
    <w:rsid w:val="005617C5"/>
    <w:rsid w:val="00562BBB"/>
    <w:rsid w:val="00563E53"/>
    <w:rsid w:val="0056402B"/>
    <w:rsid w:val="00564C78"/>
    <w:rsid w:val="00565324"/>
    <w:rsid w:val="005655EC"/>
    <w:rsid w:val="00565DA5"/>
    <w:rsid w:val="00566E61"/>
    <w:rsid w:val="00567601"/>
    <w:rsid w:val="00570470"/>
    <w:rsid w:val="00570AAD"/>
    <w:rsid w:val="00570B47"/>
    <w:rsid w:val="00570BE8"/>
    <w:rsid w:val="005714B7"/>
    <w:rsid w:val="0057173A"/>
    <w:rsid w:val="00572769"/>
    <w:rsid w:val="0057286B"/>
    <w:rsid w:val="00573164"/>
    <w:rsid w:val="00573AA4"/>
    <w:rsid w:val="00575086"/>
    <w:rsid w:val="00575CC5"/>
    <w:rsid w:val="00575F4D"/>
    <w:rsid w:val="005762EC"/>
    <w:rsid w:val="005816FE"/>
    <w:rsid w:val="00583712"/>
    <w:rsid w:val="00583D04"/>
    <w:rsid w:val="005845E5"/>
    <w:rsid w:val="00584978"/>
    <w:rsid w:val="00585F67"/>
    <w:rsid w:val="005864D3"/>
    <w:rsid w:val="00586DA9"/>
    <w:rsid w:val="005913B7"/>
    <w:rsid w:val="00591B84"/>
    <w:rsid w:val="00592DF1"/>
    <w:rsid w:val="00594082"/>
    <w:rsid w:val="005943DD"/>
    <w:rsid w:val="0059556C"/>
    <w:rsid w:val="005957FC"/>
    <w:rsid w:val="005958E2"/>
    <w:rsid w:val="00595A06"/>
    <w:rsid w:val="00595B7B"/>
    <w:rsid w:val="00595C42"/>
    <w:rsid w:val="00596576"/>
    <w:rsid w:val="00596823"/>
    <w:rsid w:val="00597E91"/>
    <w:rsid w:val="005A0111"/>
    <w:rsid w:val="005A0217"/>
    <w:rsid w:val="005A08B5"/>
    <w:rsid w:val="005A0E3E"/>
    <w:rsid w:val="005A17E4"/>
    <w:rsid w:val="005A1F8D"/>
    <w:rsid w:val="005A2C1B"/>
    <w:rsid w:val="005A364F"/>
    <w:rsid w:val="005A381A"/>
    <w:rsid w:val="005A4B77"/>
    <w:rsid w:val="005A53A7"/>
    <w:rsid w:val="005A5473"/>
    <w:rsid w:val="005A562E"/>
    <w:rsid w:val="005A7B9A"/>
    <w:rsid w:val="005B1AA6"/>
    <w:rsid w:val="005B1E2C"/>
    <w:rsid w:val="005B2322"/>
    <w:rsid w:val="005B25F7"/>
    <w:rsid w:val="005B2C5D"/>
    <w:rsid w:val="005B4EA1"/>
    <w:rsid w:val="005B5E4E"/>
    <w:rsid w:val="005B64A6"/>
    <w:rsid w:val="005B6ADE"/>
    <w:rsid w:val="005B6B6D"/>
    <w:rsid w:val="005B736A"/>
    <w:rsid w:val="005B77CC"/>
    <w:rsid w:val="005B7B04"/>
    <w:rsid w:val="005C1B31"/>
    <w:rsid w:val="005C293D"/>
    <w:rsid w:val="005C2E18"/>
    <w:rsid w:val="005C2E92"/>
    <w:rsid w:val="005C37C9"/>
    <w:rsid w:val="005C525B"/>
    <w:rsid w:val="005C59B2"/>
    <w:rsid w:val="005D07C4"/>
    <w:rsid w:val="005D09ED"/>
    <w:rsid w:val="005D1AC5"/>
    <w:rsid w:val="005D1DDA"/>
    <w:rsid w:val="005D2A41"/>
    <w:rsid w:val="005D2EE8"/>
    <w:rsid w:val="005D3C1E"/>
    <w:rsid w:val="005D45BA"/>
    <w:rsid w:val="005D45DA"/>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251C"/>
    <w:rsid w:val="005F26B5"/>
    <w:rsid w:val="005F2B17"/>
    <w:rsid w:val="005F2C42"/>
    <w:rsid w:val="005F3606"/>
    <w:rsid w:val="005F3CA8"/>
    <w:rsid w:val="005F44B5"/>
    <w:rsid w:val="005F4830"/>
    <w:rsid w:val="005F552E"/>
    <w:rsid w:val="005F59CF"/>
    <w:rsid w:val="005F5AAF"/>
    <w:rsid w:val="005F5BDA"/>
    <w:rsid w:val="005F671A"/>
    <w:rsid w:val="005F7569"/>
    <w:rsid w:val="005F7B10"/>
    <w:rsid w:val="00600E1C"/>
    <w:rsid w:val="00601CCA"/>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44AA"/>
    <w:rsid w:val="00615AD2"/>
    <w:rsid w:val="00617C0C"/>
    <w:rsid w:val="006200F4"/>
    <w:rsid w:val="006201C7"/>
    <w:rsid w:val="006213A6"/>
    <w:rsid w:val="00621B32"/>
    <w:rsid w:val="00623D7C"/>
    <w:rsid w:val="0062437D"/>
    <w:rsid w:val="00624590"/>
    <w:rsid w:val="00624922"/>
    <w:rsid w:val="00624A19"/>
    <w:rsid w:val="00625150"/>
    <w:rsid w:val="00625651"/>
    <w:rsid w:val="00627EE4"/>
    <w:rsid w:val="00630FC1"/>
    <w:rsid w:val="0063171D"/>
    <w:rsid w:val="00632457"/>
    <w:rsid w:val="006339BC"/>
    <w:rsid w:val="006344C2"/>
    <w:rsid w:val="00635362"/>
    <w:rsid w:val="006353E2"/>
    <w:rsid w:val="006356D4"/>
    <w:rsid w:val="00635858"/>
    <w:rsid w:val="00635EA5"/>
    <w:rsid w:val="00636444"/>
    <w:rsid w:val="006366F4"/>
    <w:rsid w:val="006367E4"/>
    <w:rsid w:val="0063726B"/>
    <w:rsid w:val="006402BF"/>
    <w:rsid w:val="006407B6"/>
    <w:rsid w:val="00640F89"/>
    <w:rsid w:val="0064161E"/>
    <w:rsid w:val="006426E5"/>
    <w:rsid w:val="00643CCD"/>
    <w:rsid w:val="00644CA3"/>
    <w:rsid w:val="006456FE"/>
    <w:rsid w:val="006461BA"/>
    <w:rsid w:val="006461E7"/>
    <w:rsid w:val="00646D54"/>
    <w:rsid w:val="00646F1F"/>
    <w:rsid w:val="0064737A"/>
    <w:rsid w:val="00647992"/>
    <w:rsid w:val="00647C55"/>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AEB"/>
    <w:rsid w:val="0066004E"/>
    <w:rsid w:val="00662114"/>
    <w:rsid w:val="006622F7"/>
    <w:rsid w:val="00662C80"/>
    <w:rsid w:val="00663140"/>
    <w:rsid w:val="006651B6"/>
    <w:rsid w:val="006653C0"/>
    <w:rsid w:val="0066571C"/>
    <w:rsid w:val="00665EB2"/>
    <w:rsid w:val="00666061"/>
    <w:rsid w:val="0066678A"/>
    <w:rsid w:val="00666BDC"/>
    <w:rsid w:val="00667644"/>
    <w:rsid w:val="00667822"/>
    <w:rsid w:val="00670425"/>
    <w:rsid w:val="00672837"/>
    <w:rsid w:val="00672F8A"/>
    <w:rsid w:val="00673E3F"/>
    <w:rsid w:val="00674C63"/>
    <w:rsid w:val="006754C9"/>
    <w:rsid w:val="006763E1"/>
    <w:rsid w:val="006809DD"/>
    <w:rsid w:val="00682842"/>
    <w:rsid w:val="006829F6"/>
    <w:rsid w:val="00684197"/>
    <w:rsid w:val="00684ACF"/>
    <w:rsid w:val="006855E5"/>
    <w:rsid w:val="0068775A"/>
    <w:rsid w:val="00687C04"/>
    <w:rsid w:val="00692A12"/>
    <w:rsid w:val="0069401E"/>
    <w:rsid w:val="0069406F"/>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3112"/>
    <w:rsid w:val="006B469C"/>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071B"/>
    <w:rsid w:val="006D15F9"/>
    <w:rsid w:val="006D2D69"/>
    <w:rsid w:val="006D2D98"/>
    <w:rsid w:val="006D3106"/>
    <w:rsid w:val="006D3B15"/>
    <w:rsid w:val="006D3C93"/>
    <w:rsid w:val="006D42CF"/>
    <w:rsid w:val="006D4431"/>
    <w:rsid w:val="006D5464"/>
    <w:rsid w:val="006D61D5"/>
    <w:rsid w:val="006D6726"/>
    <w:rsid w:val="006D6894"/>
    <w:rsid w:val="006D799A"/>
    <w:rsid w:val="006E0588"/>
    <w:rsid w:val="006E0599"/>
    <w:rsid w:val="006E0624"/>
    <w:rsid w:val="006E17FD"/>
    <w:rsid w:val="006E242A"/>
    <w:rsid w:val="006E2520"/>
    <w:rsid w:val="006E2A18"/>
    <w:rsid w:val="006E2EDA"/>
    <w:rsid w:val="006E57EE"/>
    <w:rsid w:val="006E5D35"/>
    <w:rsid w:val="006E65EB"/>
    <w:rsid w:val="006E6A52"/>
    <w:rsid w:val="006E6A93"/>
    <w:rsid w:val="006E7877"/>
    <w:rsid w:val="006F020E"/>
    <w:rsid w:val="006F0F25"/>
    <w:rsid w:val="006F17F7"/>
    <w:rsid w:val="006F1EE9"/>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359B"/>
    <w:rsid w:val="00714190"/>
    <w:rsid w:val="00714DE3"/>
    <w:rsid w:val="007151C1"/>
    <w:rsid w:val="007161FB"/>
    <w:rsid w:val="0071641A"/>
    <w:rsid w:val="00716690"/>
    <w:rsid w:val="00716A59"/>
    <w:rsid w:val="00716CCD"/>
    <w:rsid w:val="0071737B"/>
    <w:rsid w:val="0071786F"/>
    <w:rsid w:val="0072078B"/>
    <w:rsid w:val="00720AC7"/>
    <w:rsid w:val="007215FF"/>
    <w:rsid w:val="00722DF8"/>
    <w:rsid w:val="0072381D"/>
    <w:rsid w:val="00724427"/>
    <w:rsid w:val="00726068"/>
    <w:rsid w:val="007263A9"/>
    <w:rsid w:val="0072670F"/>
    <w:rsid w:val="00727004"/>
    <w:rsid w:val="007276CD"/>
    <w:rsid w:val="00727CDF"/>
    <w:rsid w:val="00730D28"/>
    <w:rsid w:val="007328C3"/>
    <w:rsid w:val="00732D58"/>
    <w:rsid w:val="0073358E"/>
    <w:rsid w:val="00733C09"/>
    <w:rsid w:val="0073421D"/>
    <w:rsid w:val="0073431B"/>
    <w:rsid w:val="00734F25"/>
    <w:rsid w:val="00735491"/>
    <w:rsid w:val="007354DC"/>
    <w:rsid w:val="00735894"/>
    <w:rsid w:val="0073748E"/>
    <w:rsid w:val="00737760"/>
    <w:rsid w:val="0074054D"/>
    <w:rsid w:val="00741CC1"/>
    <w:rsid w:val="0074275D"/>
    <w:rsid w:val="007430C7"/>
    <w:rsid w:val="007436C6"/>
    <w:rsid w:val="00743C23"/>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2C7"/>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139"/>
    <w:rsid w:val="00782D19"/>
    <w:rsid w:val="007834ED"/>
    <w:rsid w:val="0078364B"/>
    <w:rsid w:val="007848DA"/>
    <w:rsid w:val="00785B43"/>
    <w:rsid w:val="00786703"/>
    <w:rsid w:val="00786CF5"/>
    <w:rsid w:val="00786D2B"/>
    <w:rsid w:val="00786F27"/>
    <w:rsid w:val="007875B3"/>
    <w:rsid w:val="00787BE9"/>
    <w:rsid w:val="0079295C"/>
    <w:rsid w:val="007940D9"/>
    <w:rsid w:val="00794A9B"/>
    <w:rsid w:val="007955BE"/>
    <w:rsid w:val="0079698D"/>
    <w:rsid w:val="007A054E"/>
    <w:rsid w:val="007A145E"/>
    <w:rsid w:val="007A1486"/>
    <w:rsid w:val="007A339B"/>
    <w:rsid w:val="007A3522"/>
    <w:rsid w:val="007A3BD0"/>
    <w:rsid w:val="007A450D"/>
    <w:rsid w:val="007A5648"/>
    <w:rsid w:val="007A6066"/>
    <w:rsid w:val="007A6B4D"/>
    <w:rsid w:val="007A7AAE"/>
    <w:rsid w:val="007B0035"/>
    <w:rsid w:val="007B0520"/>
    <w:rsid w:val="007B0AA2"/>
    <w:rsid w:val="007B10B2"/>
    <w:rsid w:val="007B1130"/>
    <w:rsid w:val="007B15DA"/>
    <w:rsid w:val="007B25C5"/>
    <w:rsid w:val="007B54AA"/>
    <w:rsid w:val="007B7CEB"/>
    <w:rsid w:val="007C1058"/>
    <w:rsid w:val="007C20C4"/>
    <w:rsid w:val="007C2AD9"/>
    <w:rsid w:val="007C2EEF"/>
    <w:rsid w:val="007C3A84"/>
    <w:rsid w:val="007C3F6A"/>
    <w:rsid w:val="007C64BE"/>
    <w:rsid w:val="007C692D"/>
    <w:rsid w:val="007C6DAD"/>
    <w:rsid w:val="007D0962"/>
    <w:rsid w:val="007D19E2"/>
    <w:rsid w:val="007D2F86"/>
    <w:rsid w:val="007D3EBA"/>
    <w:rsid w:val="007D5140"/>
    <w:rsid w:val="007D61ED"/>
    <w:rsid w:val="007D6786"/>
    <w:rsid w:val="007D69C0"/>
    <w:rsid w:val="007D70F7"/>
    <w:rsid w:val="007D7C08"/>
    <w:rsid w:val="007D7C9A"/>
    <w:rsid w:val="007E0012"/>
    <w:rsid w:val="007E0D97"/>
    <w:rsid w:val="007E1461"/>
    <w:rsid w:val="007E15BE"/>
    <w:rsid w:val="007E1DF7"/>
    <w:rsid w:val="007E291B"/>
    <w:rsid w:val="007E2A25"/>
    <w:rsid w:val="007E313D"/>
    <w:rsid w:val="007E32BC"/>
    <w:rsid w:val="007E3BA8"/>
    <w:rsid w:val="007E4218"/>
    <w:rsid w:val="007E4E92"/>
    <w:rsid w:val="007F063A"/>
    <w:rsid w:val="007F073A"/>
    <w:rsid w:val="007F0FEB"/>
    <w:rsid w:val="007F0FFA"/>
    <w:rsid w:val="007F255B"/>
    <w:rsid w:val="007F3311"/>
    <w:rsid w:val="007F371C"/>
    <w:rsid w:val="007F4448"/>
    <w:rsid w:val="007F49B3"/>
    <w:rsid w:val="007F4C8F"/>
    <w:rsid w:val="007F4E5C"/>
    <w:rsid w:val="007F6132"/>
    <w:rsid w:val="0080326B"/>
    <w:rsid w:val="008037FC"/>
    <w:rsid w:val="00803E13"/>
    <w:rsid w:val="0080430A"/>
    <w:rsid w:val="00804680"/>
    <w:rsid w:val="00806F50"/>
    <w:rsid w:val="008079D1"/>
    <w:rsid w:val="00807B09"/>
    <w:rsid w:val="00807EB4"/>
    <w:rsid w:val="00810918"/>
    <w:rsid w:val="00811DB9"/>
    <w:rsid w:val="008124DD"/>
    <w:rsid w:val="008128EB"/>
    <w:rsid w:val="00812956"/>
    <w:rsid w:val="00813B44"/>
    <w:rsid w:val="00813C99"/>
    <w:rsid w:val="0081474F"/>
    <w:rsid w:val="00816CE7"/>
    <w:rsid w:val="00817C5F"/>
    <w:rsid w:val="008208EE"/>
    <w:rsid w:val="008211E4"/>
    <w:rsid w:val="008216FE"/>
    <w:rsid w:val="0082351C"/>
    <w:rsid w:val="00823AF9"/>
    <w:rsid w:val="00824F08"/>
    <w:rsid w:val="0082575D"/>
    <w:rsid w:val="008259D2"/>
    <w:rsid w:val="008263A3"/>
    <w:rsid w:val="00826B57"/>
    <w:rsid w:val="008273F9"/>
    <w:rsid w:val="0083024D"/>
    <w:rsid w:val="00830568"/>
    <w:rsid w:val="00831259"/>
    <w:rsid w:val="00831837"/>
    <w:rsid w:val="00831842"/>
    <w:rsid w:val="00833100"/>
    <w:rsid w:val="00833A17"/>
    <w:rsid w:val="008346CF"/>
    <w:rsid w:val="008349D7"/>
    <w:rsid w:val="008354E8"/>
    <w:rsid w:val="0083592A"/>
    <w:rsid w:val="00835DBB"/>
    <w:rsid w:val="0083603B"/>
    <w:rsid w:val="00836B89"/>
    <w:rsid w:val="00836CE9"/>
    <w:rsid w:val="00837663"/>
    <w:rsid w:val="008400F1"/>
    <w:rsid w:val="00840797"/>
    <w:rsid w:val="008416D2"/>
    <w:rsid w:val="00842F12"/>
    <w:rsid w:val="00844837"/>
    <w:rsid w:val="00844DC7"/>
    <w:rsid w:val="00845C69"/>
    <w:rsid w:val="00846033"/>
    <w:rsid w:val="00846EF4"/>
    <w:rsid w:val="008472BD"/>
    <w:rsid w:val="00847407"/>
    <w:rsid w:val="008536BC"/>
    <w:rsid w:val="00853E8A"/>
    <w:rsid w:val="00854C20"/>
    <w:rsid w:val="0085584C"/>
    <w:rsid w:val="0085605D"/>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0745"/>
    <w:rsid w:val="008714EF"/>
    <w:rsid w:val="00872067"/>
    <w:rsid w:val="008726F0"/>
    <w:rsid w:val="0087275F"/>
    <w:rsid w:val="00872B3C"/>
    <w:rsid w:val="008730E9"/>
    <w:rsid w:val="008732EC"/>
    <w:rsid w:val="00874B62"/>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34"/>
    <w:rsid w:val="00893CA2"/>
    <w:rsid w:val="00893EE7"/>
    <w:rsid w:val="008940C8"/>
    <w:rsid w:val="00895B95"/>
    <w:rsid w:val="00897837"/>
    <w:rsid w:val="008A07D6"/>
    <w:rsid w:val="008A08DE"/>
    <w:rsid w:val="008A0ADC"/>
    <w:rsid w:val="008A0EC1"/>
    <w:rsid w:val="008A172C"/>
    <w:rsid w:val="008A1791"/>
    <w:rsid w:val="008A1B6E"/>
    <w:rsid w:val="008A1D49"/>
    <w:rsid w:val="008A3409"/>
    <w:rsid w:val="008A384B"/>
    <w:rsid w:val="008A3BEF"/>
    <w:rsid w:val="008A4920"/>
    <w:rsid w:val="008A57D4"/>
    <w:rsid w:val="008A590E"/>
    <w:rsid w:val="008A6834"/>
    <w:rsid w:val="008A6E8E"/>
    <w:rsid w:val="008A7602"/>
    <w:rsid w:val="008B0E76"/>
    <w:rsid w:val="008B0F38"/>
    <w:rsid w:val="008B1CC3"/>
    <w:rsid w:val="008B281B"/>
    <w:rsid w:val="008B332B"/>
    <w:rsid w:val="008B3D36"/>
    <w:rsid w:val="008B4192"/>
    <w:rsid w:val="008B5263"/>
    <w:rsid w:val="008B65B8"/>
    <w:rsid w:val="008B77AC"/>
    <w:rsid w:val="008C0978"/>
    <w:rsid w:val="008C14C1"/>
    <w:rsid w:val="008C152E"/>
    <w:rsid w:val="008C1680"/>
    <w:rsid w:val="008C1755"/>
    <w:rsid w:val="008C2359"/>
    <w:rsid w:val="008C4B5A"/>
    <w:rsid w:val="008C6215"/>
    <w:rsid w:val="008C6269"/>
    <w:rsid w:val="008C667F"/>
    <w:rsid w:val="008C689B"/>
    <w:rsid w:val="008C6B7B"/>
    <w:rsid w:val="008C6B9C"/>
    <w:rsid w:val="008C6EE7"/>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D788E"/>
    <w:rsid w:val="008E0328"/>
    <w:rsid w:val="008E10DD"/>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C08"/>
    <w:rsid w:val="008F3E38"/>
    <w:rsid w:val="008F41B2"/>
    <w:rsid w:val="008F4827"/>
    <w:rsid w:val="008F6016"/>
    <w:rsid w:val="008F6CA3"/>
    <w:rsid w:val="008F7251"/>
    <w:rsid w:val="008F7756"/>
    <w:rsid w:val="008F7760"/>
    <w:rsid w:val="008F78CF"/>
    <w:rsid w:val="0090004F"/>
    <w:rsid w:val="009000D7"/>
    <w:rsid w:val="009006DF"/>
    <w:rsid w:val="00900BD3"/>
    <w:rsid w:val="00901EF1"/>
    <w:rsid w:val="00902137"/>
    <w:rsid w:val="00902C88"/>
    <w:rsid w:val="00902E36"/>
    <w:rsid w:val="009036A3"/>
    <w:rsid w:val="009038A1"/>
    <w:rsid w:val="00903982"/>
    <w:rsid w:val="00903F1D"/>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A88"/>
    <w:rsid w:val="00912C23"/>
    <w:rsid w:val="00913370"/>
    <w:rsid w:val="00913A48"/>
    <w:rsid w:val="00915E9C"/>
    <w:rsid w:val="009165F5"/>
    <w:rsid w:val="00922461"/>
    <w:rsid w:val="00922DEA"/>
    <w:rsid w:val="00923FAC"/>
    <w:rsid w:val="00925633"/>
    <w:rsid w:val="00925B65"/>
    <w:rsid w:val="00925F7A"/>
    <w:rsid w:val="009264A8"/>
    <w:rsid w:val="009273D5"/>
    <w:rsid w:val="00927C74"/>
    <w:rsid w:val="00931843"/>
    <w:rsid w:val="0093403B"/>
    <w:rsid w:val="009344C8"/>
    <w:rsid w:val="00934633"/>
    <w:rsid w:val="0093588E"/>
    <w:rsid w:val="00935A0D"/>
    <w:rsid w:val="00936E7E"/>
    <w:rsid w:val="00937692"/>
    <w:rsid w:val="009400EA"/>
    <w:rsid w:val="00940EDB"/>
    <w:rsid w:val="0094137F"/>
    <w:rsid w:val="00941F92"/>
    <w:rsid w:val="00942013"/>
    <w:rsid w:val="00943BF2"/>
    <w:rsid w:val="00943EBA"/>
    <w:rsid w:val="00945893"/>
    <w:rsid w:val="009460D7"/>
    <w:rsid w:val="009465D7"/>
    <w:rsid w:val="0094751F"/>
    <w:rsid w:val="009509CD"/>
    <w:rsid w:val="00950D6B"/>
    <w:rsid w:val="00951CE3"/>
    <w:rsid w:val="009523E1"/>
    <w:rsid w:val="009532D9"/>
    <w:rsid w:val="00954DC6"/>
    <w:rsid w:val="00955055"/>
    <w:rsid w:val="00955AF5"/>
    <w:rsid w:val="00956776"/>
    <w:rsid w:val="00956E77"/>
    <w:rsid w:val="00957F72"/>
    <w:rsid w:val="00961473"/>
    <w:rsid w:val="009619B4"/>
    <w:rsid w:val="00962318"/>
    <w:rsid w:val="009624ED"/>
    <w:rsid w:val="0096260F"/>
    <w:rsid w:val="00962AA1"/>
    <w:rsid w:val="00962BE8"/>
    <w:rsid w:val="0096319F"/>
    <w:rsid w:val="00963E55"/>
    <w:rsid w:val="009664B9"/>
    <w:rsid w:val="0096691E"/>
    <w:rsid w:val="00966A49"/>
    <w:rsid w:val="00966A66"/>
    <w:rsid w:val="00966B46"/>
    <w:rsid w:val="00966E03"/>
    <w:rsid w:val="00966F69"/>
    <w:rsid w:val="00967C1C"/>
    <w:rsid w:val="00967F74"/>
    <w:rsid w:val="009705AA"/>
    <w:rsid w:val="00970DB2"/>
    <w:rsid w:val="009719AA"/>
    <w:rsid w:val="00972752"/>
    <w:rsid w:val="00972B68"/>
    <w:rsid w:val="00973119"/>
    <w:rsid w:val="00974654"/>
    <w:rsid w:val="009746FE"/>
    <w:rsid w:val="0097503A"/>
    <w:rsid w:val="009755B1"/>
    <w:rsid w:val="009776E6"/>
    <w:rsid w:val="0098034D"/>
    <w:rsid w:val="00981557"/>
    <w:rsid w:val="00982433"/>
    <w:rsid w:val="00982D5E"/>
    <w:rsid w:val="00984B06"/>
    <w:rsid w:val="00984D21"/>
    <w:rsid w:val="0098543D"/>
    <w:rsid w:val="0098605A"/>
    <w:rsid w:val="009869DC"/>
    <w:rsid w:val="00986A4F"/>
    <w:rsid w:val="00986F53"/>
    <w:rsid w:val="0098705A"/>
    <w:rsid w:val="009874BD"/>
    <w:rsid w:val="00990138"/>
    <w:rsid w:val="00992096"/>
    <w:rsid w:val="009924A9"/>
    <w:rsid w:val="0099254C"/>
    <w:rsid w:val="00992E7E"/>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7A0"/>
    <w:rsid w:val="009A6376"/>
    <w:rsid w:val="009A69EF"/>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A5A"/>
    <w:rsid w:val="009D0456"/>
    <w:rsid w:val="009D07E3"/>
    <w:rsid w:val="009D30F8"/>
    <w:rsid w:val="009D36C7"/>
    <w:rsid w:val="009D3EF9"/>
    <w:rsid w:val="009D48A7"/>
    <w:rsid w:val="009D4C1B"/>
    <w:rsid w:val="009D4F7C"/>
    <w:rsid w:val="009D513D"/>
    <w:rsid w:val="009E0294"/>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F3C"/>
    <w:rsid w:val="009F392B"/>
    <w:rsid w:val="009F3A1E"/>
    <w:rsid w:val="009F5878"/>
    <w:rsid w:val="009F619E"/>
    <w:rsid w:val="009F7BEF"/>
    <w:rsid w:val="00A00B22"/>
    <w:rsid w:val="00A00D24"/>
    <w:rsid w:val="00A010DB"/>
    <w:rsid w:val="00A014D6"/>
    <w:rsid w:val="00A03104"/>
    <w:rsid w:val="00A033DF"/>
    <w:rsid w:val="00A03DE4"/>
    <w:rsid w:val="00A03DF0"/>
    <w:rsid w:val="00A04513"/>
    <w:rsid w:val="00A05F59"/>
    <w:rsid w:val="00A06565"/>
    <w:rsid w:val="00A06BE7"/>
    <w:rsid w:val="00A07471"/>
    <w:rsid w:val="00A07795"/>
    <w:rsid w:val="00A10C68"/>
    <w:rsid w:val="00A11528"/>
    <w:rsid w:val="00A11613"/>
    <w:rsid w:val="00A12134"/>
    <w:rsid w:val="00A12617"/>
    <w:rsid w:val="00A12B15"/>
    <w:rsid w:val="00A13D65"/>
    <w:rsid w:val="00A13DA5"/>
    <w:rsid w:val="00A20E48"/>
    <w:rsid w:val="00A20FA1"/>
    <w:rsid w:val="00A21E9C"/>
    <w:rsid w:val="00A22C60"/>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7F0"/>
    <w:rsid w:val="00A54734"/>
    <w:rsid w:val="00A54BFA"/>
    <w:rsid w:val="00A54D02"/>
    <w:rsid w:val="00A54DFA"/>
    <w:rsid w:val="00A55B51"/>
    <w:rsid w:val="00A56F52"/>
    <w:rsid w:val="00A57B57"/>
    <w:rsid w:val="00A616EE"/>
    <w:rsid w:val="00A6250C"/>
    <w:rsid w:val="00A625D3"/>
    <w:rsid w:val="00A62711"/>
    <w:rsid w:val="00A62BDB"/>
    <w:rsid w:val="00A62E51"/>
    <w:rsid w:val="00A63142"/>
    <w:rsid w:val="00A63ADD"/>
    <w:rsid w:val="00A63BE5"/>
    <w:rsid w:val="00A66266"/>
    <w:rsid w:val="00A671C7"/>
    <w:rsid w:val="00A6732C"/>
    <w:rsid w:val="00A67CB4"/>
    <w:rsid w:val="00A70860"/>
    <w:rsid w:val="00A71570"/>
    <w:rsid w:val="00A71656"/>
    <w:rsid w:val="00A717AD"/>
    <w:rsid w:val="00A7355D"/>
    <w:rsid w:val="00A73F0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7605"/>
    <w:rsid w:val="00A97615"/>
    <w:rsid w:val="00AA02AD"/>
    <w:rsid w:val="00AA0551"/>
    <w:rsid w:val="00AA0692"/>
    <w:rsid w:val="00AA12A9"/>
    <w:rsid w:val="00AA25AF"/>
    <w:rsid w:val="00AA3226"/>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7B"/>
    <w:rsid w:val="00AB57BB"/>
    <w:rsid w:val="00AB5982"/>
    <w:rsid w:val="00AB7CD9"/>
    <w:rsid w:val="00AC1467"/>
    <w:rsid w:val="00AC1CCD"/>
    <w:rsid w:val="00AC20AD"/>
    <w:rsid w:val="00AC2D75"/>
    <w:rsid w:val="00AC3643"/>
    <w:rsid w:val="00AC3D7F"/>
    <w:rsid w:val="00AC4F9F"/>
    <w:rsid w:val="00AC56ED"/>
    <w:rsid w:val="00AC59C2"/>
    <w:rsid w:val="00AC6BD8"/>
    <w:rsid w:val="00AC74F0"/>
    <w:rsid w:val="00AD03B1"/>
    <w:rsid w:val="00AD0488"/>
    <w:rsid w:val="00AD10F1"/>
    <w:rsid w:val="00AD1D1C"/>
    <w:rsid w:val="00AD279B"/>
    <w:rsid w:val="00AD2AC1"/>
    <w:rsid w:val="00AD2EB0"/>
    <w:rsid w:val="00AD3B02"/>
    <w:rsid w:val="00AD4573"/>
    <w:rsid w:val="00AD4765"/>
    <w:rsid w:val="00AD4EE9"/>
    <w:rsid w:val="00AD61CD"/>
    <w:rsid w:val="00AE04B6"/>
    <w:rsid w:val="00AE0695"/>
    <w:rsid w:val="00AE0873"/>
    <w:rsid w:val="00AE1301"/>
    <w:rsid w:val="00AE22A0"/>
    <w:rsid w:val="00AE309C"/>
    <w:rsid w:val="00AE3A64"/>
    <w:rsid w:val="00AE3AA2"/>
    <w:rsid w:val="00AE41B3"/>
    <w:rsid w:val="00AE4A9D"/>
    <w:rsid w:val="00AE4C70"/>
    <w:rsid w:val="00AE4DE5"/>
    <w:rsid w:val="00AE5047"/>
    <w:rsid w:val="00AE51E5"/>
    <w:rsid w:val="00AE57C7"/>
    <w:rsid w:val="00AE62E6"/>
    <w:rsid w:val="00AE6EE7"/>
    <w:rsid w:val="00AE7765"/>
    <w:rsid w:val="00AF0F5B"/>
    <w:rsid w:val="00AF0FD2"/>
    <w:rsid w:val="00AF1224"/>
    <w:rsid w:val="00AF1F4B"/>
    <w:rsid w:val="00AF2C46"/>
    <w:rsid w:val="00AF3095"/>
    <w:rsid w:val="00AF3197"/>
    <w:rsid w:val="00AF3308"/>
    <w:rsid w:val="00AF40FC"/>
    <w:rsid w:val="00AF4382"/>
    <w:rsid w:val="00AF43FA"/>
    <w:rsid w:val="00AF477E"/>
    <w:rsid w:val="00AF4F27"/>
    <w:rsid w:val="00AF559D"/>
    <w:rsid w:val="00B003C1"/>
    <w:rsid w:val="00B0091B"/>
    <w:rsid w:val="00B00BAC"/>
    <w:rsid w:val="00B00BD1"/>
    <w:rsid w:val="00B00C37"/>
    <w:rsid w:val="00B01224"/>
    <w:rsid w:val="00B02E8B"/>
    <w:rsid w:val="00B03795"/>
    <w:rsid w:val="00B045BB"/>
    <w:rsid w:val="00B06D59"/>
    <w:rsid w:val="00B12412"/>
    <w:rsid w:val="00B1244D"/>
    <w:rsid w:val="00B13A06"/>
    <w:rsid w:val="00B13A36"/>
    <w:rsid w:val="00B166AA"/>
    <w:rsid w:val="00B16A52"/>
    <w:rsid w:val="00B16D5B"/>
    <w:rsid w:val="00B17E72"/>
    <w:rsid w:val="00B200AC"/>
    <w:rsid w:val="00B207E8"/>
    <w:rsid w:val="00B21267"/>
    <w:rsid w:val="00B213D8"/>
    <w:rsid w:val="00B21706"/>
    <w:rsid w:val="00B218E2"/>
    <w:rsid w:val="00B21B50"/>
    <w:rsid w:val="00B225FE"/>
    <w:rsid w:val="00B237FA"/>
    <w:rsid w:val="00B2380B"/>
    <w:rsid w:val="00B23A2C"/>
    <w:rsid w:val="00B24881"/>
    <w:rsid w:val="00B24A04"/>
    <w:rsid w:val="00B2654D"/>
    <w:rsid w:val="00B303CC"/>
    <w:rsid w:val="00B31A6C"/>
    <w:rsid w:val="00B324EE"/>
    <w:rsid w:val="00B35127"/>
    <w:rsid w:val="00B351EA"/>
    <w:rsid w:val="00B36269"/>
    <w:rsid w:val="00B368FF"/>
    <w:rsid w:val="00B3704A"/>
    <w:rsid w:val="00B37166"/>
    <w:rsid w:val="00B37CCD"/>
    <w:rsid w:val="00B428E8"/>
    <w:rsid w:val="00B430BF"/>
    <w:rsid w:val="00B43188"/>
    <w:rsid w:val="00B441D8"/>
    <w:rsid w:val="00B44B56"/>
    <w:rsid w:val="00B4505E"/>
    <w:rsid w:val="00B457D4"/>
    <w:rsid w:val="00B45E28"/>
    <w:rsid w:val="00B461A3"/>
    <w:rsid w:val="00B46951"/>
    <w:rsid w:val="00B477CF"/>
    <w:rsid w:val="00B51785"/>
    <w:rsid w:val="00B51948"/>
    <w:rsid w:val="00B5295F"/>
    <w:rsid w:val="00B52B57"/>
    <w:rsid w:val="00B53297"/>
    <w:rsid w:val="00B5556F"/>
    <w:rsid w:val="00B5686D"/>
    <w:rsid w:val="00B60129"/>
    <w:rsid w:val="00B62A3F"/>
    <w:rsid w:val="00B62CCC"/>
    <w:rsid w:val="00B62DE8"/>
    <w:rsid w:val="00B62E77"/>
    <w:rsid w:val="00B64174"/>
    <w:rsid w:val="00B6471C"/>
    <w:rsid w:val="00B64A32"/>
    <w:rsid w:val="00B661AA"/>
    <w:rsid w:val="00B664D9"/>
    <w:rsid w:val="00B67152"/>
    <w:rsid w:val="00B6793A"/>
    <w:rsid w:val="00B67DB0"/>
    <w:rsid w:val="00B7042F"/>
    <w:rsid w:val="00B70BDA"/>
    <w:rsid w:val="00B70E52"/>
    <w:rsid w:val="00B71894"/>
    <w:rsid w:val="00B72378"/>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95B"/>
    <w:rsid w:val="00B91BBA"/>
    <w:rsid w:val="00B91DF9"/>
    <w:rsid w:val="00B91E36"/>
    <w:rsid w:val="00B92131"/>
    <w:rsid w:val="00B92E45"/>
    <w:rsid w:val="00B93992"/>
    <w:rsid w:val="00B94761"/>
    <w:rsid w:val="00B95DAC"/>
    <w:rsid w:val="00B964DA"/>
    <w:rsid w:val="00B97806"/>
    <w:rsid w:val="00B97AC4"/>
    <w:rsid w:val="00BA1428"/>
    <w:rsid w:val="00BA2358"/>
    <w:rsid w:val="00BA2D9F"/>
    <w:rsid w:val="00BA32F2"/>
    <w:rsid w:val="00BA3E23"/>
    <w:rsid w:val="00BA45EF"/>
    <w:rsid w:val="00BA45F0"/>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681"/>
    <w:rsid w:val="00BD17BD"/>
    <w:rsid w:val="00BD1D18"/>
    <w:rsid w:val="00BD313F"/>
    <w:rsid w:val="00BD570A"/>
    <w:rsid w:val="00BD653B"/>
    <w:rsid w:val="00BD7035"/>
    <w:rsid w:val="00BE0DB1"/>
    <w:rsid w:val="00BE1C9C"/>
    <w:rsid w:val="00BE1DA9"/>
    <w:rsid w:val="00BE31A2"/>
    <w:rsid w:val="00BE48BD"/>
    <w:rsid w:val="00BE51D0"/>
    <w:rsid w:val="00BE6E03"/>
    <w:rsid w:val="00BE772B"/>
    <w:rsid w:val="00BF0E78"/>
    <w:rsid w:val="00BF1E49"/>
    <w:rsid w:val="00BF228A"/>
    <w:rsid w:val="00BF26A0"/>
    <w:rsid w:val="00BF2D45"/>
    <w:rsid w:val="00BF3CF4"/>
    <w:rsid w:val="00BF4220"/>
    <w:rsid w:val="00BF7CC9"/>
    <w:rsid w:val="00C0003B"/>
    <w:rsid w:val="00C00275"/>
    <w:rsid w:val="00C00D5F"/>
    <w:rsid w:val="00C00D65"/>
    <w:rsid w:val="00C01BD1"/>
    <w:rsid w:val="00C02C83"/>
    <w:rsid w:val="00C03DD6"/>
    <w:rsid w:val="00C048CB"/>
    <w:rsid w:val="00C05168"/>
    <w:rsid w:val="00C05B9D"/>
    <w:rsid w:val="00C06C93"/>
    <w:rsid w:val="00C11815"/>
    <w:rsid w:val="00C118FF"/>
    <w:rsid w:val="00C12C51"/>
    <w:rsid w:val="00C13346"/>
    <w:rsid w:val="00C13F42"/>
    <w:rsid w:val="00C143CD"/>
    <w:rsid w:val="00C14509"/>
    <w:rsid w:val="00C14895"/>
    <w:rsid w:val="00C150C5"/>
    <w:rsid w:val="00C15580"/>
    <w:rsid w:val="00C159A7"/>
    <w:rsid w:val="00C15DF8"/>
    <w:rsid w:val="00C16A0A"/>
    <w:rsid w:val="00C16FDE"/>
    <w:rsid w:val="00C20213"/>
    <w:rsid w:val="00C20273"/>
    <w:rsid w:val="00C211D3"/>
    <w:rsid w:val="00C21B7F"/>
    <w:rsid w:val="00C22C46"/>
    <w:rsid w:val="00C232F0"/>
    <w:rsid w:val="00C23AD3"/>
    <w:rsid w:val="00C2451C"/>
    <w:rsid w:val="00C2485A"/>
    <w:rsid w:val="00C2616B"/>
    <w:rsid w:val="00C263AD"/>
    <w:rsid w:val="00C27F88"/>
    <w:rsid w:val="00C32213"/>
    <w:rsid w:val="00C3297F"/>
    <w:rsid w:val="00C32A91"/>
    <w:rsid w:val="00C3349E"/>
    <w:rsid w:val="00C3388F"/>
    <w:rsid w:val="00C33B54"/>
    <w:rsid w:val="00C33E99"/>
    <w:rsid w:val="00C3442B"/>
    <w:rsid w:val="00C344E9"/>
    <w:rsid w:val="00C348D9"/>
    <w:rsid w:val="00C36791"/>
    <w:rsid w:val="00C3686B"/>
    <w:rsid w:val="00C4012E"/>
    <w:rsid w:val="00C4016E"/>
    <w:rsid w:val="00C40B42"/>
    <w:rsid w:val="00C415A1"/>
    <w:rsid w:val="00C41F1A"/>
    <w:rsid w:val="00C4340F"/>
    <w:rsid w:val="00C45ADD"/>
    <w:rsid w:val="00C46859"/>
    <w:rsid w:val="00C46BED"/>
    <w:rsid w:val="00C4751E"/>
    <w:rsid w:val="00C47DAC"/>
    <w:rsid w:val="00C47F69"/>
    <w:rsid w:val="00C50020"/>
    <w:rsid w:val="00C506A6"/>
    <w:rsid w:val="00C51C57"/>
    <w:rsid w:val="00C52103"/>
    <w:rsid w:val="00C5273C"/>
    <w:rsid w:val="00C55051"/>
    <w:rsid w:val="00C6032F"/>
    <w:rsid w:val="00C605F1"/>
    <w:rsid w:val="00C6374D"/>
    <w:rsid w:val="00C637BC"/>
    <w:rsid w:val="00C63C24"/>
    <w:rsid w:val="00C63F62"/>
    <w:rsid w:val="00C64537"/>
    <w:rsid w:val="00C65965"/>
    <w:rsid w:val="00C66AB3"/>
    <w:rsid w:val="00C6701E"/>
    <w:rsid w:val="00C737ED"/>
    <w:rsid w:val="00C744EB"/>
    <w:rsid w:val="00C74D66"/>
    <w:rsid w:val="00C75527"/>
    <w:rsid w:val="00C75B3F"/>
    <w:rsid w:val="00C77B76"/>
    <w:rsid w:val="00C812EC"/>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1202"/>
    <w:rsid w:val="00C92B59"/>
    <w:rsid w:val="00C94088"/>
    <w:rsid w:val="00C942B4"/>
    <w:rsid w:val="00C94757"/>
    <w:rsid w:val="00C94DB6"/>
    <w:rsid w:val="00C95883"/>
    <w:rsid w:val="00C95F65"/>
    <w:rsid w:val="00C96C52"/>
    <w:rsid w:val="00C97109"/>
    <w:rsid w:val="00C9722C"/>
    <w:rsid w:val="00C97808"/>
    <w:rsid w:val="00CA06ED"/>
    <w:rsid w:val="00CA07E6"/>
    <w:rsid w:val="00CA1766"/>
    <w:rsid w:val="00CA1D1E"/>
    <w:rsid w:val="00CA24D2"/>
    <w:rsid w:val="00CA2B21"/>
    <w:rsid w:val="00CA4826"/>
    <w:rsid w:val="00CA4F00"/>
    <w:rsid w:val="00CA5487"/>
    <w:rsid w:val="00CA5707"/>
    <w:rsid w:val="00CA6C91"/>
    <w:rsid w:val="00CA6E5E"/>
    <w:rsid w:val="00CA6F73"/>
    <w:rsid w:val="00CA7510"/>
    <w:rsid w:val="00CB0764"/>
    <w:rsid w:val="00CB07FD"/>
    <w:rsid w:val="00CB171F"/>
    <w:rsid w:val="00CB18AA"/>
    <w:rsid w:val="00CB2617"/>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3549"/>
    <w:rsid w:val="00CD47AC"/>
    <w:rsid w:val="00CD47BE"/>
    <w:rsid w:val="00CD4C3F"/>
    <w:rsid w:val="00CD5BE3"/>
    <w:rsid w:val="00CD5D38"/>
    <w:rsid w:val="00CD6CE3"/>
    <w:rsid w:val="00CE0499"/>
    <w:rsid w:val="00CE0916"/>
    <w:rsid w:val="00CE1B89"/>
    <w:rsid w:val="00CE29C5"/>
    <w:rsid w:val="00CE335B"/>
    <w:rsid w:val="00CE3CDE"/>
    <w:rsid w:val="00CE41EC"/>
    <w:rsid w:val="00CE49DC"/>
    <w:rsid w:val="00CE5452"/>
    <w:rsid w:val="00CE54D2"/>
    <w:rsid w:val="00CE58AC"/>
    <w:rsid w:val="00CE6D4D"/>
    <w:rsid w:val="00CE6D91"/>
    <w:rsid w:val="00CE6F97"/>
    <w:rsid w:val="00CF078F"/>
    <w:rsid w:val="00CF0929"/>
    <w:rsid w:val="00CF0D71"/>
    <w:rsid w:val="00CF1EDB"/>
    <w:rsid w:val="00CF243C"/>
    <w:rsid w:val="00CF2477"/>
    <w:rsid w:val="00CF273D"/>
    <w:rsid w:val="00CF3756"/>
    <w:rsid w:val="00CF3F9F"/>
    <w:rsid w:val="00CF56F5"/>
    <w:rsid w:val="00D00144"/>
    <w:rsid w:val="00D014E5"/>
    <w:rsid w:val="00D02157"/>
    <w:rsid w:val="00D02C0A"/>
    <w:rsid w:val="00D0316F"/>
    <w:rsid w:val="00D03184"/>
    <w:rsid w:val="00D0331D"/>
    <w:rsid w:val="00D0451C"/>
    <w:rsid w:val="00D04715"/>
    <w:rsid w:val="00D05818"/>
    <w:rsid w:val="00D05B51"/>
    <w:rsid w:val="00D06223"/>
    <w:rsid w:val="00D06715"/>
    <w:rsid w:val="00D071FD"/>
    <w:rsid w:val="00D07619"/>
    <w:rsid w:val="00D078B6"/>
    <w:rsid w:val="00D10D0D"/>
    <w:rsid w:val="00D11C29"/>
    <w:rsid w:val="00D127A7"/>
    <w:rsid w:val="00D12BC9"/>
    <w:rsid w:val="00D1343D"/>
    <w:rsid w:val="00D13869"/>
    <w:rsid w:val="00D14466"/>
    <w:rsid w:val="00D145F1"/>
    <w:rsid w:val="00D14BE7"/>
    <w:rsid w:val="00D151A1"/>
    <w:rsid w:val="00D156BC"/>
    <w:rsid w:val="00D16092"/>
    <w:rsid w:val="00D16435"/>
    <w:rsid w:val="00D16777"/>
    <w:rsid w:val="00D17387"/>
    <w:rsid w:val="00D17572"/>
    <w:rsid w:val="00D17B8F"/>
    <w:rsid w:val="00D22127"/>
    <w:rsid w:val="00D221D7"/>
    <w:rsid w:val="00D23E48"/>
    <w:rsid w:val="00D24DE6"/>
    <w:rsid w:val="00D25429"/>
    <w:rsid w:val="00D26B25"/>
    <w:rsid w:val="00D27E78"/>
    <w:rsid w:val="00D27F73"/>
    <w:rsid w:val="00D304B7"/>
    <w:rsid w:val="00D3120A"/>
    <w:rsid w:val="00D31371"/>
    <w:rsid w:val="00D3163E"/>
    <w:rsid w:val="00D3182A"/>
    <w:rsid w:val="00D32349"/>
    <w:rsid w:val="00D32C5A"/>
    <w:rsid w:val="00D34683"/>
    <w:rsid w:val="00D35166"/>
    <w:rsid w:val="00D359DB"/>
    <w:rsid w:val="00D36B18"/>
    <w:rsid w:val="00D36EF7"/>
    <w:rsid w:val="00D36F14"/>
    <w:rsid w:val="00D3734A"/>
    <w:rsid w:val="00D40DA0"/>
    <w:rsid w:val="00D416AB"/>
    <w:rsid w:val="00D4185D"/>
    <w:rsid w:val="00D42CB6"/>
    <w:rsid w:val="00D43B3A"/>
    <w:rsid w:val="00D4400C"/>
    <w:rsid w:val="00D44B01"/>
    <w:rsid w:val="00D44E18"/>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575A5"/>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5C07"/>
    <w:rsid w:val="00D764B9"/>
    <w:rsid w:val="00D800BE"/>
    <w:rsid w:val="00D83137"/>
    <w:rsid w:val="00D8352C"/>
    <w:rsid w:val="00D840E5"/>
    <w:rsid w:val="00D85234"/>
    <w:rsid w:val="00D85752"/>
    <w:rsid w:val="00D85EA1"/>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377D"/>
    <w:rsid w:val="00DA4217"/>
    <w:rsid w:val="00DA49DC"/>
    <w:rsid w:val="00DA60AF"/>
    <w:rsid w:val="00DA6F17"/>
    <w:rsid w:val="00DA7837"/>
    <w:rsid w:val="00DA7E68"/>
    <w:rsid w:val="00DB0636"/>
    <w:rsid w:val="00DB12EA"/>
    <w:rsid w:val="00DB1B3E"/>
    <w:rsid w:val="00DB213F"/>
    <w:rsid w:val="00DB2B4A"/>
    <w:rsid w:val="00DB2E22"/>
    <w:rsid w:val="00DB2FA7"/>
    <w:rsid w:val="00DB31B8"/>
    <w:rsid w:val="00DB3711"/>
    <w:rsid w:val="00DC01EE"/>
    <w:rsid w:val="00DC150D"/>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12F"/>
    <w:rsid w:val="00DE3826"/>
    <w:rsid w:val="00DE3CF3"/>
    <w:rsid w:val="00DE4CC8"/>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DC8"/>
    <w:rsid w:val="00E10DF2"/>
    <w:rsid w:val="00E11A88"/>
    <w:rsid w:val="00E11F6D"/>
    <w:rsid w:val="00E12F3C"/>
    <w:rsid w:val="00E134F4"/>
    <w:rsid w:val="00E1350A"/>
    <w:rsid w:val="00E14034"/>
    <w:rsid w:val="00E14262"/>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326"/>
    <w:rsid w:val="00E376C9"/>
    <w:rsid w:val="00E402AD"/>
    <w:rsid w:val="00E40F0D"/>
    <w:rsid w:val="00E4161F"/>
    <w:rsid w:val="00E417CB"/>
    <w:rsid w:val="00E41E14"/>
    <w:rsid w:val="00E42987"/>
    <w:rsid w:val="00E438DA"/>
    <w:rsid w:val="00E44394"/>
    <w:rsid w:val="00E4554F"/>
    <w:rsid w:val="00E45C61"/>
    <w:rsid w:val="00E47A6A"/>
    <w:rsid w:val="00E5068E"/>
    <w:rsid w:val="00E50F58"/>
    <w:rsid w:val="00E52015"/>
    <w:rsid w:val="00E54DAC"/>
    <w:rsid w:val="00E54E1D"/>
    <w:rsid w:val="00E550CF"/>
    <w:rsid w:val="00E564A6"/>
    <w:rsid w:val="00E567B3"/>
    <w:rsid w:val="00E56C93"/>
    <w:rsid w:val="00E5709F"/>
    <w:rsid w:val="00E576CD"/>
    <w:rsid w:val="00E57769"/>
    <w:rsid w:val="00E57AF0"/>
    <w:rsid w:val="00E61C9C"/>
    <w:rsid w:val="00E6308A"/>
    <w:rsid w:val="00E63092"/>
    <w:rsid w:val="00E66B82"/>
    <w:rsid w:val="00E7270D"/>
    <w:rsid w:val="00E74248"/>
    <w:rsid w:val="00E74A70"/>
    <w:rsid w:val="00E74C18"/>
    <w:rsid w:val="00E75B8A"/>
    <w:rsid w:val="00E75CDB"/>
    <w:rsid w:val="00E8036D"/>
    <w:rsid w:val="00E80567"/>
    <w:rsid w:val="00E80E4D"/>
    <w:rsid w:val="00E80EA4"/>
    <w:rsid w:val="00E80ED5"/>
    <w:rsid w:val="00E81779"/>
    <w:rsid w:val="00E81DDD"/>
    <w:rsid w:val="00E8321B"/>
    <w:rsid w:val="00E83805"/>
    <w:rsid w:val="00E838DF"/>
    <w:rsid w:val="00E83C01"/>
    <w:rsid w:val="00E84A72"/>
    <w:rsid w:val="00E852F4"/>
    <w:rsid w:val="00E85D54"/>
    <w:rsid w:val="00E86360"/>
    <w:rsid w:val="00E86717"/>
    <w:rsid w:val="00E87724"/>
    <w:rsid w:val="00E87E4C"/>
    <w:rsid w:val="00E903CF"/>
    <w:rsid w:val="00E90BA8"/>
    <w:rsid w:val="00E90FE7"/>
    <w:rsid w:val="00E91924"/>
    <w:rsid w:val="00E92C35"/>
    <w:rsid w:val="00E92D89"/>
    <w:rsid w:val="00E93035"/>
    <w:rsid w:val="00E933CF"/>
    <w:rsid w:val="00E93944"/>
    <w:rsid w:val="00E9428C"/>
    <w:rsid w:val="00E9546D"/>
    <w:rsid w:val="00E95CB4"/>
    <w:rsid w:val="00EA0089"/>
    <w:rsid w:val="00EA0A45"/>
    <w:rsid w:val="00EA296F"/>
    <w:rsid w:val="00EA2ED9"/>
    <w:rsid w:val="00EA4773"/>
    <w:rsid w:val="00EA4B01"/>
    <w:rsid w:val="00EA6DB0"/>
    <w:rsid w:val="00EA6E80"/>
    <w:rsid w:val="00EA726D"/>
    <w:rsid w:val="00EA74AE"/>
    <w:rsid w:val="00EA7AD3"/>
    <w:rsid w:val="00EB08F2"/>
    <w:rsid w:val="00EB142C"/>
    <w:rsid w:val="00EB4F15"/>
    <w:rsid w:val="00EB5FCF"/>
    <w:rsid w:val="00EB726D"/>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662D"/>
    <w:rsid w:val="00ED6BEA"/>
    <w:rsid w:val="00ED6FE6"/>
    <w:rsid w:val="00ED757E"/>
    <w:rsid w:val="00EE15F4"/>
    <w:rsid w:val="00EE1866"/>
    <w:rsid w:val="00EE261C"/>
    <w:rsid w:val="00EE2E1E"/>
    <w:rsid w:val="00EE4896"/>
    <w:rsid w:val="00EE48BD"/>
    <w:rsid w:val="00EE5F7D"/>
    <w:rsid w:val="00EE6B33"/>
    <w:rsid w:val="00EE7B3F"/>
    <w:rsid w:val="00EE7F9A"/>
    <w:rsid w:val="00EF034E"/>
    <w:rsid w:val="00EF0A41"/>
    <w:rsid w:val="00EF309B"/>
    <w:rsid w:val="00EF39A4"/>
    <w:rsid w:val="00EF3CEE"/>
    <w:rsid w:val="00EF63C7"/>
    <w:rsid w:val="00EF7272"/>
    <w:rsid w:val="00EF7394"/>
    <w:rsid w:val="00EF7C12"/>
    <w:rsid w:val="00EF7E2B"/>
    <w:rsid w:val="00F0041C"/>
    <w:rsid w:val="00F009C0"/>
    <w:rsid w:val="00F01042"/>
    <w:rsid w:val="00F012EB"/>
    <w:rsid w:val="00F0209F"/>
    <w:rsid w:val="00F02630"/>
    <w:rsid w:val="00F03C4C"/>
    <w:rsid w:val="00F041DB"/>
    <w:rsid w:val="00F052DE"/>
    <w:rsid w:val="00F0698C"/>
    <w:rsid w:val="00F0709D"/>
    <w:rsid w:val="00F07F34"/>
    <w:rsid w:val="00F10CB8"/>
    <w:rsid w:val="00F11514"/>
    <w:rsid w:val="00F11BF0"/>
    <w:rsid w:val="00F12B14"/>
    <w:rsid w:val="00F12ED2"/>
    <w:rsid w:val="00F131D0"/>
    <w:rsid w:val="00F13BBF"/>
    <w:rsid w:val="00F149E7"/>
    <w:rsid w:val="00F154D2"/>
    <w:rsid w:val="00F203F8"/>
    <w:rsid w:val="00F22922"/>
    <w:rsid w:val="00F22B97"/>
    <w:rsid w:val="00F247F0"/>
    <w:rsid w:val="00F25642"/>
    <w:rsid w:val="00F25AA6"/>
    <w:rsid w:val="00F26E46"/>
    <w:rsid w:val="00F275A9"/>
    <w:rsid w:val="00F30081"/>
    <w:rsid w:val="00F3036A"/>
    <w:rsid w:val="00F31300"/>
    <w:rsid w:val="00F31538"/>
    <w:rsid w:val="00F3196C"/>
    <w:rsid w:val="00F31D41"/>
    <w:rsid w:val="00F32E73"/>
    <w:rsid w:val="00F334ED"/>
    <w:rsid w:val="00F33B5D"/>
    <w:rsid w:val="00F33D7B"/>
    <w:rsid w:val="00F35445"/>
    <w:rsid w:val="00F356E8"/>
    <w:rsid w:val="00F35C2D"/>
    <w:rsid w:val="00F36334"/>
    <w:rsid w:val="00F366A8"/>
    <w:rsid w:val="00F3673E"/>
    <w:rsid w:val="00F368BC"/>
    <w:rsid w:val="00F370D2"/>
    <w:rsid w:val="00F37B23"/>
    <w:rsid w:val="00F42051"/>
    <w:rsid w:val="00F42227"/>
    <w:rsid w:val="00F4236A"/>
    <w:rsid w:val="00F42B59"/>
    <w:rsid w:val="00F43146"/>
    <w:rsid w:val="00F44927"/>
    <w:rsid w:val="00F4517E"/>
    <w:rsid w:val="00F475CB"/>
    <w:rsid w:val="00F47EC6"/>
    <w:rsid w:val="00F5278B"/>
    <w:rsid w:val="00F5379D"/>
    <w:rsid w:val="00F53D0E"/>
    <w:rsid w:val="00F53D2C"/>
    <w:rsid w:val="00F5466F"/>
    <w:rsid w:val="00F5728C"/>
    <w:rsid w:val="00F57D28"/>
    <w:rsid w:val="00F60090"/>
    <w:rsid w:val="00F605CC"/>
    <w:rsid w:val="00F614E6"/>
    <w:rsid w:val="00F61CDC"/>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800AB"/>
    <w:rsid w:val="00F80C25"/>
    <w:rsid w:val="00F81855"/>
    <w:rsid w:val="00F818A8"/>
    <w:rsid w:val="00F825CD"/>
    <w:rsid w:val="00F82E73"/>
    <w:rsid w:val="00F8315D"/>
    <w:rsid w:val="00F835CC"/>
    <w:rsid w:val="00F85563"/>
    <w:rsid w:val="00F86F70"/>
    <w:rsid w:val="00F87A2E"/>
    <w:rsid w:val="00F90033"/>
    <w:rsid w:val="00F912DE"/>
    <w:rsid w:val="00F916DE"/>
    <w:rsid w:val="00F92333"/>
    <w:rsid w:val="00F925E7"/>
    <w:rsid w:val="00F92C40"/>
    <w:rsid w:val="00F93925"/>
    <w:rsid w:val="00F93D45"/>
    <w:rsid w:val="00F94000"/>
    <w:rsid w:val="00F943C1"/>
    <w:rsid w:val="00F94577"/>
    <w:rsid w:val="00F95085"/>
    <w:rsid w:val="00F95BB8"/>
    <w:rsid w:val="00FA1C3A"/>
    <w:rsid w:val="00FA1E93"/>
    <w:rsid w:val="00FA2261"/>
    <w:rsid w:val="00FA2BD4"/>
    <w:rsid w:val="00FA30BB"/>
    <w:rsid w:val="00FA490C"/>
    <w:rsid w:val="00FA4D64"/>
    <w:rsid w:val="00FA671A"/>
    <w:rsid w:val="00FA6D5C"/>
    <w:rsid w:val="00FA7AD8"/>
    <w:rsid w:val="00FB0941"/>
    <w:rsid w:val="00FB0B20"/>
    <w:rsid w:val="00FB2B50"/>
    <w:rsid w:val="00FB2C88"/>
    <w:rsid w:val="00FB48AE"/>
    <w:rsid w:val="00FB4C25"/>
    <w:rsid w:val="00FB4DB6"/>
    <w:rsid w:val="00FB5007"/>
    <w:rsid w:val="00FB5AED"/>
    <w:rsid w:val="00FB64F1"/>
    <w:rsid w:val="00FB6AF2"/>
    <w:rsid w:val="00FB75B1"/>
    <w:rsid w:val="00FC0424"/>
    <w:rsid w:val="00FC0B6D"/>
    <w:rsid w:val="00FC0C11"/>
    <w:rsid w:val="00FC0EF4"/>
    <w:rsid w:val="00FC17D1"/>
    <w:rsid w:val="00FC1D94"/>
    <w:rsid w:val="00FC21B1"/>
    <w:rsid w:val="00FC34D6"/>
    <w:rsid w:val="00FC3512"/>
    <w:rsid w:val="00FC4B04"/>
    <w:rsid w:val="00FC4FA6"/>
    <w:rsid w:val="00FC50D9"/>
    <w:rsid w:val="00FC51D2"/>
    <w:rsid w:val="00FC567A"/>
    <w:rsid w:val="00FC5EA2"/>
    <w:rsid w:val="00FC5F7C"/>
    <w:rsid w:val="00FC6BE6"/>
    <w:rsid w:val="00FC6F00"/>
    <w:rsid w:val="00FC7CCE"/>
    <w:rsid w:val="00FC7DDF"/>
    <w:rsid w:val="00FC7EB0"/>
    <w:rsid w:val="00FD0172"/>
    <w:rsid w:val="00FD11B1"/>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E37"/>
    <w:rsid w:val="00FF0E99"/>
    <w:rsid w:val="00FF0F3F"/>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43B30"/>
  <w15:docId w15:val="{CB4634E3-8E99-4D6E-8881-9162F3E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FB6AF2"/>
    <w:pPr>
      <w:numPr>
        <w:numId w:val="35"/>
      </w:numPr>
      <w:tabs>
        <w:tab w:val="left" w:pos="220"/>
      </w:tabs>
      <w:spacing w:line="276" w:lineRule="auto"/>
      <w:ind w:hanging="359"/>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FB6AF2"/>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mailto:rpefs@opolskie.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mailto:info@opolskie.pl" TargetMode="External"/><Relationship Id="rId29"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10" Type="http://schemas.openxmlformats.org/officeDocument/2006/relationships/hyperlink" Target="http://www.rpo.opolskie.pl" TargetMode="External"/><Relationship Id="rId19" Type="http://schemas.openxmlformats.org/officeDocument/2006/relationships/hyperlink" Target="http://www.funduszeeuropejskie.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ocrg.opolskie.pl" TargetMode="External"/><Relationship Id="rId27" Type="http://schemas.openxmlformats.org/officeDocument/2006/relationships/hyperlink" Target="http://www.funduszeeuropejskie.gov.pl" TargetMode="External"/><Relationship Id="rId30"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EAE09-DADB-480B-AB3A-3BA8F848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32</Pages>
  <Words>10037</Words>
  <Characters>60224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70121</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485</cp:revision>
  <cp:lastPrinted>2016-10-10T09:59:00Z</cp:lastPrinted>
  <dcterms:created xsi:type="dcterms:W3CDTF">2016-08-22T13:27:00Z</dcterms:created>
  <dcterms:modified xsi:type="dcterms:W3CDTF">2016-11-15T13:23:00Z</dcterms:modified>
</cp:coreProperties>
</file>