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1" w:rsidRPr="00F64E9C" w:rsidRDefault="00CB6BF1" w:rsidP="00CB6BF1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2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F1" w:rsidRPr="00F64E9C" w:rsidRDefault="00CB6BF1" w:rsidP="00CB6BF1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CB6BF1" w:rsidRPr="00F64E9C" w:rsidRDefault="00CB6BF1" w:rsidP="00971E48">
      <w:pPr>
        <w:pStyle w:val="Nagwek1"/>
        <w:spacing w:before="0" w:after="0" w:line="276" w:lineRule="auto"/>
        <w:rPr>
          <w:rFonts w:ascii="Calibri" w:hAnsi="Calibri"/>
          <w:sz w:val="22"/>
          <w:szCs w:val="22"/>
        </w:rPr>
      </w:pPr>
      <w:bookmarkStart w:id="0" w:name="_GoBack"/>
      <w:r w:rsidRPr="00971E48">
        <w:rPr>
          <w:rFonts w:ascii="Calibri" w:hAnsi="Calibri"/>
          <w:sz w:val="22"/>
          <w:szCs w:val="22"/>
        </w:rPr>
        <w:t xml:space="preserve">Załącznik </w:t>
      </w:r>
      <w:r w:rsidR="00367DB3" w:rsidRPr="00971E48">
        <w:rPr>
          <w:rFonts w:ascii="Calibri" w:hAnsi="Calibri"/>
          <w:sz w:val="22"/>
          <w:szCs w:val="22"/>
        </w:rPr>
        <w:t xml:space="preserve">nr </w:t>
      </w:r>
      <w:r w:rsidRPr="00971E48">
        <w:rPr>
          <w:rFonts w:ascii="Calibri" w:hAnsi="Calibri"/>
          <w:sz w:val="22"/>
          <w:szCs w:val="22"/>
        </w:rPr>
        <w:t xml:space="preserve">6 </w:t>
      </w:r>
      <w:r w:rsidR="00CD3259" w:rsidRPr="00971E48">
        <w:rPr>
          <w:rFonts w:ascii="Calibri" w:hAnsi="Calibri"/>
          <w:sz w:val="22"/>
          <w:szCs w:val="22"/>
        </w:rPr>
        <w:t>do Regulaminu Konkursu -</w:t>
      </w:r>
      <w:r w:rsidR="00CD3259">
        <w:rPr>
          <w:rFonts w:ascii="Calibri" w:hAnsi="Calibri"/>
          <w:b w:val="0"/>
          <w:sz w:val="22"/>
          <w:szCs w:val="22"/>
        </w:rPr>
        <w:t xml:space="preserve"> </w:t>
      </w:r>
      <w:bookmarkEnd w:id="0"/>
      <w:r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  <w:r w:rsidR="00971E48">
        <w:rPr>
          <w:rFonts w:ascii="Calibri" w:hAnsi="Calibri"/>
          <w:sz w:val="22"/>
          <w:szCs w:val="22"/>
        </w:rPr>
        <w:br/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CB6BF1" w:rsidRPr="00F64E9C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CB6BF1" w:rsidRPr="00F64E9C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CB6BF1" w:rsidRPr="00F64E9C" w:rsidRDefault="00CB6BF1" w:rsidP="00CB6BF1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CB6BF1" w:rsidRPr="00F64E9C" w:rsidRDefault="00CB6BF1" w:rsidP="00CB6BF1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CB6BF1" w:rsidRPr="00F64E9C" w:rsidRDefault="00CB6BF1" w:rsidP="00CB6BF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CB6BF1" w:rsidRPr="00F64E9C" w:rsidRDefault="00CB6BF1" w:rsidP="00CB6BF1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CB6BF1" w:rsidRPr="00F64E9C" w:rsidRDefault="00CB6BF1" w:rsidP="00CB6BF1">
      <w:pPr>
        <w:pStyle w:val="Tekstpodstawowy"/>
        <w:numPr>
          <w:ilvl w:val="0"/>
          <w:numId w:val="3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CB6BF1" w:rsidRPr="00F64E9C" w:rsidRDefault="00CB6BF1" w:rsidP="00CB6BF1">
      <w:pPr>
        <w:pStyle w:val="Tekstpodstawowy"/>
        <w:numPr>
          <w:ilvl w:val="0"/>
          <w:numId w:val="3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CB6BF1" w:rsidRPr="00F64E9C" w:rsidRDefault="00CB6BF1" w:rsidP="00CB6BF1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CB6BF1" w:rsidRPr="00F64E9C" w:rsidRDefault="00CB6BF1" w:rsidP="00CB6BF1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CB6BF1" w:rsidRPr="00F64E9C" w:rsidRDefault="00CB6BF1" w:rsidP="00CB6BF1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CB6BF1" w:rsidRPr="00F64E9C" w:rsidRDefault="00CB6BF1" w:rsidP="00CB6BF1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CB6BF1" w:rsidRPr="00F64E9C" w:rsidRDefault="00CB6BF1" w:rsidP="00CB6BF1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CB6BF1" w:rsidRPr="00F64E9C" w:rsidRDefault="00CB6BF1" w:rsidP="00CB6BF1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CB6BF1" w:rsidRPr="00FE4884" w:rsidRDefault="00CB6BF1" w:rsidP="00CB6BF1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CB6BF1" w:rsidRPr="00F64E9C" w:rsidRDefault="00CB6BF1" w:rsidP="00CB6BF1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CB6BF1" w:rsidRPr="00F64E9C" w:rsidRDefault="00CB6BF1" w:rsidP="00CB6BF1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CB6BF1" w:rsidRPr="00F64E9C" w:rsidRDefault="00CB6BF1" w:rsidP="00CB6BF1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 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 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CB6BF1" w:rsidRPr="00F64E9C" w:rsidRDefault="00CB6BF1" w:rsidP="00CB6BF1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CB6BF1" w:rsidRPr="00F64E9C" w:rsidRDefault="00CB6BF1" w:rsidP="00CB6BF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CB6BF1" w:rsidRPr="00F64E9C" w:rsidRDefault="00CB6BF1" w:rsidP="00CB6BF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CB6BF1" w:rsidRPr="004252E8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CB6BF1" w:rsidRPr="00F64E9C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Pr="003F7B53">
        <w:rPr>
          <w:rFonts w:ascii="Calibri" w:hAnsi="Calibri"/>
          <w:sz w:val="22"/>
          <w:szCs w:val="22"/>
        </w:rPr>
        <w:t>zatwierdzonym po aktualizacji Wnioskiem.</w:t>
      </w:r>
    </w:p>
    <w:p w:rsidR="00CB6BF1" w:rsidRPr="00F64E9C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IZ RPOWP </w:t>
      </w:r>
      <w:hyperlink r:id="rId15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IZ RPOWP zobowiązuje się powiadomić Beneficjenta o wszelkich zmianach przedmiotowych Wytycznych za pośrednictwem systemu SL2014 lub mailowo.</w:t>
      </w:r>
    </w:p>
    <w:p w:rsidR="00CB6BF1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CB6BF1" w:rsidRPr="00F64E9C" w:rsidRDefault="00CB6BF1" w:rsidP="00CB6BF1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CB6BF1" w:rsidRPr="00F64E9C" w:rsidRDefault="00CB6BF1" w:rsidP="00CB6BF1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CB6BF1" w:rsidRPr="00F64E9C" w:rsidRDefault="00CB6BF1" w:rsidP="00CB6BF1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CB6BF1" w:rsidRPr="00F64E9C" w:rsidRDefault="00CB6BF1" w:rsidP="00CB6BF1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lastRenderedPageBreak/>
        <w:t>W przypadku niewniesienia wkładu własnego w ww. kwocie, IZ RPOWP może kwotę przyznanego dofinansowania, o której mowa w § 2</w:t>
      </w:r>
      <w:r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Pr="001D6E76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rojektem.</w:t>
      </w:r>
    </w:p>
    <w:p w:rsidR="00CB6BF1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z włączeniem wydatków w </w:t>
      </w:r>
      <w:r w:rsidRPr="00AA7B93">
        <w:rPr>
          <w:rFonts w:ascii="Calibri" w:hAnsi="Calibri"/>
          <w:sz w:val="22"/>
          <w:szCs w:val="22"/>
        </w:rPr>
        <w:t>ramach cross-</w:t>
      </w:r>
      <w:proofErr w:type="spellStart"/>
      <w:r w:rsidRPr="00AA7B93">
        <w:rPr>
          <w:rFonts w:ascii="Calibri" w:hAnsi="Calibri"/>
          <w:sz w:val="22"/>
          <w:szCs w:val="22"/>
        </w:rPr>
        <w:t>financingu</w:t>
      </w:r>
      <w:proofErr w:type="spellEnd"/>
      <w:r w:rsidRPr="00AA7B93">
        <w:rPr>
          <w:rFonts w:ascii="Calibri" w:hAnsi="Calibri"/>
          <w:sz w:val="22"/>
          <w:szCs w:val="22"/>
        </w:rPr>
        <w:t>.</w:t>
      </w:r>
    </w:p>
    <w:p w:rsidR="00CB6BF1" w:rsidRPr="00AA7B93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 mogą obejmować koszt podatku od towarów i usług, zgodnie ze złożonym przez Beneficjenta i/lub 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CB6BF1" w:rsidRPr="003804AE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CB6BF1" w:rsidRPr="00F64E9C" w:rsidRDefault="00CB6BF1" w:rsidP="00CB6BF1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CB6BF1" w:rsidRPr="00F64E9C" w:rsidRDefault="00CB6BF1" w:rsidP="00CB6BF1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CB6BF1" w:rsidRPr="00F64E9C" w:rsidRDefault="00CB6BF1" w:rsidP="00CB6BF1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CB6BF1" w:rsidRPr="00F64E9C" w:rsidRDefault="00CB6BF1" w:rsidP="00CB6BF1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</w:t>
      </w:r>
      <w:proofErr w:type="spellStart"/>
      <w:r w:rsidRPr="00F64E9C">
        <w:rPr>
          <w:rFonts w:ascii="Calibri" w:hAnsi="Calibri"/>
          <w:sz w:val="22"/>
          <w:szCs w:val="22"/>
        </w:rPr>
        <w:t>financingiem</w:t>
      </w:r>
      <w:proofErr w:type="spellEnd"/>
      <w:r w:rsidRPr="00F64E9C">
        <w:rPr>
          <w:rFonts w:ascii="Calibri" w:hAnsi="Calibri"/>
          <w:sz w:val="22"/>
          <w:szCs w:val="22"/>
        </w:rPr>
        <w:t xml:space="preserve">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CB6BF1" w:rsidRPr="00F64E9C" w:rsidRDefault="00CB6BF1" w:rsidP="00CB6BF1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CB6BF1" w:rsidRPr="00F64E9C" w:rsidRDefault="00CB6BF1" w:rsidP="00CB6BF1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CB6BF1" w:rsidRPr="00F64E9C" w:rsidRDefault="00CB6BF1" w:rsidP="00CB6BF1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 z włączeniem wydatków w ramach cross-</w:t>
      </w:r>
      <w:proofErr w:type="spellStart"/>
      <w:r w:rsidRPr="00F64E9C">
        <w:rPr>
          <w:rFonts w:ascii="Calibri" w:hAnsi="Calibri"/>
          <w:sz w:val="22"/>
          <w:szCs w:val="22"/>
        </w:rPr>
        <w:t>financingu</w:t>
      </w:r>
      <w:proofErr w:type="spellEnd"/>
      <w:r w:rsidRPr="00F64E9C">
        <w:rPr>
          <w:rFonts w:ascii="Calibri" w:hAnsi="Calibri"/>
          <w:sz w:val="22"/>
          <w:szCs w:val="22"/>
        </w:rPr>
        <w:t>, przyznaje się kwotę:</w:t>
      </w:r>
    </w:p>
    <w:p w:rsidR="00CB6BF1" w:rsidRPr="00F64E9C" w:rsidRDefault="00CB6BF1" w:rsidP="00CB6BF1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CB6BF1" w:rsidRPr="00F64E9C" w:rsidRDefault="00CB6BF1" w:rsidP="00CB6BF1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CB6BF1" w:rsidRPr="00F64E9C" w:rsidRDefault="00CB6BF1" w:rsidP="00CB6BF1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CB6BF1" w:rsidRPr="00F64E9C" w:rsidRDefault="00CB6BF1" w:rsidP="00CB6BF1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2: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a)  ..............................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>
        <w:rPr>
          <w:rFonts w:ascii="Calibri" w:hAnsi="Calibri"/>
          <w:sz w:val="22"/>
          <w:szCs w:val="22"/>
        </w:rPr>
        <w:t>osiągnięcie wskaźników,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1, o którym mowa w ust. 1 pkt 1</w:t>
      </w:r>
    </w:p>
    <w:p w:rsidR="00CB6BF1" w:rsidRPr="002B426B" w:rsidRDefault="00CB6BF1" w:rsidP="00CB6BF1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Default="00CB6BF1" w:rsidP="00CB6BF1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Default="00CB6BF1" w:rsidP="00CB6BF1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Default="00CB6BF1" w:rsidP="00CB6BF1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Default="00CB6BF1" w:rsidP="00CB6BF1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Default="00CB6BF1" w:rsidP="00CB6BF1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Default="00CB6BF1" w:rsidP="00CB6BF1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CB6BF1" w:rsidRPr="002B426B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Pr="00F64E9C" w:rsidRDefault="00CB6BF1" w:rsidP="00CB6BF1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Pr="002B426B" w:rsidRDefault="00CB6BF1" w:rsidP="00CB6BF1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CB6BF1" w:rsidRPr="002B426B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Pr="00F64E9C" w:rsidRDefault="00CB6BF1" w:rsidP="00CB6BF1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Pr="002B426B" w:rsidRDefault="00CB6BF1" w:rsidP="00CB6BF1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IZ RPOWP. 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wskaźników </w:t>
      </w:r>
      <w:r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hAnsi="Calibri"/>
          <w:sz w:val="22"/>
          <w:szCs w:val="22"/>
        </w:rPr>
        <w:t>danego zadania)</w:t>
      </w:r>
      <w:r w:rsidRPr="00F64E9C">
        <w:rPr>
          <w:rFonts w:ascii="Calibri" w:hAnsi="Calibri"/>
          <w:sz w:val="22"/>
          <w:szCs w:val="22"/>
        </w:rPr>
        <w:t>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CB6BF1" w:rsidRPr="00F64E9C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CB6BF1" w:rsidRPr="000B7F8B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CB6BF1" w:rsidRPr="000B7F8B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CB6BF1" w:rsidRPr="00F64E9C" w:rsidRDefault="00CB6BF1" w:rsidP="00CB6BF1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CB6BF1" w:rsidRPr="00F64E9C" w:rsidRDefault="00CB6BF1" w:rsidP="00CB6BF1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EE6FF3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lastRenderedPageBreak/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>
        <w:rPr>
          <w:rFonts w:ascii="Calibri" w:hAnsi="Calibri"/>
          <w:sz w:val="22"/>
          <w:szCs w:val="22"/>
          <w:lang w:eastAsia="en-US"/>
        </w:rPr>
        <w:t>ą.</w:t>
      </w:r>
    </w:p>
    <w:p w:rsidR="00CB6BF1" w:rsidRPr="00F64E9C" w:rsidRDefault="00CB6BF1" w:rsidP="00CB6B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Prawa i obowiązki Beneficjenta i Partnera wynikające z Umowy nie mogą być przenoszone na rzecz osób trzecich bez pisemnej zgody IZ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CB6BF1" w:rsidRPr="00F64E9C" w:rsidRDefault="00CB6BF1" w:rsidP="00CB6B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r w:rsidRPr="00F64E9C">
        <w:rPr>
          <w:rFonts w:ascii="Calibri" w:hAnsi="Calibri"/>
          <w:color w:val="000000"/>
          <w:sz w:val="22"/>
          <w:szCs w:val="22"/>
        </w:rPr>
        <w:t>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Beneficjent jest zobowiązany do informowania IZ RPOWP o zmianach w umowie o partnerstwie.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CB6BF1" w:rsidRPr="000B7F8B" w:rsidRDefault="00CB6BF1" w:rsidP="00CB6BF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CB6BF1" w:rsidRPr="00F64E9C" w:rsidRDefault="00CB6BF1" w:rsidP="00CB6BF1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CB6BF1" w:rsidRPr="00F64E9C" w:rsidRDefault="00CB6BF1" w:rsidP="00CB6BF1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CB6BF1" w:rsidRPr="00F64E9C" w:rsidRDefault="00CB6BF1" w:rsidP="00CB6BF1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CB6BF1" w:rsidRPr="000D2BE3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CB6BF1" w:rsidRPr="00F64E9C" w:rsidRDefault="00CB6BF1" w:rsidP="00CB6BF1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CB6BF1" w:rsidRPr="00F64E9C" w:rsidRDefault="00CB6BF1" w:rsidP="00CB6BF1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CB6BF1" w:rsidRPr="00F64E9C" w:rsidRDefault="00CB6BF1" w:rsidP="00CB6BF1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>
        <w:rPr>
          <w:rFonts w:ascii="Calibri" w:hAnsi="Calibri"/>
          <w:bCs/>
          <w:sz w:val="22"/>
          <w:szCs w:val="22"/>
        </w:rPr>
        <w:t xml:space="preserve"> przekazanie Beneficjentowi OWU drogą elektroniczną </w:t>
      </w:r>
      <w:r w:rsidRPr="00F64E9C">
        <w:rPr>
          <w:rFonts w:ascii="Calibri" w:hAnsi="Calibri"/>
          <w:sz w:val="22"/>
          <w:szCs w:val="22"/>
        </w:rPr>
        <w:t>za pośre</w:t>
      </w:r>
      <w:r>
        <w:rPr>
          <w:rFonts w:ascii="Calibri" w:hAnsi="Calibri"/>
          <w:sz w:val="22"/>
          <w:szCs w:val="22"/>
        </w:rPr>
        <w:t xml:space="preserve">dnictwem </w:t>
      </w:r>
      <w:r w:rsidRPr="00F64E9C">
        <w:rPr>
          <w:rFonts w:ascii="Calibri" w:hAnsi="Calibri"/>
          <w:sz w:val="22"/>
          <w:szCs w:val="22"/>
        </w:rPr>
        <w:t>SL2014</w:t>
      </w:r>
      <w:r>
        <w:rPr>
          <w:rFonts w:ascii="Calibri" w:hAnsi="Calibri"/>
          <w:sz w:val="22"/>
          <w:szCs w:val="22"/>
        </w:rPr>
        <w:t>,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CB6BF1" w:rsidRPr="00F64E9C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CB6BF1" w:rsidRPr="00F64E9C" w:rsidRDefault="00CB6BF1" w:rsidP="00CB6BF1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IZ RPOWP i nie wymaga aneksu do Umowy;</w:t>
      </w:r>
    </w:p>
    <w:p w:rsidR="00CB6BF1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</w:t>
      </w:r>
      <w:r w:rsidRPr="00F64E9C">
        <w:rPr>
          <w:rFonts w:ascii="Calibri" w:hAnsi="Calibri"/>
          <w:bCs/>
          <w:i/>
          <w:sz w:val="22"/>
          <w:szCs w:val="22"/>
        </w:rPr>
        <w:lastRenderedPageBreak/>
        <w:t xml:space="preserve">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CB6BF1" w:rsidRPr="003A5A0C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Pr="001A152B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</w:t>
      </w:r>
      <w:r w:rsidRPr="00284E98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D72915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10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CB6BF1" w:rsidRPr="00D72915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CB6BF1" w:rsidRPr="00F64E9C" w:rsidRDefault="00CB6BF1" w:rsidP="00CB6BF1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CB6BF1" w:rsidRPr="00F64E9C" w:rsidRDefault="00CB6BF1" w:rsidP="00CB6BF1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>
        <w:rPr>
          <w:rFonts w:ascii="Calibri" w:hAnsi="Calibri" w:cs="Times New Roman"/>
          <w:sz w:val="22"/>
          <w:szCs w:val="22"/>
        </w:rPr>
        <w:t>..</w:t>
      </w:r>
    </w:p>
    <w:p w:rsidR="00DE389D" w:rsidRPr="00CB6BF1" w:rsidRDefault="00DE389D" w:rsidP="00CB6BF1">
      <w:pPr>
        <w:rPr>
          <w:szCs w:val="16"/>
        </w:rPr>
      </w:pPr>
    </w:p>
    <w:sectPr w:rsidR="00DE389D" w:rsidRPr="00CB6BF1" w:rsidSect="00CB6BF1">
      <w:footerReference w:type="default" r:id="rId16"/>
      <w:pgSz w:w="11906" w:h="16838"/>
      <w:pgMar w:top="709" w:right="991" w:bottom="993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D4" w:rsidRDefault="008C4DD4">
      <w:r>
        <w:separator/>
      </w:r>
    </w:p>
    <w:p w:rsidR="008C4DD4" w:rsidRDefault="008C4DD4"/>
  </w:endnote>
  <w:endnote w:type="continuationSeparator" w:id="0">
    <w:p w:rsidR="008C4DD4" w:rsidRDefault="008C4DD4">
      <w:r>
        <w:continuationSeparator/>
      </w:r>
    </w:p>
    <w:p w:rsidR="008C4DD4" w:rsidRDefault="008C4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1D" w:rsidRPr="00D42C8B" w:rsidRDefault="002F6BBE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FA621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971E48">
      <w:rPr>
        <w:rFonts w:ascii="Calibri" w:hAnsi="Calibri"/>
        <w:noProof/>
        <w:sz w:val="20"/>
      </w:rPr>
      <w:t>2</w:t>
    </w:r>
    <w:r w:rsidRPr="00D42C8B">
      <w:rPr>
        <w:rFonts w:ascii="Calibri" w:hAnsi="Calibri"/>
        <w:sz w:val="20"/>
      </w:rPr>
      <w:fldChar w:fldCharType="end"/>
    </w:r>
  </w:p>
  <w:p w:rsidR="00FA621D" w:rsidRDefault="00FA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D4" w:rsidRDefault="008C4DD4">
      <w:r>
        <w:separator/>
      </w:r>
    </w:p>
    <w:p w:rsidR="008C4DD4" w:rsidRDefault="008C4DD4"/>
  </w:footnote>
  <w:footnote w:type="continuationSeparator" w:id="0">
    <w:p w:rsidR="008C4DD4" w:rsidRDefault="008C4DD4">
      <w:r>
        <w:continuationSeparator/>
      </w:r>
    </w:p>
    <w:p w:rsidR="008C4DD4" w:rsidRDefault="008C4DD4"/>
  </w:footnote>
  <w:footnote w:id="1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CB6BF1" w:rsidRDefault="00CB6BF1" w:rsidP="00CB6BF1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CB6BF1" w:rsidRPr="0095095B" w:rsidRDefault="00CB6BF1" w:rsidP="00CB6BF1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CB6BF1" w:rsidRPr="0095095B" w:rsidRDefault="00CB6BF1" w:rsidP="00CB6BF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</w:t>
      </w:r>
      <w:proofErr w:type="spellStart"/>
      <w:r w:rsidRPr="0095095B">
        <w:rPr>
          <w:rFonts w:ascii="Calibri" w:hAnsi="Calibri"/>
          <w:sz w:val="16"/>
          <w:szCs w:val="16"/>
        </w:rPr>
        <w:t>financingiem</w:t>
      </w:r>
      <w:proofErr w:type="spellEnd"/>
      <w:r w:rsidRPr="0095095B">
        <w:rPr>
          <w:rFonts w:ascii="Calibri" w:hAnsi="Calibri"/>
          <w:sz w:val="16"/>
          <w:szCs w:val="16"/>
        </w:rPr>
        <w:t>.</w:t>
      </w:r>
    </w:p>
  </w:footnote>
  <w:footnote w:id="10">
    <w:p w:rsidR="00CB6BF1" w:rsidRPr="0095095B" w:rsidRDefault="00CB6BF1" w:rsidP="00CB6BF1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CB6BF1" w:rsidRPr="0095095B" w:rsidRDefault="00CB6BF1" w:rsidP="00CB6BF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CB6BF1" w:rsidRPr="0095095B" w:rsidRDefault="00CB6BF1" w:rsidP="00CB6BF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CB6BF1" w:rsidRPr="0095095B" w:rsidRDefault="00CB6BF1" w:rsidP="00CB6BF1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7">
    <w:p w:rsidR="00CB6BF1" w:rsidRDefault="00CB6BF1" w:rsidP="00CB6BF1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CB6BF1" w:rsidRPr="004566D7" w:rsidRDefault="00CB6BF1" w:rsidP="00CB6BF1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CB6BF1" w:rsidRDefault="00CB6BF1" w:rsidP="00CB6BF1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AD"/>
    <w:rsid w:val="0000076D"/>
    <w:rsid w:val="00004BDC"/>
    <w:rsid w:val="000053D4"/>
    <w:rsid w:val="00006112"/>
    <w:rsid w:val="0000787C"/>
    <w:rsid w:val="000135FD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3CAE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2A9B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2F6BBE"/>
    <w:rsid w:val="00300B23"/>
    <w:rsid w:val="00301BD5"/>
    <w:rsid w:val="00306E73"/>
    <w:rsid w:val="003134EA"/>
    <w:rsid w:val="00314ADA"/>
    <w:rsid w:val="0031639A"/>
    <w:rsid w:val="003217BB"/>
    <w:rsid w:val="003318B3"/>
    <w:rsid w:val="00337768"/>
    <w:rsid w:val="00337A3D"/>
    <w:rsid w:val="00342FCF"/>
    <w:rsid w:val="00345D36"/>
    <w:rsid w:val="00346F03"/>
    <w:rsid w:val="00350651"/>
    <w:rsid w:val="00351701"/>
    <w:rsid w:val="00353440"/>
    <w:rsid w:val="00353C1B"/>
    <w:rsid w:val="0035550C"/>
    <w:rsid w:val="00360F50"/>
    <w:rsid w:val="00367DB3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C3AD5"/>
    <w:rsid w:val="006C6834"/>
    <w:rsid w:val="006D0A6D"/>
    <w:rsid w:val="006D11F9"/>
    <w:rsid w:val="006D5F20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4DD4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1E48"/>
    <w:rsid w:val="00972666"/>
    <w:rsid w:val="00974DF7"/>
    <w:rsid w:val="00976DC7"/>
    <w:rsid w:val="0098053B"/>
    <w:rsid w:val="009858E5"/>
    <w:rsid w:val="00987BCA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65BE2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33E06"/>
    <w:rsid w:val="00C34A1E"/>
    <w:rsid w:val="00C402A9"/>
    <w:rsid w:val="00C42EE5"/>
    <w:rsid w:val="00C44F45"/>
    <w:rsid w:val="00C451F0"/>
    <w:rsid w:val="00C45F9E"/>
    <w:rsid w:val="00C51ED4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6BF1"/>
    <w:rsid w:val="00CB735C"/>
    <w:rsid w:val="00CB7BA6"/>
    <w:rsid w:val="00CC1C8B"/>
    <w:rsid w:val="00CC2FBA"/>
    <w:rsid w:val="00CC43F9"/>
    <w:rsid w:val="00CC6038"/>
    <w:rsid w:val="00CD0D19"/>
    <w:rsid w:val="00CD2282"/>
    <w:rsid w:val="00CD3259"/>
    <w:rsid w:val="00CD3911"/>
    <w:rsid w:val="00CD518F"/>
    <w:rsid w:val="00CD5EB9"/>
    <w:rsid w:val="00CE24EC"/>
    <w:rsid w:val="00CE4721"/>
    <w:rsid w:val="00CE48F6"/>
    <w:rsid w:val="00CE6C75"/>
    <w:rsid w:val="00CF5107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A1A70"/>
    <w:rsid w:val="00DA576D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wrotapodlasia.pl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4471-3E55-4BD9-B0AD-C3C69EFE4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B5567-2B9C-4075-ACA6-B4832CF2D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C1C9D7-C871-4611-9D21-DC32BEC4D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E0C00-39A3-4490-807D-3D7C76FB30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EA5451-598A-44C7-815C-B59C157488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1A264F-BED7-48A0-BA47-C043A69B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2246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Kozłowska Dorota</cp:lastModifiedBy>
  <cp:revision>5</cp:revision>
  <cp:lastPrinted>2016-09-02T06:53:00Z</cp:lastPrinted>
  <dcterms:created xsi:type="dcterms:W3CDTF">2016-10-20T10:35:00Z</dcterms:created>
  <dcterms:modified xsi:type="dcterms:W3CDTF">2016-10-28T08:48:00Z</dcterms:modified>
</cp:coreProperties>
</file>