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FD" w:rsidRDefault="00F804FD" w:rsidP="00F804FD">
      <w:pPr>
        <w:pStyle w:val="Tytu"/>
        <w:tabs>
          <w:tab w:val="left" w:pos="3243"/>
        </w:tabs>
        <w:spacing w:after="60"/>
        <w:jc w:val="left"/>
        <w:rPr>
          <w:rFonts w:ascii="Tahoma" w:hAnsi="Tahoma" w:cs="Tahoma"/>
          <w:sz w:val="28"/>
          <w:szCs w:val="28"/>
        </w:rPr>
      </w:pPr>
      <w:r w:rsidRPr="007C3952">
        <w:rPr>
          <w:rFonts w:ascii="Bookman Old Style" w:hAnsi="Bookman Old Style"/>
          <w:noProof/>
        </w:rPr>
        <w:drawing>
          <wp:inline distT="0" distB="0" distL="0" distR="0" wp14:anchorId="16884F14" wp14:editId="064E7016">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AA74C0" w:rsidRPr="00AA74C0">
        <w:rPr>
          <w:rFonts w:ascii="Tahoma" w:hAnsi="Tahoma" w:cs="Tahoma"/>
          <w:sz w:val="28"/>
          <w:szCs w:val="28"/>
        </w:rPr>
        <w:t xml:space="preserve"> </w:t>
      </w:r>
      <w:r w:rsidR="00AA74C0">
        <w:rPr>
          <w:rFonts w:ascii="Tahoma" w:hAnsi="Tahoma" w:cs="Tahoma"/>
          <w:sz w:val="28"/>
          <w:szCs w:val="28"/>
        </w:rPr>
        <w:t>nr 1</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197B1C" w:rsidRPr="00B50D54" w:rsidRDefault="00EF429A">
      <w:pPr>
        <w:pStyle w:val="Standard"/>
        <w:spacing w:after="60" w:line="360" w:lineRule="auto"/>
        <w:jc w:val="both"/>
        <w:rPr>
          <w:rStyle w:val="Pogrubienie"/>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w:t>
      </w:r>
      <w:r w:rsidRPr="00B30FC3">
        <w:rPr>
          <w:rFonts w:ascii="Tahoma" w:hAnsi="Tahoma" w:cs="Tahoma"/>
          <w:sz w:val="20"/>
          <w:szCs w:val="20"/>
        </w:rPr>
        <w:t xml:space="preserve"> </w:t>
      </w:r>
      <w:r w:rsidR="002B5ED5">
        <w:rPr>
          <w:rFonts w:ascii="Tahoma" w:hAnsi="Tahoma" w:cs="Tahoma"/>
          <w:sz w:val="20"/>
          <w:szCs w:val="20"/>
        </w:rPr>
        <w:t>pełniący</w:t>
      </w:r>
      <w:r w:rsidR="00CE382D" w:rsidRPr="00B30FC3">
        <w:rPr>
          <w:rFonts w:ascii="Tahoma" w:hAnsi="Tahoma" w:cs="Tahoma"/>
          <w:sz w:val="20"/>
          <w:szCs w:val="20"/>
        </w:rPr>
        <w:t xml:space="preserve"> rolę</w:t>
      </w:r>
      <w:r w:rsidR="00797429" w:rsidRPr="00B30FC3">
        <w:rPr>
          <w:rFonts w:ascii="Tahoma" w:hAnsi="Tahoma" w:cs="Tahoma"/>
          <w:sz w:val="20"/>
          <w:szCs w:val="20"/>
        </w:rPr>
        <w:t xml:space="preserve"> „</w:t>
      </w:r>
      <w:r w:rsidR="00023F8E" w:rsidRPr="002F6962">
        <w:rPr>
          <w:rFonts w:ascii="Tahoma" w:hAnsi="Tahoma" w:cs="Tahoma"/>
          <w:b/>
          <w:sz w:val="20"/>
          <w:szCs w:val="20"/>
        </w:rPr>
        <w:t>Instytucji</w:t>
      </w:r>
      <w:r w:rsidR="00CE382D" w:rsidRPr="002F6962">
        <w:rPr>
          <w:rFonts w:ascii="Tahoma" w:hAnsi="Tahoma" w:cs="Tahoma"/>
          <w:b/>
          <w:sz w:val="20"/>
          <w:szCs w:val="20"/>
        </w:rPr>
        <w:t xml:space="preserve"> Zarządzającej</w:t>
      </w:r>
      <w:r w:rsidR="00ED41AC" w:rsidRPr="002F6962">
        <w:rPr>
          <w:rFonts w:ascii="Tahoma" w:hAnsi="Tahoma" w:cs="Tahoma"/>
          <w:b/>
          <w:sz w:val="20"/>
          <w:szCs w:val="20"/>
        </w:rPr>
        <w:t xml:space="preserve"> Regionalnym Programem Operacyjnym </w:t>
      </w:r>
      <w:r w:rsidR="007648C7" w:rsidRPr="002F6962">
        <w:rPr>
          <w:rStyle w:val="Pogrubienie"/>
          <w:rFonts w:ascii="Tahoma" w:hAnsi="Tahoma" w:cs="Tahoma"/>
          <w:sz w:val="20"/>
          <w:szCs w:val="20"/>
        </w:rPr>
        <w:t xml:space="preserve">Województwa Śląskiego </w:t>
      </w:r>
      <w:r w:rsidR="00ED41AC" w:rsidRPr="002F6962">
        <w:rPr>
          <w:rStyle w:val="Pogrubienie"/>
          <w:rFonts w:ascii="Tahoma" w:hAnsi="Tahoma" w:cs="Tahoma"/>
          <w:sz w:val="20"/>
          <w:szCs w:val="20"/>
        </w:rPr>
        <w:t>na lata 2014-2020</w:t>
      </w:r>
      <w:r w:rsidR="00797429" w:rsidRPr="00B50D54">
        <w:rPr>
          <w:rStyle w:val="Pogrubienie"/>
        </w:rPr>
        <w:t>”,</w:t>
      </w:r>
      <w:r w:rsidR="00023F8E" w:rsidRPr="00B50D54">
        <w:rPr>
          <w:rStyle w:val="Pogrubienie"/>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w:t>
      </w:r>
      <w:r w:rsidR="00D7522E" w:rsidRPr="001D2E6A">
        <w:rPr>
          <w:rStyle w:val="Pogrubienie"/>
          <w:b w:val="0"/>
        </w:rPr>
        <w:t>Europejskiego Funduszu Społecznego, Funduszu Sp</w:t>
      </w:r>
      <w:r w:rsidR="001D2E6A">
        <w:rPr>
          <w:rStyle w:val="Pogrubienie"/>
          <w:b w:val="0"/>
        </w:rPr>
        <w:t xml:space="preserve">ójności, Europejskiego Funduszu </w:t>
      </w:r>
      <w:r w:rsidR="00D7522E" w:rsidRPr="001D2E6A">
        <w:rPr>
          <w:rStyle w:val="Pogrubienie"/>
          <w:b w:val="0"/>
        </w:rPr>
        <w:t>Rolnego</w:t>
      </w:r>
      <w:r w:rsidR="00D7522E" w:rsidRPr="00B50D54">
        <w:rPr>
          <w:rStyle w:val="Pogrubienie"/>
        </w:rPr>
        <w:t xml:space="preserve"> </w:t>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lastRenderedPageBreak/>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t>6. Ustawy z dnia 11 lipca 2014 r. o zasadach realizacji programów w zakresie polityki spójności finansowanych w perspektywie finanso</w:t>
      </w:r>
      <w:r w:rsidR="00F5650E">
        <w:rPr>
          <w:rFonts w:ascii="Tahoma" w:hAnsi="Tahoma" w:cs="Tahoma"/>
          <w:sz w:val="20"/>
          <w:szCs w:val="20"/>
        </w:rPr>
        <w:t>wej 2014–2020 (</w:t>
      </w:r>
      <w:proofErr w:type="spellStart"/>
      <w:r w:rsidR="00F5650E">
        <w:rPr>
          <w:rFonts w:ascii="Tahoma" w:hAnsi="Tahoma" w:cs="Tahoma"/>
          <w:sz w:val="20"/>
          <w:szCs w:val="20"/>
        </w:rPr>
        <w:t>t.j</w:t>
      </w:r>
      <w:proofErr w:type="spellEnd"/>
      <w:r w:rsidR="00F5650E">
        <w:rPr>
          <w:rFonts w:ascii="Tahoma" w:hAnsi="Tahoma" w:cs="Tahoma"/>
          <w:sz w:val="20"/>
          <w:szCs w:val="20"/>
        </w:rPr>
        <w:t>. Dz. U z 2016</w:t>
      </w:r>
      <w:r w:rsidR="00226435">
        <w:rPr>
          <w:rFonts w:ascii="Tahoma" w:hAnsi="Tahoma" w:cs="Tahoma"/>
          <w:sz w:val="20"/>
          <w:szCs w:val="20"/>
        </w:rPr>
        <w:t xml:space="preserve"> </w:t>
      </w:r>
      <w:r w:rsidR="00F5650E">
        <w:rPr>
          <w:rFonts w:ascii="Tahoma" w:hAnsi="Tahoma" w:cs="Tahoma"/>
          <w:sz w:val="20"/>
          <w:szCs w:val="20"/>
        </w:rPr>
        <w:t>r. poz. 217</w:t>
      </w:r>
      <w:r w:rsidRPr="00B30FC3">
        <w:rPr>
          <w:rFonts w:ascii="Tahoma" w:hAnsi="Tahoma" w:cs="Tahoma"/>
          <w:sz w:val="20"/>
          <w:szCs w:val="20"/>
        </w:rPr>
        <w:t>)</w:t>
      </w:r>
      <w:r w:rsidR="0066435A">
        <w:rPr>
          <w:rFonts w:ascii="Tahoma" w:hAnsi="Tahoma" w:cs="Tahoma"/>
          <w:sz w:val="20"/>
          <w:szCs w:val="20"/>
        </w:rPr>
        <w:t xml:space="preserve"> – zwanej dalej ustawą</w:t>
      </w:r>
      <w:r w:rsidR="00DD5C93">
        <w:rPr>
          <w:rFonts w:ascii="Tahoma" w:hAnsi="Tahoma" w:cs="Tahoma"/>
          <w:sz w:val="20"/>
          <w:szCs w:val="20"/>
        </w:rPr>
        <w:t xml:space="preserve"> wdrożeniową</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B05D8F">
        <w:rPr>
          <w:rFonts w:ascii="Tahoma" w:hAnsi="Tahoma" w:cs="Tahoma"/>
          <w:sz w:val="20"/>
          <w:szCs w:val="20"/>
        </w:rPr>
        <w:t>s cywilny (</w:t>
      </w:r>
      <w:proofErr w:type="spellStart"/>
      <w:r w:rsidR="00B05D8F">
        <w:rPr>
          <w:rFonts w:ascii="Tahoma" w:hAnsi="Tahoma" w:cs="Tahoma"/>
          <w:sz w:val="20"/>
          <w:szCs w:val="20"/>
        </w:rPr>
        <w:t>t.j</w:t>
      </w:r>
      <w:proofErr w:type="spellEnd"/>
      <w:r w:rsidR="00B05D8F">
        <w:rPr>
          <w:rFonts w:ascii="Tahoma" w:hAnsi="Tahoma" w:cs="Tahoma"/>
          <w:sz w:val="20"/>
          <w:szCs w:val="20"/>
        </w:rPr>
        <w:t>. Dz. U. z 2016</w:t>
      </w:r>
      <w:r w:rsidR="00226435">
        <w:rPr>
          <w:rFonts w:ascii="Tahoma" w:hAnsi="Tahoma" w:cs="Tahoma"/>
          <w:sz w:val="20"/>
          <w:szCs w:val="20"/>
        </w:rPr>
        <w:t xml:space="preserve"> </w:t>
      </w:r>
      <w:r w:rsidR="00381C5E" w:rsidRPr="00B30FC3">
        <w:rPr>
          <w:rFonts w:ascii="Tahoma" w:hAnsi="Tahoma" w:cs="Tahoma"/>
          <w:sz w:val="20"/>
          <w:szCs w:val="20"/>
        </w:rPr>
        <w:t>r.</w:t>
      </w:r>
      <w:r w:rsidR="00B05D8F">
        <w:rPr>
          <w:rFonts w:ascii="Tahoma" w:hAnsi="Tahoma" w:cs="Tahoma"/>
          <w:sz w:val="20"/>
          <w:szCs w:val="20"/>
        </w:rPr>
        <w:t xml:space="preserve"> poz. 380</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2B1588" w:rsidRDefault="009E368F" w:rsidP="002B1588">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2B1588" w:rsidRDefault="002B1588" w:rsidP="002B1588">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9E368F" w:rsidRPr="002B1588">
        <w:rPr>
          <w:rFonts w:ascii="Tahoma" w:hAnsi="Tahoma" w:cs="Tahoma"/>
          <w:sz w:val="20"/>
          <w:szCs w:val="20"/>
        </w:rPr>
        <w:t>U</w:t>
      </w:r>
      <w:r w:rsidR="00D7522E" w:rsidRPr="002B1588">
        <w:rPr>
          <w:rFonts w:ascii="Tahoma" w:hAnsi="Tahoma" w:cs="Tahoma"/>
          <w:sz w:val="20"/>
          <w:szCs w:val="20"/>
        </w:rPr>
        <w:t>stawy z dnia 29 stycznia 2004 r. - Prawo zamówień publi</w:t>
      </w:r>
      <w:r w:rsidR="007F4A96" w:rsidRPr="002B1588">
        <w:rPr>
          <w:rFonts w:ascii="Tahoma" w:hAnsi="Tahoma" w:cs="Tahoma"/>
          <w:sz w:val="20"/>
          <w:szCs w:val="20"/>
        </w:rPr>
        <w:t>cznych (</w:t>
      </w:r>
      <w:proofErr w:type="spellStart"/>
      <w:r w:rsidR="007F4A96" w:rsidRPr="002B1588">
        <w:rPr>
          <w:rFonts w:ascii="Tahoma" w:hAnsi="Tahoma" w:cs="Tahoma"/>
          <w:sz w:val="20"/>
          <w:szCs w:val="20"/>
        </w:rPr>
        <w:t>t.</w:t>
      </w:r>
      <w:r w:rsidR="00D7522E" w:rsidRPr="002B1588">
        <w:rPr>
          <w:rFonts w:ascii="Tahoma" w:hAnsi="Tahoma" w:cs="Tahoma"/>
          <w:sz w:val="20"/>
          <w:szCs w:val="20"/>
        </w:rPr>
        <w:t>j</w:t>
      </w:r>
      <w:proofErr w:type="spellEnd"/>
      <w:r w:rsidR="00D7522E" w:rsidRPr="002B1588">
        <w:rPr>
          <w:rFonts w:ascii="Tahoma" w:hAnsi="Tahoma" w:cs="Tahoma"/>
          <w:sz w:val="20"/>
          <w:szCs w:val="20"/>
        </w:rPr>
        <w:t xml:space="preserve">. Dz. U. </w:t>
      </w:r>
      <w:r w:rsidR="00884049" w:rsidRPr="002B1588">
        <w:rPr>
          <w:rFonts w:ascii="Tahoma" w:hAnsi="Tahoma" w:cs="Tahoma"/>
          <w:sz w:val="20"/>
          <w:szCs w:val="20"/>
        </w:rPr>
        <w:t xml:space="preserve">z </w:t>
      </w:r>
      <w:r w:rsidR="00BA7035" w:rsidRPr="002B1588">
        <w:rPr>
          <w:rFonts w:ascii="Tahoma" w:hAnsi="Tahoma" w:cs="Tahoma"/>
          <w:sz w:val="20"/>
          <w:szCs w:val="20"/>
        </w:rPr>
        <w:t>2015 r. poz. 2164</w:t>
      </w:r>
      <w:r w:rsidR="00884049" w:rsidRPr="002B1588">
        <w:rPr>
          <w:rFonts w:ascii="Tahoma" w:hAnsi="Tahoma" w:cs="Tahoma"/>
          <w:sz w:val="20"/>
          <w:szCs w:val="20"/>
        </w:rPr>
        <w:t>)</w:t>
      </w:r>
      <w:r w:rsidR="00AE5C3E" w:rsidRPr="002B1588">
        <w:rPr>
          <w:rFonts w:ascii="Tahoma" w:hAnsi="Tahoma" w:cs="Tahoma"/>
          <w:sz w:val="20"/>
          <w:szCs w:val="20"/>
        </w:rPr>
        <w:t xml:space="preserve"> – zwana dalej PZP</w:t>
      </w:r>
      <w:r w:rsidR="00884049" w:rsidRPr="002B1588">
        <w:rPr>
          <w:rFonts w:ascii="Tahoma" w:hAnsi="Tahoma" w:cs="Tahoma"/>
          <w:sz w:val="20"/>
          <w:szCs w:val="20"/>
        </w:rPr>
        <w:t>;</w:t>
      </w:r>
    </w:p>
    <w:p w:rsidR="00D7522E" w:rsidRDefault="002B1588" w:rsidP="00BF62C7">
      <w:pPr>
        <w:pStyle w:val="Standard"/>
        <w:numPr>
          <w:ilvl w:val="0"/>
          <w:numId w:val="206"/>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9E368F"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2B1588" w:rsidP="00BF62C7">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EA0667" w:rsidRPr="001C1D1C">
        <w:rPr>
          <w:rFonts w:ascii="Tahoma" w:hAnsi="Tahoma" w:cs="Tahoma"/>
          <w:sz w:val="20"/>
          <w:szCs w:val="20"/>
        </w:rPr>
        <w:t>Ustawy z dnia 29 sierpnia 1997 r. o ochronie danych osobowych (</w:t>
      </w:r>
      <w:proofErr w:type="spellStart"/>
      <w:r w:rsidR="00EA0667" w:rsidRPr="001C1D1C">
        <w:rPr>
          <w:rFonts w:ascii="Tahoma" w:hAnsi="Tahoma" w:cs="Tahoma"/>
          <w:sz w:val="20"/>
          <w:szCs w:val="20"/>
        </w:rPr>
        <w:t>t</w:t>
      </w:r>
      <w:r w:rsidR="00EA0667">
        <w:rPr>
          <w:rFonts w:ascii="Tahoma" w:hAnsi="Tahoma" w:cs="Tahoma"/>
          <w:sz w:val="20"/>
          <w:szCs w:val="20"/>
        </w:rPr>
        <w:t>.j</w:t>
      </w:r>
      <w:proofErr w:type="spellEnd"/>
      <w:r w:rsidR="00EA0667">
        <w:rPr>
          <w:rFonts w:ascii="Tahoma" w:hAnsi="Tahoma" w:cs="Tahoma"/>
          <w:sz w:val="20"/>
          <w:szCs w:val="20"/>
        </w:rPr>
        <w:t>.</w:t>
      </w:r>
      <w:r w:rsidR="00EA0667" w:rsidRPr="001C1D1C">
        <w:rPr>
          <w:rFonts w:ascii="Tahoma" w:hAnsi="Tahoma" w:cs="Tahoma"/>
          <w:sz w:val="20"/>
          <w:szCs w:val="20"/>
        </w:rPr>
        <w:t xml:space="preserve">: Dz. U. z </w:t>
      </w:r>
      <w:r w:rsidR="008C2747">
        <w:rPr>
          <w:rFonts w:ascii="Tahoma" w:hAnsi="Tahoma" w:cs="Tahoma"/>
          <w:sz w:val="20"/>
          <w:szCs w:val="20"/>
        </w:rPr>
        <w:t>2016</w:t>
      </w:r>
      <w:r w:rsidR="00AA512F" w:rsidRPr="00AA512F">
        <w:rPr>
          <w:rFonts w:ascii="Tahoma" w:hAnsi="Tahoma" w:cs="Tahoma"/>
          <w:sz w:val="20"/>
          <w:szCs w:val="20"/>
        </w:rPr>
        <w:t xml:space="preserve"> r. poz. </w:t>
      </w:r>
      <w:r w:rsidR="008C2747">
        <w:rPr>
          <w:rFonts w:ascii="Tahoma" w:hAnsi="Tahoma" w:cs="Tahoma"/>
          <w:sz w:val="20"/>
          <w:szCs w:val="20"/>
        </w:rPr>
        <w:t>922</w:t>
      </w:r>
      <w:r w:rsidR="000641CB" w:rsidRPr="000641CB">
        <w:rPr>
          <w:rFonts w:ascii="Tahoma" w:hAnsi="Tahoma" w:cs="Tahoma"/>
          <w:sz w:val="20"/>
          <w:szCs w:val="20"/>
        </w:rPr>
        <w:t xml:space="preserve"> </w:t>
      </w:r>
      <w:r w:rsidR="000641CB">
        <w:rPr>
          <w:rFonts w:ascii="Tahoma" w:hAnsi="Tahoma" w:cs="Tahoma"/>
          <w:sz w:val="20"/>
          <w:szCs w:val="20"/>
        </w:rPr>
        <w:br/>
        <w:t xml:space="preserve">z </w:t>
      </w:r>
      <w:proofErr w:type="spellStart"/>
      <w:r w:rsidR="000641CB">
        <w:rPr>
          <w:rFonts w:ascii="Tahoma" w:hAnsi="Tahoma" w:cs="Tahoma"/>
          <w:sz w:val="20"/>
          <w:szCs w:val="20"/>
        </w:rPr>
        <w:t>późn</w:t>
      </w:r>
      <w:proofErr w:type="spellEnd"/>
      <w:r w:rsidR="000641CB">
        <w:rPr>
          <w:rFonts w:ascii="Tahoma" w:hAnsi="Tahoma" w:cs="Tahoma"/>
          <w:sz w:val="20"/>
          <w:szCs w:val="20"/>
        </w:rPr>
        <w:t>. zm</w:t>
      </w:r>
      <w:r w:rsidR="006C07E0">
        <w:rPr>
          <w:rFonts w:ascii="Tahoma" w:hAnsi="Tahoma" w:cs="Tahoma"/>
          <w:sz w:val="20"/>
          <w:szCs w:val="20"/>
        </w:rPr>
        <w:t>.</w:t>
      </w:r>
      <w:r w:rsidR="00EA0667" w:rsidRPr="00AA512F">
        <w:rPr>
          <w:rFonts w:ascii="Tahoma" w:hAnsi="Tahoma" w:cs="Tahoma"/>
          <w:sz w:val="20"/>
          <w:szCs w:val="20"/>
        </w:rPr>
        <w:t>)</w:t>
      </w:r>
    </w:p>
    <w:p w:rsidR="0092672F" w:rsidRPr="00A44286" w:rsidRDefault="002B1588" w:rsidP="00BF62C7">
      <w:pPr>
        <w:pStyle w:val="Standard"/>
        <w:numPr>
          <w:ilvl w:val="0"/>
          <w:numId w:val="206"/>
        </w:numPr>
        <w:spacing w:after="60"/>
        <w:ind w:left="284" w:hanging="284"/>
        <w:jc w:val="both"/>
        <w:rPr>
          <w:rFonts w:ascii="Tahoma" w:hAnsi="Tahoma" w:cs="Tahoma"/>
          <w:sz w:val="20"/>
          <w:szCs w:val="20"/>
        </w:rPr>
      </w:pPr>
      <w:r>
        <w:rPr>
          <w:rFonts w:ascii="Tahoma" w:hAnsi="Tahoma" w:cs="Tahoma"/>
          <w:sz w:val="20"/>
          <w:szCs w:val="20"/>
        </w:rPr>
        <w:t xml:space="preserve"> </w:t>
      </w:r>
      <w:r w:rsidR="00947C5B"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w:t>
      </w:r>
      <w:r w:rsidR="006C07E0">
        <w:rPr>
          <w:rFonts w:ascii="Tahoma" w:hAnsi="Tahoma" w:cs="Tahoma"/>
          <w:sz w:val="20"/>
          <w:szCs w:val="20"/>
        </w:rPr>
        <w:t>ch osobowych (</w:t>
      </w:r>
      <w:proofErr w:type="spellStart"/>
      <w:r w:rsidR="006C07E0">
        <w:rPr>
          <w:rFonts w:ascii="Tahoma" w:hAnsi="Tahoma" w:cs="Tahoma"/>
          <w:sz w:val="20"/>
          <w:szCs w:val="20"/>
        </w:rPr>
        <w:t>t.j</w:t>
      </w:r>
      <w:proofErr w:type="spellEnd"/>
      <w:r w:rsidR="006C07E0">
        <w:rPr>
          <w:rFonts w:ascii="Tahoma" w:hAnsi="Tahoma" w:cs="Tahoma"/>
          <w:sz w:val="20"/>
          <w:szCs w:val="20"/>
        </w:rPr>
        <w:t>. Dz. U. z 2015</w:t>
      </w:r>
      <w:r w:rsidR="00D02D24" w:rsidRPr="00B30FC3">
        <w:rPr>
          <w:rFonts w:ascii="Tahoma" w:hAnsi="Tahoma" w:cs="Tahoma"/>
          <w:sz w:val="20"/>
          <w:szCs w:val="20"/>
        </w:rPr>
        <w:t xml:space="preserve"> </w:t>
      </w:r>
      <w:r w:rsidRPr="00B30FC3">
        <w:rPr>
          <w:rFonts w:ascii="Tahoma" w:hAnsi="Tahoma" w:cs="Tahoma"/>
          <w:sz w:val="20"/>
          <w:szCs w:val="20"/>
        </w:rPr>
        <w:t>r. p</w:t>
      </w:r>
      <w:r w:rsidR="00635E35">
        <w:rPr>
          <w:rFonts w:ascii="Tahoma" w:hAnsi="Tahoma" w:cs="Tahoma"/>
          <w:sz w:val="20"/>
          <w:szCs w:val="20"/>
        </w:rPr>
        <w:t xml:space="preserve">oz. 2135 z </w:t>
      </w:r>
      <w:proofErr w:type="spellStart"/>
      <w:r w:rsidR="00635E35">
        <w:rPr>
          <w:rFonts w:ascii="Tahoma" w:hAnsi="Tahoma" w:cs="Tahoma"/>
          <w:sz w:val="20"/>
          <w:szCs w:val="20"/>
        </w:rPr>
        <w:t>późn</w:t>
      </w:r>
      <w:proofErr w:type="spellEnd"/>
      <w:r w:rsidR="00635E35">
        <w:rPr>
          <w:rFonts w:ascii="Tahoma" w:hAnsi="Tahoma" w:cs="Tahoma"/>
          <w:sz w:val="20"/>
          <w:szCs w:val="20"/>
        </w:rPr>
        <w:t>. zm.</w:t>
      </w:r>
      <w:r w:rsidR="00386C43">
        <w:rPr>
          <w:rFonts w:ascii="Tahoma" w:hAnsi="Tahoma" w:cs="Tahoma"/>
          <w:sz w:val="20"/>
          <w:szCs w:val="20"/>
        </w:rPr>
        <w:t>),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 xml:space="preserve">rojektu </w:t>
      </w:r>
      <w:r w:rsidR="003B261C">
        <w:rPr>
          <w:rFonts w:ascii="Tahoma" w:hAnsi="Tahoma" w:cs="Tahoma"/>
          <w:kern w:val="0"/>
          <w:sz w:val="20"/>
          <w:szCs w:val="20"/>
        </w:rPr>
        <w:t>przekazywane przez o którym w art. 2 pkt</w:t>
      </w:r>
      <w:r w:rsidR="00624107" w:rsidRPr="00B30FC3">
        <w:rPr>
          <w:rFonts w:ascii="Tahoma" w:hAnsi="Tahoma" w:cs="Tahoma"/>
          <w:kern w:val="0"/>
          <w:sz w:val="20"/>
          <w:szCs w:val="20"/>
        </w:rPr>
        <w:t xml:space="preserve">. 30 Ustawy </w:t>
      </w:r>
      <w:r w:rsidR="003B261C">
        <w:rPr>
          <w:rFonts w:ascii="Tahoma" w:hAnsi="Tahoma" w:cs="Tahoma"/>
          <w:kern w:val="0"/>
          <w:sz w:val="20"/>
          <w:szCs w:val="20"/>
        </w:rPr>
        <w:t>wdrożeniowej</w:t>
      </w:r>
      <w:r w:rsidR="00EE774B">
        <w:rPr>
          <w:rFonts w:ascii="Tahoma" w:hAnsi="Tahoma" w:cs="Tahoma"/>
          <w:kern w:val="0"/>
          <w:sz w:val="20"/>
          <w:szCs w:val="20"/>
        </w:rPr>
        <w:t>;</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lastRenderedPageBreak/>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t xml:space="preserve">Beneficjentowi </w:t>
      </w:r>
      <w:r w:rsidRPr="00B30FC3">
        <w:rPr>
          <w:rFonts w:ascii="Tahoma" w:hAnsi="Tahoma" w:cs="Tahoma"/>
          <w:sz w:val="20"/>
          <w:szCs w:val="20"/>
        </w:rPr>
        <w:t>przez Bank Gospodarstwa Krajowego na podstawie zlecenia</w:t>
      </w:r>
      <w:r w:rsidR="008436EC">
        <w:rPr>
          <w:rFonts w:ascii="Tahoma" w:hAnsi="Tahoma" w:cs="Tahoma"/>
          <w:sz w:val="20"/>
          <w:szCs w:val="20"/>
        </w:rPr>
        <w:t xml:space="preserve"> płatności wystawionego przez IZ </w:t>
      </w:r>
      <w:r w:rsidR="008436EC">
        <w:rPr>
          <w:rFonts w:ascii="Tahoma" w:hAnsi="Tahoma" w:cs="Tahoma"/>
          <w:kern w:val="0"/>
          <w:sz w:val="20"/>
          <w:szCs w:val="20"/>
        </w:rPr>
        <w:t xml:space="preserve">o którym mowa w </w:t>
      </w:r>
      <w:r w:rsidR="008436EC" w:rsidRPr="00281303">
        <w:rPr>
          <w:rFonts w:ascii="Tahoma" w:hAnsi="Tahoma" w:cs="Tahoma"/>
          <w:kern w:val="0"/>
          <w:sz w:val="20"/>
          <w:szCs w:val="20"/>
        </w:rPr>
        <w:t xml:space="preserve">art. 2 </w:t>
      </w:r>
      <w:r w:rsidR="008436EC">
        <w:rPr>
          <w:rFonts w:ascii="Tahoma" w:hAnsi="Tahoma" w:cs="Tahoma"/>
          <w:kern w:val="0"/>
          <w:sz w:val="20"/>
          <w:szCs w:val="20"/>
        </w:rPr>
        <w:t>pkt. 31 pkt. a Ustawy wdrożeniowej</w:t>
      </w:r>
      <w:r w:rsidRPr="00B30FC3">
        <w:rPr>
          <w:rFonts w:ascii="Tahoma" w:hAnsi="Tahoma" w:cs="Tahoma"/>
          <w:sz w:val="20"/>
          <w:szCs w:val="20"/>
        </w:rPr>
        <w:t>;</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 xml:space="preserve">osobę współpracującą w rozumieniu ustawy z dnia 13 października 1998 r. o systemie ubezpieczeń </w:t>
      </w:r>
      <w:r w:rsidR="008C2747">
        <w:rPr>
          <w:rFonts w:ascii="Tahoma" w:hAnsi="Tahoma" w:cs="Tahoma"/>
          <w:sz w:val="20"/>
          <w:szCs w:val="20"/>
        </w:rPr>
        <w:t>społecznych (</w:t>
      </w:r>
      <w:proofErr w:type="spellStart"/>
      <w:r w:rsidR="008C2747">
        <w:rPr>
          <w:rFonts w:ascii="Tahoma" w:hAnsi="Tahoma" w:cs="Tahoma"/>
          <w:sz w:val="20"/>
          <w:szCs w:val="20"/>
        </w:rPr>
        <w:t>t.j</w:t>
      </w:r>
      <w:proofErr w:type="spellEnd"/>
      <w:r w:rsidR="008C2747">
        <w:rPr>
          <w:rFonts w:ascii="Tahoma" w:hAnsi="Tahoma" w:cs="Tahoma"/>
          <w:sz w:val="20"/>
          <w:szCs w:val="20"/>
        </w:rPr>
        <w:t>. Dz. U. z 2016</w:t>
      </w:r>
      <w:r w:rsidRPr="00B30FC3">
        <w:rPr>
          <w:rFonts w:ascii="Tahoma" w:hAnsi="Tahoma" w:cs="Tahoma"/>
          <w:sz w:val="20"/>
          <w:szCs w:val="20"/>
        </w:rPr>
        <w:t xml:space="preserve">r. poz. </w:t>
      </w:r>
      <w:r w:rsidR="008C2747">
        <w:rPr>
          <w:rFonts w:ascii="Tahoma" w:hAnsi="Tahoma" w:cs="Tahoma"/>
          <w:sz w:val="20"/>
          <w:szCs w:val="20"/>
        </w:rPr>
        <w:t>963</w:t>
      </w:r>
      <w:r w:rsidR="002F6962">
        <w:rPr>
          <w:rFonts w:ascii="Tahoma" w:hAnsi="Tahoma" w:cs="Tahoma"/>
          <w:sz w:val="20"/>
          <w:szCs w:val="20"/>
        </w:rPr>
        <w:t xml:space="preserve"> z </w:t>
      </w:r>
      <w:proofErr w:type="spellStart"/>
      <w:r w:rsidR="002F6962">
        <w:rPr>
          <w:rFonts w:ascii="Tahoma" w:hAnsi="Tahoma" w:cs="Tahoma"/>
          <w:sz w:val="20"/>
          <w:szCs w:val="20"/>
        </w:rPr>
        <w:t>późn</w:t>
      </w:r>
      <w:proofErr w:type="spellEnd"/>
      <w:r w:rsidR="002F6962">
        <w:rPr>
          <w:rFonts w:ascii="Tahoma" w:hAnsi="Tahoma" w:cs="Tahoma"/>
          <w:sz w:val="20"/>
          <w:szCs w:val="20"/>
        </w:rPr>
        <w:t>. zm.</w:t>
      </w:r>
      <w:r w:rsidRPr="00B30FC3">
        <w:rPr>
          <w:rFonts w:ascii="Tahoma" w:hAnsi="Tahoma" w:cs="Tahoma"/>
          <w:sz w:val="20"/>
          <w:szCs w:val="20"/>
        </w:rPr>
        <w:t>),</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w:t>
      </w:r>
      <w:r w:rsidR="006E7426">
        <w:rPr>
          <w:rFonts w:ascii="Tahoma" w:hAnsi="Tahoma" w:cs="Tahoma"/>
          <w:sz w:val="20"/>
          <w:szCs w:val="20"/>
        </w:rPr>
        <w:t>olontariacie (</w:t>
      </w:r>
      <w:proofErr w:type="spellStart"/>
      <w:r w:rsidR="006E7426">
        <w:rPr>
          <w:rFonts w:ascii="Tahoma" w:hAnsi="Tahoma" w:cs="Tahoma"/>
          <w:sz w:val="20"/>
          <w:szCs w:val="20"/>
        </w:rPr>
        <w:t>t.j</w:t>
      </w:r>
      <w:proofErr w:type="spellEnd"/>
      <w:r w:rsidR="006E7426">
        <w:rPr>
          <w:rFonts w:ascii="Tahoma" w:hAnsi="Tahoma" w:cs="Tahoma"/>
          <w:sz w:val="20"/>
          <w:szCs w:val="20"/>
        </w:rPr>
        <w:t xml:space="preserve">. Dz. U. z 2016r. poz.239, </w:t>
      </w:r>
      <w:r w:rsidR="002F6962">
        <w:rPr>
          <w:rFonts w:ascii="Tahoma" w:hAnsi="Tahoma" w:cs="Tahoma"/>
          <w:sz w:val="20"/>
          <w:szCs w:val="20"/>
        </w:rPr>
        <w:t xml:space="preserve">                 </w:t>
      </w:r>
      <w:r w:rsidRPr="00B30FC3">
        <w:rPr>
          <w:rFonts w:ascii="Tahoma" w:hAnsi="Tahoma" w:cs="Tahoma"/>
          <w:sz w:val="20"/>
          <w:szCs w:val="20"/>
        </w:rPr>
        <w:t xml:space="preserve">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2165C3">
        <w:rPr>
          <w:rFonts w:ascii="Tahoma" w:hAnsi="Tahoma" w:cs="Tahoma"/>
          <w:sz w:val="20"/>
          <w:szCs w:val="20"/>
        </w:rPr>
        <w:t>/wraz z późniejszymi zmianami</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w:t>
      </w:r>
      <w:r w:rsidR="008C2747">
        <w:rPr>
          <w:rFonts w:ascii="Tahoma" w:hAnsi="Tahoma" w:cs="Tahoma"/>
          <w:sz w:val="20"/>
          <w:szCs w:val="20"/>
        </w:rPr>
        <w:t>ch osobowych (</w:t>
      </w:r>
      <w:proofErr w:type="spellStart"/>
      <w:r w:rsidR="008C2747">
        <w:rPr>
          <w:rFonts w:ascii="Tahoma" w:hAnsi="Tahoma" w:cs="Tahoma"/>
          <w:sz w:val="20"/>
          <w:szCs w:val="20"/>
        </w:rPr>
        <w:t>t.j</w:t>
      </w:r>
      <w:proofErr w:type="spellEnd"/>
      <w:r w:rsidR="008C2747">
        <w:rPr>
          <w:rFonts w:ascii="Tahoma" w:hAnsi="Tahoma" w:cs="Tahoma"/>
          <w:sz w:val="20"/>
          <w:szCs w:val="20"/>
        </w:rPr>
        <w:t>. Dz. U. z 2016</w:t>
      </w:r>
      <w:r w:rsidR="00095B5D">
        <w:rPr>
          <w:rFonts w:ascii="Tahoma" w:hAnsi="Tahoma" w:cs="Tahoma"/>
          <w:sz w:val="20"/>
          <w:szCs w:val="20"/>
        </w:rPr>
        <w:t xml:space="preserve"> </w:t>
      </w:r>
      <w:r w:rsidR="00961A84">
        <w:rPr>
          <w:rFonts w:ascii="Tahoma" w:hAnsi="Tahoma" w:cs="Tahoma"/>
          <w:sz w:val="20"/>
          <w:szCs w:val="20"/>
        </w:rPr>
        <w:t xml:space="preserve">r. poz. </w:t>
      </w:r>
      <w:r w:rsidR="008C2747">
        <w:rPr>
          <w:rFonts w:ascii="Tahoma" w:hAnsi="Tahoma" w:cs="Tahoma"/>
          <w:sz w:val="20"/>
          <w:szCs w:val="20"/>
        </w:rPr>
        <w:t>922</w:t>
      </w:r>
      <w:r w:rsidR="00617D82">
        <w:rPr>
          <w:rFonts w:ascii="Tahoma" w:hAnsi="Tahoma" w:cs="Tahoma"/>
          <w:sz w:val="20"/>
          <w:szCs w:val="20"/>
        </w:rPr>
        <w:t xml:space="preserve"> z </w:t>
      </w:r>
      <w:proofErr w:type="spellStart"/>
      <w:r w:rsidR="00617D82">
        <w:rPr>
          <w:rFonts w:ascii="Tahoma" w:hAnsi="Tahoma" w:cs="Tahoma"/>
          <w:sz w:val="20"/>
          <w:szCs w:val="20"/>
        </w:rPr>
        <w:t>pózn</w:t>
      </w:r>
      <w:proofErr w:type="spellEnd"/>
      <w:r w:rsidR="00617D82">
        <w:rPr>
          <w:rFonts w:ascii="Tahoma" w:hAnsi="Tahoma" w:cs="Tahoma"/>
          <w:sz w:val="20"/>
          <w:szCs w:val="20"/>
        </w:rPr>
        <w:t>. zm</w:t>
      </w:r>
      <w:r w:rsidRPr="00B30FC3">
        <w:rPr>
          <w:rFonts w:ascii="Tahoma" w:hAnsi="Tahoma" w:cs="Tahoma"/>
          <w:sz w:val="20"/>
          <w:szCs w:val="20"/>
        </w:rPr>
        <w:t>.);</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w:t>
      </w:r>
      <w:r w:rsidR="00485493">
        <w:rPr>
          <w:rFonts w:ascii="Tahoma" w:hAnsi="Tahoma" w:cs="Tahoma"/>
          <w:sz w:val="20"/>
          <w:szCs w:val="20"/>
        </w:rPr>
        <w:t>ealizator nie jest stroną umowy</w:t>
      </w:r>
      <w:r w:rsidR="007717E4" w:rsidRPr="00B30FC3">
        <w:rPr>
          <w:rFonts w:ascii="Tahoma" w:hAnsi="Tahoma" w:cs="Tahoma"/>
          <w:sz w:val="20"/>
          <w:szCs w:val="20"/>
        </w:rPr>
        <w:t xml:space="preserve"> </w:t>
      </w:r>
      <w:r w:rsidR="00485493">
        <w:rPr>
          <w:rFonts w:ascii="Tahoma" w:hAnsi="Tahoma" w:cs="Tahoma"/>
          <w:sz w:val="20"/>
          <w:szCs w:val="20"/>
        </w:rPr>
        <w:t xml:space="preserve">o </w:t>
      </w:r>
      <w:r w:rsidRPr="00B30FC3">
        <w:rPr>
          <w:rFonts w:ascii="Tahoma" w:hAnsi="Tahoma" w:cs="Tahoma"/>
          <w:sz w:val="20"/>
          <w:szCs w:val="20"/>
        </w:rPr>
        <w:t>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 xml:space="preserve">skiem” </w:t>
      </w:r>
      <w:r w:rsidR="00226435" w:rsidRPr="002A6EB1">
        <w:rPr>
          <w:rFonts w:ascii="Tahoma" w:hAnsi="Tahoma" w:cs="Tahoma"/>
          <w:sz w:val="20"/>
          <w:szCs w:val="20"/>
        </w:rPr>
        <w:t>stanowiącym załącznik nr</w:t>
      </w:r>
      <w:r w:rsidR="00EB0A49" w:rsidRPr="002A6EB1">
        <w:rPr>
          <w:rFonts w:ascii="Tahoma" w:hAnsi="Tahoma" w:cs="Tahoma"/>
          <w:sz w:val="20"/>
          <w:szCs w:val="20"/>
        </w:rPr>
        <w:t xml:space="preserve"> 1 do umowy</w:t>
      </w:r>
      <w:r w:rsidRPr="002A6EB1">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 xml:space="preserve">za kwalifikowalne i spełniające kryteria, zgodnie z  rozporządzeniem ogólnym, rozporządzeniem </w:t>
      </w:r>
      <w:r w:rsidR="00E80FEA" w:rsidRPr="00B30FC3">
        <w:rPr>
          <w:rFonts w:ascii="Tahoma" w:hAnsi="Tahoma" w:cs="Tahoma"/>
          <w:sz w:val="20"/>
          <w:szCs w:val="20"/>
        </w:rPr>
        <w:lastRenderedPageBreak/>
        <w:t>Parlamentu Europejskiego i Rady (UE) 1301/2013,  jak również w rozumieniu ustawy i przepisów rozporządzeń wyda</w:t>
      </w:r>
      <w:r w:rsidR="003523CB" w:rsidRPr="00B30FC3">
        <w:rPr>
          <w:rFonts w:ascii="Tahoma" w:hAnsi="Tahoma" w:cs="Tahoma"/>
          <w:sz w:val="20"/>
          <w:szCs w:val="20"/>
        </w:rPr>
        <w:t>nych do ustawy</w:t>
      </w:r>
      <w:r w:rsidR="009B45E6">
        <w:rPr>
          <w:rFonts w:ascii="Tahoma" w:hAnsi="Tahoma" w:cs="Tahoma"/>
          <w:sz w:val="20"/>
          <w:szCs w:val="20"/>
        </w:rPr>
        <w:t xml:space="preserve"> wdrożeniowej</w:t>
      </w:r>
      <w:r w:rsidR="003523CB" w:rsidRPr="00B30FC3">
        <w:rPr>
          <w:rFonts w:ascii="Tahoma" w:hAnsi="Tahoma" w:cs="Tahoma"/>
          <w:sz w:val="20"/>
          <w:szCs w:val="20"/>
        </w:rPr>
        <w:t>,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jak również 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993A1E" w:rsidRPr="00993A1E" w:rsidRDefault="00885AA7" w:rsidP="00993A1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993A1E" w:rsidRPr="00993A1E">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00993A1E" w:rsidRPr="00993A1E">
        <w:rPr>
          <w:rFonts w:ascii="Tahoma" w:hAnsi="Tahoma"/>
          <w:sz w:val="20"/>
          <w:szCs w:val="20"/>
          <w:vertAlign w:val="superscript"/>
        </w:rPr>
        <w:footnoteReference w:id="5"/>
      </w:r>
      <w:r w:rsidR="00993A1E" w:rsidRPr="00993A1E">
        <w:rPr>
          <w:rFonts w:ascii="Tahoma" w:hAnsi="Tahoma" w:cs="Tahoma"/>
          <w:sz w:val="20"/>
          <w:szCs w:val="20"/>
        </w:rPr>
        <w:t xml:space="preserve"> </w:t>
      </w:r>
    </w:p>
    <w:p w:rsidR="00993A1E" w:rsidRPr="00993A1E" w:rsidRDefault="00993A1E" w:rsidP="002C4794">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realizacji zasady ró</w:t>
      </w:r>
      <w:r w:rsidR="002C4794">
        <w:rPr>
          <w:rFonts w:ascii="Tahoma" w:hAnsi="Tahoma" w:cs="Tahoma"/>
        </w:rPr>
        <w:t>wności szans i niedyskryminacji</w:t>
      </w:r>
      <w:r w:rsidR="002C4794" w:rsidRPr="002C4794">
        <w:rPr>
          <w:rFonts w:ascii="Tahoma" w:hAnsi="Tahoma" w:cs="Tahoma"/>
        </w:rPr>
        <w:t>, w tym dostępności dla osób z niepełnosprawnościami</w:t>
      </w:r>
      <w:r w:rsidR="002C4794">
        <w:rPr>
          <w:rFonts w:ascii="Tahoma" w:hAnsi="Tahoma" w:cs="Tahoma"/>
        </w:rPr>
        <w:t xml:space="preserve"> </w:t>
      </w:r>
      <w:r w:rsidRPr="00993A1E">
        <w:rPr>
          <w:rFonts w:ascii="Tahoma" w:hAnsi="Tahoma" w:cs="Tahoma"/>
        </w:rPr>
        <w:t>oraz zasady równości szans kobiet i mężczyzn w ramach funduszy unijnych na lata 2014-2020 z dnia 08.05.2015r.;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sprawozdawczości na lata 2014-2020 z dnia  08.05.2015r;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informacji i promocji programów operacyjnych polityki spójności na lata 2014-2020 z dnia 30.04.2015r;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monitorowania postępu rzeczowego realizacji programów operacyjnych na lata 2014-2020 z dnia 22.04.2015r.;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kwalifikowalności wydatków w ramach Europejskiego Funduszu Rozwoju Regionalnego, Europejskiego Funduszu Społecznego oraz Funduszu Spójnośc</w:t>
      </w:r>
      <w:r w:rsidR="00EA6C43">
        <w:rPr>
          <w:rFonts w:ascii="Tahoma" w:hAnsi="Tahoma" w:cs="Tahoma"/>
        </w:rPr>
        <w:t>i na lata 2014-2020 z dnia 19.09.2016</w:t>
      </w:r>
      <w:r w:rsidRPr="00993A1E">
        <w:rPr>
          <w:rFonts w:ascii="Tahoma" w:hAnsi="Tahoma" w:cs="Tahoma"/>
        </w:rPr>
        <w:t xml:space="preserve">r.; </w:t>
      </w:r>
    </w:p>
    <w:p w:rsidR="00993A1E" w:rsidRPr="001D2E6A"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D2E6A">
        <w:rPr>
          <w:rFonts w:ascii="Tahoma" w:hAnsi="Tahoma" w:cs="Tahoma"/>
        </w:rPr>
        <w:t>Wytyczne w zakresie realizacji przedsięwzięć z udziałem środków Europejskiego Funduszu Społecznego w obszarze przystosowania przedsiębiorców i pracowników do zmian na lata 2014-2020 z dnia 10.04.2015r.;</w:t>
      </w:r>
      <w:r w:rsidRPr="001D2E6A">
        <w:rPr>
          <w:rFonts w:ascii="Tahoma" w:hAnsi="Tahoma" w:cs="Tahoma"/>
          <w:b/>
        </w:rPr>
        <w:t xml:space="preserve"> </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trybów wyboru projektów na lata 2014-2020 z dnia 31.03.2015r.; </w:t>
      </w:r>
    </w:p>
    <w:p w:rsidR="00993A1E" w:rsidRPr="00993A1E" w:rsidRDefault="00A16CE0" w:rsidP="00993A1E">
      <w:pPr>
        <w:widowControl/>
        <w:numPr>
          <w:ilvl w:val="0"/>
          <w:numId w:val="213"/>
        </w:numPr>
        <w:suppressAutoHyphens w:val="0"/>
        <w:autoSpaceDN/>
        <w:spacing w:after="60"/>
        <w:contextualSpacing/>
        <w:jc w:val="both"/>
        <w:textAlignment w:val="auto"/>
        <w:rPr>
          <w:rFonts w:ascii="Tahoma" w:hAnsi="Tahoma" w:cs="Tahoma"/>
        </w:rPr>
      </w:pPr>
      <w:r>
        <w:rPr>
          <w:rFonts w:ascii="Tahoma" w:hAnsi="Tahoma" w:cs="Tahoma"/>
        </w:rPr>
        <w:t>Wytyczne</w:t>
      </w:r>
      <w:r w:rsidR="00993A1E" w:rsidRPr="00993A1E">
        <w:rPr>
          <w:rFonts w:ascii="Tahoma" w:hAnsi="Tahoma" w:cs="Tahoma"/>
        </w:rPr>
        <w:t xml:space="preserve"> w zakresie </w:t>
      </w:r>
      <w:r w:rsidR="001B0E66">
        <w:rPr>
          <w:rFonts w:ascii="Tahoma" w:hAnsi="Tahoma" w:cs="Tahoma"/>
        </w:rPr>
        <w:t xml:space="preserve">warunków </w:t>
      </w:r>
      <w:r w:rsidR="00993A1E" w:rsidRPr="00993A1E">
        <w:rPr>
          <w:rFonts w:ascii="Tahoma" w:hAnsi="Tahoma" w:cs="Tahoma"/>
        </w:rPr>
        <w:t>gromadzenia i przekazywania danych w postaci elektronicznej na lata 2014-2020 z dnia 03.03.2015r.;</w:t>
      </w:r>
    </w:p>
    <w:p w:rsidR="00993A1E" w:rsidRPr="001D2E6A"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D2E6A">
        <w:rPr>
          <w:rFonts w:ascii="Tahoma" w:hAnsi="Tahoma" w:cs="Tahoma"/>
        </w:rPr>
        <w:t>Wytyczne w zakresie realizacji projektów finansowanych ze środków Funduszu Pracy w r</w:t>
      </w:r>
      <w:r w:rsidRPr="001D2E6A">
        <w:rPr>
          <w:rFonts w:ascii="Tahoma" w:hAnsi="Tahoma" w:cs="Tahoma"/>
        </w:rPr>
        <w:t>a</w:t>
      </w:r>
      <w:r w:rsidRPr="001D2E6A">
        <w:rPr>
          <w:rFonts w:ascii="Tahoma" w:hAnsi="Tahoma" w:cs="Tahoma"/>
        </w:rPr>
        <w:t>mach programów operacyjnych współfinansowanych z Europejskiego Funduszu Społecznego na lata 2014-2020 z dnia 30.01.2015r.;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rewitalizacji w programach operacyjnych na lata 2014-2020 </w:t>
      </w:r>
      <w:r w:rsidRPr="00993A1E">
        <w:rPr>
          <w:rFonts w:ascii="Tahoma" w:hAnsi="Tahoma" w:cs="Tahoma"/>
        </w:rPr>
        <w:br/>
        <w:t>z dnia 03.07.2015r.;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 xml:space="preserve">Wytyczne w zakresie kontroli realizacji programów operacyjnych na lata 2014-2020 </w:t>
      </w:r>
      <w:r w:rsidRPr="00993A1E">
        <w:rPr>
          <w:rFonts w:ascii="Tahoma" w:hAnsi="Tahoma" w:cs="Tahoma"/>
        </w:rPr>
        <w:br/>
        <w:t>z dnia 28.05.2015r.;</w:t>
      </w:r>
    </w:p>
    <w:p w:rsidR="00993A1E" w:rsidRPr="00993A1E"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993A1E">
        <w:rPr>
          <w:rFonts w:ascii="Tahoma" w:hAnsi="Tahoma" w:cs="Tahoma"/>
        </w:rPr>
        <w:t>Wytyczne w zakresie sposobu korygowania i odzyskiwania nieprawidłowych wydatków oraz raportowania nieprawidłowości w ramach programów operacyjnych polityki spójności na lata 2014-2020 z dnia 20.07.2015r.;</w:t>
      </w:r>
    </w:p>
    <w:p w:rsidR="00993A1E" w:rsidRPr="001D2E6A"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D2E6A">
        <w:rPr>
          <w:rFonts w:ascii="Tahoma" w:hAnsi="Tahoma" w:cs="Tahoma"/>
        </w:rPr>
        <w:t>Wytyczne w zakresie realizacji przedsięwzięć z udziałem środków Europejskiego Funduszu Społecznego w obszarze edukacji na lata 2014-2020 z dnia 02.06.2015r.;</w:t>
      </w:r>
    </w:p>
    <w:p w:rsidR="00993A1E" w:rsidRPr="001C00B2" w:rsidRDefault="00993A1E" w:rsidP="00993A1E">
      <w:pPr>
        <w:widowControl/>
        <w:numPr>
          <w:ilvl w:val="0"/>
          <w:numId w:val="213"/>
        </w:numPr>
        <w:suppressAutoHyphens w:val="0"/>
        <w:autoSpaceDN/>
        <w:spacing w:after="60"/>
        <w:contextualSpacing/>
        <w:jc w:val="both"/>
        <w:textAlignment w:val="auto"/>
        <w:rPr>
          <w:rFonts w:ascii="Tahoma" w:hAnsi="Tahoma" w:cs="Tahoma"/>
        </w:rPr>
      </w:pPr>
      <w:r w:rsidRPr="001C00B2">
        <w:rPr>
          <w:rFonts w:ascii="Tahoma" w:hAnsi="Tahoma" w:cs="Tahoma"/>
        </w:rPr>
        <w:t>Wytyczne w zakresie realizacji przedsięwzięć z udziałem środków Europejskiego Funduszu Społecznego w obszarze rynku pracy na lata 2014-2020 z dnia 22.07.2015r;</w:t>
      </w:r>
    </w:p>
    <w:p w:rsidR="000514E6" w:rsidRPr="0001709F" w:rsidRDefault="00993A1E" w:rsidP="0001709F">
      <w:pPr>
        <w:widowControl/>
        <w:numPr>
          <w:ilvl w:val="0"/>
          <w:numId w:val="213"/>
        </w:numPr>
        <w:suppressAutoHyphens w:val="0"/>
        <w:autoSpaceDN/>
        <w:spacing w:after="60"/>
        <w:contextualSpacing/>
        <w:jc w:val="both"/>
        <w:textAlignment w:val="auto"/>
        <w:rPr>
          <w:rFonts w:ascii="Tahoma" w:hAnsi="Tahoma" w:cs="Tahoma"/>
        </w:rPr>
      </w:pPr>
      <w:r w:rsidRPr="001C00B2">
        <w:rPr>
          <w:rFonts w:ascii="Tahoma" w:hAnsi="Tahoma" w:cs="Tahoma"/>
        </w:rPr>
        <w:t xml:space="preserve">Wytyczne w zakresie realizacji przedsięwzięć w obszarze włączenia społecznego i </w:t>
      </w:r>
      <w:r w:rsidRPr="00993A1E">
        <w:rPr>
          <w:rFonts w:ascii="Tahoma" w:hAnsi="Tahoma" w:cs="Tahoma"/>
        </w:rPr>
        <w:t>zwalczania ubóstwa z wykorzystaniem środków Europejskiego Funduszu Społecznego i Europejskiego Funduszu Rozwoju Regionalnego na lata 2014-2020 z dnia 03.03.2016r.;</w:t>
      </w:r>
    </w:p>
    <w:p w:rsidR="002A6EB1" w:rsidRDefault="002A6EB1" w:rsidP="00F238B7">
      <w:pPr>
        <w:pStyle w:val="Standard"/>
        <w:spacing w:after="60"/>
        <w:jc w:val="center"/>
        <w:rPr>
          <w:rFonts w:ascii="Tahoma" w:hAnsi="Tahoma" w:cs="Tahoma"/>
          <w:b/>
          <w:sz w:val="20"/>
          <w:szCs w:val="20"/>
        </w:rPr>
      </w:pPr>
    </w:p>
    <w:p w:rsidR="0001709F" w:rsidRDefault="0001709F" w:rsidP="00F238B7">
      <w:pPr>
        <w:pStyle w:val="Standard"/>
        <w:spacing w:after="60"/>
        <w:jc w:val="center"/>
        <w:rPr>
          <w:rFonts w:ascii="Tahoma" w:hAnsi="Tahoma" w:cs="Tahoma"/>
          <w:b/>
          <w:sz w:val="20"/>
          <w:szCs w:val="20"/>
        </w:rPr>
      </w:pPr>
    </w:p>
    <w:p w:rsidR="0001709F" w:rsidRDefault="0001709F" w:rsidP="00F238B7">
      <w:pPr>
        <w:pStyle w:val="Standard"/>
        <w:spacing w:after="60"/>
        <w:jc w:val="center"/>
        <w:rPr>
          <w:rFonts w:ascii="Tahoma" w:hAnsi="Tahoma" w:cs="Tahoma"/>
          <w:b/>
          <w:sz w:val="20"/>
          <w:szCs w:val="20"/>
        </w:rPr>
      </w:pPr>
    </w:p>
    <w:p w:rsidR="0001709F" w:rsidRDefault="0001709F" w:rsidP="00F238B7">
      <w:pPr>
        <w:pStyle w:val="Standard"/>
        <w:spacing w:after="60"/>
        <w:jc w:val="center"/>
        <w:rPr>
          <w:rFonts w:ascii="Tahoma" w:hAnsi="Tahoma" w:cs="Tahoma"/>
          <w:b/>
          <w:sz w:val="20"/>
          <w:szCs w:val="20"/>
        </w:rPr>
      </w:pPr>
    </w:p>
    <w:p w:rsidR="0001709F" w:rsidRDefault="0001709F"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CC3AC0">
        <w:rPr>
          <w:rFonts w:ascii="Tahoma" w:hAnsi="Tahoma" w:cs="Tahoma"/>
          <w:sz w:val="20"/>
          <w:szCs w:val="20"/>
        </w:rPr>
        <w:t xml:space="preserve"> aktualnych na dzień poniesienia wydatku</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1D2E6A">
        <w:rPr>
          <w:rFonts w:ascii="Tahoma" w:hAnsi="Tahoma" w:cs="Tahoma"/>
          <w:sz w:val="20"/>
          <w:szCs w:val="20"/>
        </w:rPr>
        <w:t>,</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009774B3">
        <w:rPr>
          <w:rFonts w:ascii="Tahoma" w:hAnsi="Tahoma" w:cs="Tahoma"/>
          <w:sz w:val="20"/>
          <w:szCs w:val="20"/>
        </w:rPr>
        <w:t>, stosuje się wersję W</w:t>
      </w:r>
      <w:r w:rsidRPr="00B30FC3">
        <w:rPr>
          <w:rFonts w:ascii="Tahoma" w:hAnsi="Tahoma" w:cs="Tahoma"/>
          <w:sz w:val="20"/>
          <w:szCs w:val="20"/>
        </w:rPr>
        <w:t xml:space="preserve">ytycznych obowiązującą w dniu wszczęcia postępowania, które zakończyło się podpisaniem danej umowy. </w:t>
      </w:r>
    </w:p>
    <w:p w:rsidR="00F52B86" w:rsidRPr="00F804FD" w:rsidRDefault="00DE30D5" w:rsidP="00F804FD">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w:t>
      </w:r>
      <w:r w:rsidRPr="00B30FC3">
        <w:rPr>
          <w:rFonts w:ascii="Tahoma" w:hAnsi="Tahoma" w:cs="Tahoma"/>
          <w:sz w:val="20"/>
          <w:szCs w:val="20"/>
        </w:rPr>
        <w:lastRenderedPageBreak/>
        <w:t xml:space="preserve">będzie chciał skorzystać, wówczas jest zobowiązany do wystąpienia do IZ o wprowadzenie stosownych zmian do projektu zgodnie z § 33 niniejszej umowy. </w:t>
      </w:r>
    </w:p>
    <w:p w:rsidR="00F52B86" w:rsidRDefault="00F52B86" w:rsidP="00F238B7">
      <w:pPr>
        <w:pStyle w:val="Textbody"/>
        <w:spacing w:after="60"/>
        <w:jc w:val="center"/>
        <w:rPr>
          <w:rFonts w:ascii="Tahoma" w:hAnsi="Tahoma" w:cs="Tahoma"/>
          <w:sz w:val="20"/>
          <w:szCs w:val="20"/>
        </w:rPr>
      </w:pPr>
    </w:p>
    <w:p w:rsidR="00EC3096" w:rsidRDefault="00EC309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A80648" w:rsidRPr="00A80648" w:rsidRDefault="00797429" w:rsidP="00A80648">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cross-financingu.</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w:t>
      </w:r>
      <w:proofErr w:type="spellStart"/>
      <w:r w:rsidR="009D0C79" w:rsidRPr="009D0C79">
        <w:rPr>
          <w:rFonts w:ascii="Tahoma" w:hAnsi="Tahoma" w:cs="Tahoma"/>
          <w:sz w:val="20"/>
          <w:szCs w:val="20"/>
        </w:rPr>
        <w:t>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Wydatki poniesione w ramach projektu mogą być uznane za kwalifikowalne jeśli został</w:t>
      </w:r>
      <w:r w:rsidR="002A6EB1">
        <w:rPr>
          <w:rFonts w:ascii="Tahoma" w:hAnsi="Tahoma" w:cs="Tahoma"/>
        </w:rPr>
        <w:t>y poniesione przez beneficjenta</w:t>
      </w:r>
      <w:r w:rsidR="009C033D" w:rsidRPr="00646A23">
        <w:rPr>
          <w:rFonts w:ascii="Tahoma" w:hAnsi="Tahoma" w:cs="Tahoma"/>
          <w:color w:val="FF0000"/>
        </w:rPr>
        <w:t xml:space="preserve"> </w:t>
      </w:r>
      <w:r w:rsidR="00646A23">
        <w:rPr>
          <w:rFonts w:ascii="Tahoma" w:hAnsi="Tahoma" w:cs="Tahoma"/>
        </w:rPr>
        <w:t xml:space="preserve">w okresie od dnia </w:t>
      </w:r>
      <w:r w:rsidR="009C033D">
        <w:rPr>
          <w:rFonts w:ascii="Tahoma" w:hAnsi="Tahoma" w:cs="Tahoma"/>
        </w:rPr>
        <w:t>rozpoczęcia realizacji projektu</w:t>
      </w:r>
      <w:r w:rsidR="00E443BD">
        <w:rPr>
          <w:rFonts w:ascii="Tahoma" w:hAnsi="Tahoma" w:cs="Tahoma"/>
        </w:rPr>
        <w:t>,</w:t>
      </w:r>
      <w:r w:rsidR="009C033D">
        <w:rPr>
          <w:rFonts w:ascii="Tahoma" w:hAnsi="Tahoma" w:cs="Tahoma"/>
        </w:rPr>
        <w:t xml:space="preserve"> ale </w:t>
      </w:r>
      <w:r>
        <w:rPr>
          <w:rFonts w:ascii="Tahoma" w:hAnsi="Tahoma" w:cs="Tahoma"/>
        </w:rPr>
        <w:t xml:space="preserve">nie wcześniej niż 1 stycznia </w:t>
      </w:r>
      <w:r>
        <w:rPr>
          <w:rFonts w:ascii="Tahoma" w:hAnsi="Tahoma" w:cs="Tahoma"/>
        </w:rPr>
        <w:lastRenderedPageBreak/>
        <w:t>2014 r. i nie później niż do terminu zakończenia realizacji projektu określonego we wniosku z z</w:t>
      </w:r>
      <w:r>
        <w:rPr>
          <w:rFonts w:ascii="Tahoma" w:hAnsi="Tahoma" w:cs="Tahoma"/>
        </w:rPr>
        <w:t>a</w:t>
      </w:r>
      <w:r>
        <w:rPr>
          <w:rFonts w:ascii="Tahoma" w:hAnsi="Tahoma" w:cs="Tahoma"/>
        </w:rPr>
        <w:t xml:space="preserve">strzeżeniem </w:t>
      </w:r>
      <w:r w:rsidR="00BA0015">
        <w:rPr>
          <w:rFonts w:ascii="Tahoma" w:hAnsi="Tahoma" w:cs="Tahoma"/>
        </w:rPr>
        <w:t xml:space="preserve">30 dniowego terminu zawartego w </w:t>
      </w:r>
      <w:r>
        <w:rPr>
          <w:rFonts w:ascii="Tahoma" w:hAnsi="Tahoma" w:cs="Tahoma"/>
        </w:rPr>
        <w:t>§ 12</w:t>
      </w:r>
      <w:r w:rsidR="00F804FD">
        <w:rPr>
          <w:rFonts w:ascii="Tahoma" w:hAnsi="Tahoma" w:cs="Tahoma"/>
        </w:rPr>
        <w:t xml:space="preserve"> </w:t>
      </w:r>
      <w:r>
        <w:rPr>
          <w:rFonts w:ascii="Tahoma" w:hAnsi="Tahoma" w:cs="Tahoma"/>
        </w:rPr>
        <w:t>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w:t>
      </w:r>
      <w:r w:rsidRPr="00B30FC3">
        <w:rPr>
          <w:rFonts w:ascii="Tahoma" w:hAnsi="Tahoma" w:cs="Tahoma"/>
          <w:sz w:val="20"/>
          <w:szCs w:val="20"/>
        </w:rPr>
        <w:t>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lastRenderedPageBreak/>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9A59EB" w:rsidRDefault="009A59EB" w:rsidP="009A59EB">
      <w:pPr>
        <w:pStyle w:val="Standard"/>
        <w:numPr>
          <w:ilvl w:val="0"/>
          <w:numId w:val="166"/>
        </w:numPr>
        <w:tabs>
          <w:tab w:val="left" w:pos="284"/>
        </w:tabs>
        <w:spacing w:after="60"/>
        <w:ind w:left="284" w:hanging="284"/>
        <w:jc w:val="both"/>
        <w:rPr>
          <w:rFonts w:ascii="Tahoma" w:hAnsi="Tahoma" w:cs="Tahoma"/>
          <w:sz w:val="20"/>
          <w:szCs w:val="20"/>
        </w:rPr>
      </w:pPr>
      <w:r w:rsidRPr="007E6DC6">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w:t>
      </w:r>
      <w:r w:rsidRPr="007E6DC6">
        <w:rPr>
          <w:rFonts w:ascii="Tahoma" w:hAnsi="Tahoma" w:cs="Tahoma"/>
          <w:sz w:val="20"/>
          <w:szCs w:val="20"/>
        </w:rPr>
        <w:t xml:space="preserve"> Beneficjent przedkłada harmonogram płatności w wersji elektronicznej za pośrednictwem </w:t>
      </w:r>
      <w:proofErr w:type="spellStart"/>
      <w:r w:rsidR="001D2E6A">
        <w:rPr>
          <w:rFonts w:ascii="Tahoma" w:hAnsi="Tahoma" w:cs="Tahoma"/>
          <w:sz w:val="20"/>
          <w:szCs w:val="20"/>
        </w:rPr>
        <w:t>ePUAP</w:t>
      </w:r>
      <w:proofErr w:type="spellEnd"/>
      <w:r w:rsidRPr="007E6DC6">
        <w:rPr>
          <w:rFonts w:ascii="Tahoma" w:hAnsi="Tahoma" w:cs="Tahoma"/>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001D2E6A">
        <w:rPr>
          <w:rFonts w:ascii="Tahoma" w:hAnsi="Tahoma" w:cs="Tahoma"/>
          <w:sz w:val="20"/>
          <w:szCs w:val="20"/>
        </w:rPr>
        <w:t>ePUAP</w:t>
      </w:r>
      <w:proofErr w:type="spellEnd"/>
      <w:r w:rsidRPr="007E6DC6">
        <w:rPr>
          <w:rFonts w:ascii="Tahoma" w:hAnsi="Tahoma" w:cs="Tahoma"/>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1D2E6A">
        <w:rPr>
          <w:rFonts w:ascii="Tahoma" w:hAnsi="Tahoma" w:cs="Tahoma"/>
          <w:sz w:val="20"/>
          <w:szCs w:val="20"/>
        </w:rPr>
        <w:t>ePUAP</w:t>
      </w:r>
      <w:proofErr w:type="spellEnd"/>
      <w:r w:rsidRPr="007E6DC6">
        <w:rPr>
          <w:rFonts w:ascii="Tahoma" w:hAnsi="Tahoma" w:cs="Tahoma"/>
          <w:sz w:val="20"/>
          <w:szCs w:val="20"/>
        </w:rPr>
        <w:t>/SEKAP w terminie wyznaczonym przez I</w:t>
      </w:r>
      <w:r>
        <w:rPr>
          <w:rFonts w:ascii="Tahoma" w:hAnsi="Tahoma" w:cs="Tahoma"/>
          <w:sz w:val="20"/>
          <w:szCs w:val="20"/>
        </w:rPr>
        <w:t>Z, pod rygorem zastosowania § 34 ust. 2 pkt 6</w:t>
      </w:r>
      <w:r w:rsidRPr="007E6DC6">
        <w:rPr>
          <w:rFonts w:ascii="Tahoma" w:hAnsi="Tahoma" w:cs="Tahoma"/>
          <w:sz w:val="20"/>
          <w:szCs w:val="20"/>
        </w:rPr>
        <w:t>.</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w:t>
      </w:r>
      <w:r w:rsidR="009774B3">
        <w:rPr>
          <w:rFonts w:ascii="Tahoma" w:hAnsi="Tahoma" w:cs="Tahoma"/>
          <w:sz w:val="20"/>
          <w:szCs w:val="20"/>
        </w:rPr>
        <w:t>jest</w:t>
      </w:r>
      <w:r w:rsidRPr="00B30FC3">
        <w:rPr>
          <w:rFonts w:ascii="Tahoma" w:hAnsi="Tahoma" w:cs="Tahoma"/>
          <w:sz w:val="20"/>
          <w:szCs w:val="20"/>
        </w:rPr>
        <w:t xml:space="preserve">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w:t>
      </w:r>
      <w:r w:rsidR="00EC62F7" w:rsidRPr="00B30FC3">
        <w:rPr>
          <w:rFonts w:ascii="Tahoma" w:hAnsi="Tahoma" w:cs="Tahoma"/>
          <w:sz w:val="20"/>
          <w:szCs w:val="20"/>
        </w:rPr>
        <w:t>celowej</w:t>
      </w:r>
      <w:r w:rsidR="001D2E6A">
        <w:rPr>
          <w:rFonts w:ascii="Tahoma" w:hAnsi="Tahoma" w:cs="Tahoma"/>
          <w:sz w:val="20"/>
          <w:szCs w:val="20"/>
        </w:rPr>
        <w:t>,</w:t>
      </w:r>
      <w:r w:rsidR="00EC62F7" w:rsidRPr="00B30FC3">
        <w:rPr>
          <w:rFonts w:ascii="Tahoma" w:hAnsi="Tahoma" w:cs="Tahoma"/>
          <w:sz w:val="20"/>
          <w:szCs w:val="20"/>
        </w:rPr>
        <w:t xml:space="preserve"> </w:t>
      </w:r>
      <w:r w:rsidR="001D2E6A" w:rsidRPr="00B30FC3">
        <w:rPr>
          <w:rFonts w:ascii="Tahoma" w:hAnsi="Tahoma" w:cs="Tahoma"/>
          <w:sz w:val="20"/>
          <w:szCs w:val="20"/>
        </w:rPr>
        <w:t xml:space="preserve">o której mowa w § 2 ust. 1 pkt 2 umowy,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która nie zostanie wydatkowana do końca danego roku, podlega zgłoszeniu do wykazu wydatków niewygasających w budżeci</w:t>
      </w:r>
      <w:r w:rsidR="001D2E6A">
        <w:rPr>
          <w:rFonts w:ascii="Tahoma" w:hAnsi="Tahoma" w:cs="Tahoma"/>
          <w:sz w:val="20"/>
          <w:szCs w:val="20"/>
        </w:rPr>
        <w:t>e państwa z upływem danego roku i</w:t>
      </w:r>
      <w:r w:rsidR="00797429" w:rsidRPr="00B30FC3">
        <w:rPr>
          <w:rFonts w:ascii="Tahoma" w:hAnsi="Tahoma" w:cs="Tahoma"/>
          <w:sz w:val="20"/>
          <w:szCs w:val="20"/>
        </w:rPr>
        <w:t xml:space="preserve">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w:t>
      </w:r>
      <w:r w:rsidR="001D2E6A">
        <w:rPr>
          <w:rFonts w:ascii="Tahoma" w:hAnsi="Tahoma" w:cs="Tahoma"/>
          <w:sz w:val="20"/>
          <w:szCs w:val="20"/>
        </w:rPr>
        <w:t xml:space="preserve">IZ                        </w:t>
      </w:r>
      <w:r w:rsidR="001D2E6A" w:rsidRPr="001D2E6A">
        <w:rPr>
          <w:rFonts w:ascii="Tahoma" w:hAnsi="Tahoma" w:cs="Tahoma"/>
          <w:sz w:val="20"/>
          <w:szCs w:val="20"/>
        </w:rPr>
        <w:t xml:space="preserve"> </w:t>
      </w:r>
      <w:r w:rsidR="001D2E6A" w:rsidRPr="00B30FC3">
        <w:rPr>
          <w:rFonts w:ascii="Tahoma" w:hAnsi="Tahoma" w:cs="Tahoma"/>
          <w:sz w:val="20"/>
          <w:szCs w:val="20"/>
        </w:rPr>
        <w:t>o powyższej kwocie</w:t>
      </w:r>
      <w:r w:rsidR="00797429" w:rsidRPr="00B30FC3">
        <w:rPr>
          <w:rFonts w:ascii="Tahoma" w:hAnsi="Tahoma" w:cs="Tahoma"/>
          <w:sz w:val="20"/>
          <w:szCs w:val="20"/>
        </w:rPr>
        <w:t xml:space="preserve"> na jej prośbę i w terminie przez nią określonym.</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lastRenderedPageBreak/>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001D2E6A">
        <w:rPr>
          <w:rFonts w:ascii="Tahoma" w:hAnsi="Tahoma" w:cs="Tahoma"/>
          <w:kern w:val="0"/>
          <w:sz w:val="20"/>
          <w:szCs w:val="20"/>
        </w:rPr>
        <w:t>ePUAP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001D2E6A">
        <w:rPr>
          <w:rFonts w:ascii="Tahoma" w:hAnsi="Tahoma" w:cs="Tahoma"/>
          <w:kern w:val="0"/>
          <w:sz w:val="20"/>
          <w:szCs w:val="20"/>
        </w:rPr>
        <w:t>ePUAP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001D2E6A">
        <w:rPr>
          <w:rFonts w:ascii="Tahoma" w:hAnsi="Tahoma" w:cs="Tahoma"/>
          <w:kern w:val="0"/>
          <w:sz w:val="20"/>
          <w:szCs w:val="20"/>
        </w:rPr>
        <w:t>ePUAP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7A48C5">
        <w:rPr>
          <w:rFonts w:ascii="Tahoma" w:hAnsi="Tahoma" w:cs="Tahoma"/>
          <w:kern w:val="0"/>
          <w:sz w:val="20"/>
          <w:szCs w:val="20"/>
        </w:rPr>
        <w:t xml:space="preserve"> i 5</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151E6D"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lastRenderedPageBreak/>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 xml:space="preserve">w tym w </w:t>
      </w:r>
      <w:r w:rsidR="00151E6D" w:rsidRPr="00B30FC3">
        <w:rPr>
          <w:rFonts w:ascii="Tahoma" w:hAnsi="Tahoma" w:cs="Tahoma"/>
          <w:sz w:val="20"/>
          <w:szCs w:val="20"/>
        </w:rPr>
        <w:t>szczególności</w:t>
      </w:r>
      <w:r w:rsidR="00151E6D">
        <w:rPr>
          <w:rFonts w:ascii="Tahoma" w:hAnsi="Tahoma" w:cs="Tahoma"/>
          <w:sz w:val="20"/>
          <w:szCs w:val="20"/>
        </w:rPr>
        <w:t>: dokumenty</w:t>
      </w:r>
      <w:r w:rsidR="00350F25">
        <w:rPr>
          <w:rFonts w:ascii="Tahoma" w:hAnsi="Tahoma" w:cs="Tahoma"/>
          <w:sz w:val="20"/>
          <w:szCs w:val="20"/>
        </w:rPr>
        <w:t xml:space="preserve"> wykazane we wnioski o płatność, </w:t>
      </w:r>
      <w:r w:rsidR="00646E1B" w:rsidRPr="00B30FC3">
        <w:rPr>
          <w:rFonts w:ascii="Tahoma" w:hAnsi="Tahoma" w:cs="Tahoma"/>
          <w:sz w:val="20"/>
          <w:szCs w:val="20"/>
        </w:rPr>
        <w:t>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r w:rsidR="00151E6D">
        <w:rPr>
          <w:rFonts w:ascii="Tahoma" w:hAnsi="Tahoma" w:cs="Tahoma"/>
          <w:sz w:val="20"/>
          <w:szCs w:val="20"/>
        </w:rPr>
        <w:t xml:space="preserve">  </w:t>
      </w:r>
    </w:p>
    <w:p w:rsidR="0028016A" w:rsidRPr="0030253A" w:rsidRDefault="00151E6D" w:rsidP="0030253A">
      <w:pPr>
        <w:pStyle w:val="Akapitzlist"/>
        <w:numPr>
          <w:ilvl w:val="0"/>
          <w:numId w:val="32"/>
        </w:numPr>
        <w:spacing w:after="60"/>
        <w:ind w:left="284" w:hanging="284"/>
        <w:jc w:val="both"/>
        <w:rPr>
          <w:rFonts w:ascii="Tahoma" w:hAnsi="Tahoma" w:cs="Tahoma"/>
          <w:sz w:val="20"/>
          <w:szCs w:val="20"/>
        </w:rPr>
      </w:pPr>
      <w:r w:rsidRPr="0030253A">
        <w:rPr>
          <w:rFonts w:ascii="Tahoma" w:hAnsi="Tahoma" w:cs="Tahoma"/>
          <w:sz w:val="20"/>
          <w:szCs w:val="20"/>
        </w:rPr>
        <w:t>W przypadku gdy z przyczyn awarii lub unieruchomienia systemu nie jest możliwe przedłożenie i</w:t>
      </w:r>
      <w:r w:rsidR="00A5013E">
        <w:rPr>
          <w:rFonts w:ascii="Tahoma" w:hAnsi="Tahoma" w:cs="Tahoma"/>
          <w:sz w:val="20"/>
          <w:szCs w:val="20"/>
        </w:rPr>
        <w:t xml:space="preserve">nformacji o której mowa w ust. 7 pkt. 1 </w:t>
      </w:r>
      <w:r w:rsidRPr="0030253A">
        <w:rPr>
          <w:rFonts w:ascii="Tahoma" w:hAnsi="Tahoma" w:cs="Tahoma"/>
          <w:sz w:val="20"/>
          <w:szCs w:val="20"/>
        </w:rPr>
        <w:t xml:space="preserve">, Beneficjent zobowiązuje się do przekazania za pośrednictwem </w:t>
      </w:r>
      <w:proofErr w:type="spellStart"/>
      <w:r w:rsidR="001D2E6A">
        <w:rPr>
          <w:rFonts w:ascii="Tahoma" w:hAnsi="Tahoma" w:cs="Tahoma"/>
          <w:sz w:val="20"/>
          <w:szCs w:val="20"/>
        </w:rPr>
        <w:t>ePUAP</w:t>
      </w:r>
      <w:proofErr w:type="spellEnd"/>
      <w:r w:rsidRPr="0030253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pkt.1</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 xml:space="preserve">Beneficjent składa pierwszy wniosek o płatność, będący podstawą wypłaty pierwszej transzy dofinansowania, zgodnie § 11 ust.1 pkt 1, w terminie </w:t>
      </w:r>
      <w:r w:rsidR="005C43A6">
        <w:rPr>
          <w:rFonts w:ascii="Tahoma" w:hAnsi="Tahoma" w:cs="Tahoma"/>
          <w:sz w:val="20"/>
          <w:szCs w:val="20"/>
        </w:rPr>
        <w:t>10</w:t>
      </w:r>
      <w:r w:rsidRPr="00B30FC3">
        <w:rPr>
          <w:rFonts w:ascii="Tahoma" w:hAnsi="Tahoma" w:cs="Tahoma"/>
          <w:sz w:val="20"/>
          <w:szCs w:val="20"/>
        </w:rPr>
        <w:t xml:space="preserve"> dni roboczych od d</w:t>
      </w:r>
      <w:r w:rsidR="005E7E1D" w:rsidRPr="00B30FC3">
        <w:rPr>
          <w:rFonts w:ascii="Tahoma" w:hAnsi="Tahoma" w:cs="Tahoma"/>
          <w:sz w:val="20"/>
          <w:szCs w:val="20"/>
        </w:rPr>
        <w:t>nia podpisania niniejszej umowy</w:t>
      </w:r>
      <w:r w:rsidR="005C43A6">
        <w:rPr>
          <w:rFonts w:ascii="Tahoma" w:hAnsi="Tahoma" w:cs="Tahoma"/>
          <w:sz w:val="20"/>
          <w:szCs w:val="20"/>
        </w:rPr>
        <w:t xml:space="preserve"> jednak nie wcześniej niż w dniu rozpoczęcia okresu realizacji projektu</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 xml:space="preserve">termin weryfikacji każdego złożonego przez Beneficjenta wniosku o płatność ulega wstrzymaniu, chyba że IZ ma możliwość </w:t>
      </w:r>
      <w:r w:rsidRPr="00B30FC3">
        <w:rPr>
          <w:rFonts w:ascii="Tahoma" w:hAnsi="Tahoma" w:cs="Tahoma"/>
          <w:szCs w:val="20"/>
        </w:rPr>
        <w:lastRenderedPageBreak/>
        <w:t>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w:t>
      </w:r>
      <w:r w:rsidR="002C0171" w:rsidRPr="00B30FC3">
        <w:rPr>
          <w:rFonts w:ascii="Tahoma" w:hAnsi="Tahoma" w:cs="Tahoma"/>
          <w:sz w:val="20"/>
          <w:szCs w:val="20"/>
        </w:rPr>
        <w:lastRenderedPageBreak/>
        <w:t xml:space="preserve">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t>
      </w:r>
      <w:r w:rsidR="001D2E6A">
        <w:rPr>
          <w:rFonts w:ascii="Tahoma" w:hAnsi="Tahoma" w:cs="Tahoma"/>
          <w:sz w:val="20"/>
          <w:szCs w:val="20"/>
        </w:rPr>
        <w:t>przez</w:t>
      </w:r>
      <w:r w:rsidR="00D0539C"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B065B6" w:rsidRPr="00800983" w:rsidRDefault="00B065B6" w:rsidP="00B065B6">
      <w:pPr>
        <w:pStyle w:val="Standard"/>
        <w:tabs>
          <w:tab w:val="left" w:pos="284"/>
        </w:tabs>
        <w:spacing w:after="60"/>
        <w:ind w:left="284"/>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w:t>
      </w:r>
      <w:r w:rsidR="002F41E9">
        <w:rPr>
          <w:rFonts w:ascii="Tahoma" w:hAnsi="Tahoma" w:cs="Tahoma"/>
          <w:sz w:val="20"/>
          <w:szCs w:val="20"/>
        </w:rPr>
        <w:t xml:space="preserve"> wdrożeniowej</w:t>
      </w:r>
      <w:r w:rsidRPr="005A0FD9">
        <w:rPr>
          <w:rFonts w:ascii="Tahoma" w:hAnsi="Tahoma" w:cs="Tahoma"/>
          <w:sz w:val="20"/>
          <w:szCs w:val="20"/>
        </w:rPr>
        <w:t xml:space="preserve">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w:t>
      </w:r>
      <w:r w:rsidR="00797429" w:rsidRPr="005A0FD9">
        <w:rPr>
          <w:rFonts w:ascii="Tahoma" w:hAnsi="Tahoma" w:cs="Tahoma"/>
          <w:sz w:val="20"/>
          <w:szCs w:val="20"/>
        </w:rPr>
        <w:t>d</w:t>
      </w:r>
      <w:r w:rsidR="00797429" w:rsidRPr="005A0FD9">
        <w:rPr>
          <w:rFonts w:ascii="Tahoma" w:hAnsi="Tahoma" w:cs="Tahoma"/>
          <w:sz w:val="20"/>
          <w:szCs w:val="20"/>
        </w:rPr>
        <w:t>stawie wniosków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zostanie stwierdz</w:t>
      </w:r>
      <w:r w:rsidR="00797429" w:rsidRPr="005A0FD9">
        <w:rPr>
          <w:rFonts w:ascii="Tahoma" w:hAnsi="Tahoma" w:cs="Tahoma"/>
          <w:sz w:val="20"/>
          <w:szCs w:val="20"/>
        </w:rPr>
        <w:t>o</w:t>
      </w:r>
      <w:r w:rsidR="00797429" w:rsidRPr="005A0FD9">
        <w:rPr>
          <w:rFonts w:ascii="Tahoma" w:hAnsi="Tahoma" w:cs="Tahoma"/>
          <w:sz w:val="20"/>
          <w:szCs w:val="20"/>
        </w:rPr>
        <w:t xml:space="preserve">ne, że </w:t>
      </w:r>
      <w:r>
        <w:rPr>
          <w:rFonts w:ascii="Tahoma" w:hAnsi="Tahoma" w:cs="Tahoma"/>
          <w:sz w:val="20"/>
          <w:szCs w:val="20"/>
        </w:rPr>
        <w:t>dofinansowanie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w:t>
      </w:r>
      <w:r w:rsidRPr="00B30FC3">
        <w:rPr>
          <w:rFonts w:ascii="Tahoma" w:eastAsia="Calibri" w:hAnsi="Tahoma" w:cs="Tahoma"/>
          <w:kern w:val="0"/>
          <w:lang w:eastAsia="en-US"/>
        </w:rPr>
        <w:t>e</w:t>
      </w:r>
      <w:r w:rsidRPr="00B30FC3">
        <w:rPr>
          <w:rFonts w:ascii="Tahoma" w:eastAsia="Calibri" w:hAnsi="Tahoma" w:cs="Tahoma"/>
          <w:kern w:val="0"/>
          <w:lang w:eastAsia="en-US"/>
        </w:rPr>
        <w:t>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w:t>
      </w:r>
      <w:r w:rsidRPr="00B30FC3">
        <w:rPr>
          <w:rFonts w:ascii="Tahoma" w:hAnsi="Tahoma" w:cs="Tahoma"/>
          <w:kern w:val="0"/>
        </w:rPr>
        <w:t>a</w:t>
      </w:r>
      <w:r w:rsidRPr="00B30FC3">
        <w:rPr>
          <w:rFonts w:ascii="Tahoma" w:hAnsi="Tahoma" w:cs="Tahoma"/>
          <w:kern w:val="0"/>
        </w:rPr>
        <w:t>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B065B6" w:rsidRDefault="00B065B6"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w:t>
      </w:r>
      <w:r w:rsidR="002A6EB1">
        <w:rPr>
          <w:rFonts w:ascii="Tahoma" w:hAnsi="Tahoma" w:cs="Tahoma"/>
          <w:sz w:val="20"/>
          <w:szCs w:val="20"/>
        </w:rPr>
        <w:t xml:space="preserve"> stanowiącym załącznik do umowy.</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xml:space="preserve"> W przypadku zmiany harmonogramu, Beneficjent zobowiązuje się do niezwłocznego przesłania zaktualizowanego harmonogramu na powyższy adres mailowy IZ. Niedopełnienie obowiązku przesłania zaktualizowanego harmon</w:t>
      </w:r>
      <w:r w:rsidR="002A6EB1">
        <w:rPr>
          <w:rFonts w:ascii="Tahoma" w:hAnsi="Tahoma" w:cs="Tahoma"/>
          <w:sz w:val="20"/>
          <w:szCs w:val="20"/>
        </w:rPr>
        <w:t>ogramu skutkujące odbyciem prze</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lastRenderedPageBreak/>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IZ przeprowadza kontrole, w tym wizyty monitoringowe, zgodnie z przepisami art. 23 i 25 ustawy</w:t>
      </w:r>
      <w:r w:rsidR="002A6EB1">
        <w:rPr>
          <w:rFonts w:ascii="Tahoma" w:hAnsi="Tahoma" w:cs="Tahoma"/>
          <w:sz w:val="20"/>
          <w:szCs w:val="20"/>
        </w:rPr>
        <w:t xml:space="preserve"> wdrożeniowej</w:t>
      </w:r>
      <w:r w:rsidRPr="00C62245">
        <w:rPr>
          <w:rFonts w:ascii="Tahoma" w:hAnsi="Tahoma" w:cs="Tahoma"/>
          <w:sz w:val="20"/>
          <w:szCs w:val="20"/>
        </w:rPr>
        <w:t xml:space="preserve">.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Kontrole mogą być przeprowadzane w czasie wskazanym w art. 23 ust.3 ustaw</w:t>
      </w:r>
      <w:r w:rsidR="00276B8C" w:rsidRPr="00276B8C">
        <w:rPr>
          <w:rFonts w:ascii="Tahoma" w:hAnsi="Tahoma" w:cs="Tahoma"/>
          <w:sz w:val="20"/>
          <w:szCs w:val="20"/>
        </w:rPr>
        <w:t xml:space="preserve"> </w:t>
      </w:r>
      <w:r w:rsidR="00276B8C">
        <w:rPr>
          <w:rFonts w:ascii="Tahoma" w:hAnsi="Tahoma" w:cs="Tahoma"/>
          <w:sz w:val="20"/>
          <w:szCs w:val="20"/>
        </w:rPr>
        <w:t>wdrożeniowej</w:t>
      </w:r>
      <w:r w:rsidRPr="00C62245">
        <w:rPr>
          <w:rFonts w:ascii="Tahoma" w:hAnsi="Tahoma" w:cs="Tahoma"/>
          <w:sz w:val="20"/>
          <w:szCs w:val="20"/>
        </w:rPr>
        <w:t>.</w:t>
      </w:r>
      <w:r w:rsidR="00C62245">
        <w:rPr>
          <w:rFonts w:ascii="Tahoma" w:hAnsi="Tahoma" w:cs="Tahoma"/>
          <w:sz w:val="20"/>
          <w:szCs w:val="20"/>
        </w:rPr>
        <w:t xml:space="preserve"> Beneficjent zobowiązuje się do przedstawienia kontroli wszelkich dokumentów i udzielenia wyjaśnień we wskazanym terminie pod rygorem uznania, 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0E628C">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W przypadku </w:t>
      </w:r>
      <w:r w:rsidR="000E628C" w:rsidRPr="000E628C">
        <w:rPr>
          <w:rFonts w:ascii="Tahoma" w:hAnsi="Tahoma" w:cs="Tahoma"/>
          <w:sz w:val="20"/>
          <w:szCs w:val="20"/>
        </w:rPr>
        <w:t xml:space="preserve">powierzenie wykonawcom zewnętrznym, nie będącym personelem projektu, realizacji działań merytorycznych przewidzianych w ramach danego projektu </w:t>
      </w:r>
      <w:r w:rsidRPr="00C62245">
        <w:rPr>
          <w:rFonts w:ascii="Tahoma" w:hAnsi="Tahoma" w:cs="Tahoma"/>
          <w:sz w:val="20"/>
          <w:szCs w:val="20"/>
        </w:rPr>
        <w:t>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lastRenderedPageBreak/>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353340" w:rsidRDefault="00196B41" w:rsidP="00383071">
      <w:pPr>
        <w:widowControl/>
        <w:numPr>
          <w:ilvl w:val="0"/>
          <w:numId w:val="167"/>
        </w:numPr>
        <w:suppressAutoHyphens w:val="0"/>
        <w:autoSpaceDN/>
        <w:spacing w:after="60"/>
        <w:ind w:left="284" w:hanging="284"/>
        <w:jc w:val="both"/>
        <w:textAlignment w:val="auto"/>
        <w:rPr>
          <w:rFonts w:ascii="Tahoma" w:hAnsi="Tahoma" w:cs="Tahoma"/>
        </w:rPr>
      </w:pPr>
      <w:r w:rsidRPr="00B30FC3">
        <w:rPr>
          <w:rFonts w:ascii="Tahoma" w:hAnsi="Tahoma" w:cs="Tahoma"/>
        </w:rPr>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xml:space="preserve">) o numerze referencyjnym </w:t>
      </w:r>
      <w:r w:rsidR="00353340" w:rsidRPr="00353340">
        <w:rPr>
          <w:rFonts w:ascii="Tahoma" w:hAnsi="Tahoma" w:cs="Tahoma"/>
          <w:bCs/>
        </w:rPr>
        <w:t>SA.43592(2015/X</w:t>
      </w:r>
      <w:r w:rsidR="00353340">
        <w:rPr>
          <w:rFonts w:ascii="Tahoma" w:hAnsi="Tahoma" w:cs="Tahoma"/>
          <w:bCs/>
        </w:rPr>
        <w:t>.</w:t>
      </w:r>
      <w:r w:rsidRPr="00353340">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3"/>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ent jest zobowi</w:t>
      </w:r>
      <w:r w:rsidRPr="00B30FC3">
        <w:rPr>
          <w:rFonts w:ascii="Tahoma" w:hAnsi="Tahoma" w:cs="Tahoma"/>
          <w:sz w:val="20"/>
          <w:szCs w:val="20"/>
        </w:rPr>
        <w:t>ą</w:t>
      </w:r>
      <w:r w:rsidRPr="00B30FC3">
        <w:rPr>
          <w:rFonts w:ascii="Tahoma" w:hAnsi="Tahoma" w:cs="Tahoma"/>
          <w:sz w:val="20"/>
          <w:szCs w:val="20"/>
        </w:rPr>
        <w:t xml:space="preserve">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4"/>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lastRenderedPageBreak/>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B92DFB" w:rsidRPr="00B92DFB" w:rsidRDefault="00B92DFB" w:rsidP="00B92DFB">
      <w:pPr>
        <w:widowControl/>
        <w:spacing w:after="60"/>
        <w:jc w:val="center"/>
        <w:rPr>
          <w:rFonts w:ascii="Tahoma" w:hAnsi="Tahoma" w:cs="Tahoma"/>
        </w:rPr>
      </w:pPr>
      <w:r w:rsidRPr="00B92DFB">
        <w:rPr>
          <w:rFonts w:ascii="Tahoma" w:hAnsi="Tahoma" w:cs="Tahoma"/>
        </w:rPr>
        <w:t>§ 26.</w:t>
      </w:r>
      <w:r w:rsidRPr="00B92DFB">
        <w:rPr>
          <w:rFonts w:ascii="Tahoma" w:hAnsi="Tahoma" w:cs="Tahoma"/>
          <w:vertAlign w:val="superscript"/>
        </w:rPr>
        <w:footnoteReference w:id="45"/>
      </w:r>
    </w:p>
    <w:p w:rsidR="00B92DFB" w:rsidRPr="00B92DFB" w:rsidRDefault="00B92DFB" w:rsidP="00B92DFB">
      <w:pPr>
        <w:widowControl/>
        <w:numPr>
          <w:ilvl w:val="0"/>
          <w:numId w:val="55"/>
        </w:numPr>
        <w:spacing w:after="60"/>
        <w:ind w:left="567" w:hanging="567"/>
        <w:jc w:val="both"/>
        <w:rPr>
          <w:rFonts w:ascii="Tahoma" w:hAnsi="Tahoma" w:cs="Tahoma"/>
        </w:rPr>
      </w:pPr>
      <w:r w:rsidRPr="00B92DFB">
        <w:rPr>
          <w:rFonts w:ascii="Tahoma" w:hAnsi="Tahoma" w:cs="Tahoma"/>
        </w:rPr>
        <w:t>Przy udzielaniu zamówienia w ramach projektu Beneficjent stosuje ustawę PZP oraz zapisy Wytycznych, o których mowa w § 1 pkt 27 lit. e, w zakresie obowiązku stosowania zasady konkurencyjności, o której mowa w rozdziale 6 pkt 6.5 i nast. w  tym zasady określone w załączniku nr 8 pkt 3  do umowy.</w:t>
      </w:r>
    </w:p>
    <w:p w:rsidR="00B92DFB" w:rsidRPr="00B92DFB" w:rsidRDefault="00B92DFB" w:rsidP="00B92DFB">
      <w:pPr>
        <w:widowControl/>
        <w:numPr>
          <w:ilvl w:val="0"/>
          <w:numId w:val="55"/>
        </w:numPr>
        <w:spacing w:after="60"/>
        <w:ind w:left="567" w:hanging="567"/>
        <w:jc w:val="both"/>
        <w:rPr>
          <w:rFonts w:ascii="Tahoma" w:hAnsi="Tahoma" w:cs="Tahoma"/>
        </w:rPr>
      </w:pPr>
      <w:r w:rsidRPr="00B92DFB">
        <w:rPr>
          <w:rFonts w:ascii="Tahoma" w:eastAsia="Calibri" w:hAnsi="Tahoma" w:cs="Tahoma"/>
          <w:kern w:val="0"/>
          <w:lang w:eastAsia="en-US"/>
        </w:rPr>
        <w:t>W przypadku wydatków o wartości od 20 tys. PLN netto do 50 tys. PLN netto włącznie, tj. bez podatku od towarów i usług, oraz w przypadku zamówień publicznych, dla których nie stosuje się procedur wyboru wykonawcy,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B92DFB" w:rsidRPr="00B92DFB" w:rsidRDefault="00B92DFB" w:rsidP="00B92DFB">
      <w:pPr>
        <w:widowControl/>
        <w:numPr>
          <w:ilvl w:val="0"/>
          <w:numId w:val="55"/>
        </w:numPr>
        <w:spacing w:after="60"/>
        <w:ind w:left="567" w:hanging="567"/>
        <w:jc w:val="both"/>
        <w:rPr>
          <w:rFonts w:ascii="Tahoma" w:hAnsi="Tahoma" w:cs="Tahoma"/>
        </w:rPr>
      </w:pPr>
      <w:r w:rsidRPr="00B92DFB">
        <w:rPr>
          <w:rFonts w:ascii="Tahoma" w:hAnsi="Tahoma" w:cs="Tahoma"/>
        </w:rPr>
        <w:t xml:space="preserve">Beneficjent zobowiązany jest w szczególności do przygotowania i przeprowadzenia postępowania </w:t>
      </w:r>
      <w:r w:rsidRPr="00B92DFB">
        <w:rPr>
          <w:rFonts w:ascii="Tahoma" w:hAnsi="Tahoma" w:cs="Tahoma"/>
        </w:rPr>
        <w:br/>
        <w:t>o udzielenie zamówienia publicznego w ramach projektu w sposób zapewniający zachowanie uczciwej konkurencji i równe traktowanie wykonawców.</w:t>
      </w:r>
    </w:p>
    <w:p w:rsidR="00B92DFB" w:rsidRPr="00B92DFB" w:rsidRDefault="00B92DFB" w:rsidP="00B92DFB">
      <w:pPr>
        <w:widowControl/>
        <w:numPr>
          <w:ilvl w:val="0"/>
          <w:numId w:val="55"/>
        </w:numPr>
        <w:tabs>
          <w:tab w:val="left" w:pos="709"/>
        </w:tabs>
        <w:ind w:left="567" w:hanging="567"/>
        <w:jc w:val="both"/>
        <w:rPr>
          <w:rFonts w:ascii="Tahoma" w:hAnsi="Tahoma" w:cs="Tahoma"/>
        </w:rPr>
      </w:pPr>
      <w:r w:rsidRPr="00B92DFB">
        <w:rPr>
          <w:rFonts w:ascii="Tahoma" w:hAnsi="Tahoma" w:cs="Tahoma"/>
        </w:rPr>
        <w:t>Beneficjent je</w:t>
      </w:r>
      <w:r w:rsidR="00F63AB5">
        <w:rPr>
          <w:rFonts w:ascii="Tahoma" w:hAnsi="Tahoma" w:cs="Tahoma"/>
        </w:rPr>
        <w:t>st zobowiązany stosować aspekty</w:t>
      </w:r>
      <w:r w:rsidRPr="00B92DFB">
        <w:rPr>
          <w:rFonts w:ascii="Tahoma" w:hAnsi="Tahoma" w:cs="Tahoma"/>
        </w:rPr>
        <w:t xml:space="preserve"> społeczne przy udzielaniu następujących rodzajów zamówień:</w:t>
      </w:r>
      <w:r w:rsidRPr="00B92DFB">
        <w:rPr>
          <w:rFonts w:ascii="Tahoma" w:hAnsi="Tahoma"/>
          <w:vertAlign w:val="superscript"/>
        </w:rPr>
        <w:footnoteReference w:id="46"/>
      </w:r>
    </w:p>
    <w:p w:rsidR="00B92DFB" w:rsidRPr="00B92DFB" w:rsidRDefault="00B92DFB" w:rsidP="00B92DFB">
      <w:pPr>
        <w:widowControl/>
        <w:ind w:left="567"/>
        <w:rPr>
          <w:sz w:val="24"/>
          <w:szCs w:val="24"/>
        </w:rPr>
      </w:pPr>
      <w:r w:rsidRPr="00B92DFB">
        <w:rPr>
          <w:rFonts w:ascii="Tahoma" w:hAnsi="Tahoma" w:cs="Tahoma"/>
        </w:rPr>
        <w:t>1) …..…………………………………………….,</w:t>
      </w:r>
    </w:p>
    <w:p w:rsidR="00B92DFB" w:rsidRPr="00B92DFB" w:rsidRDefault="00B92DFB" w:rsidP="00B92DFB">
      <w:pPr>
        <w:widowControl/>
        <w:spacing w:after="60"/>
        <w:ind w:left="567"/>
        <w:rPr>
          <w:rFonts w:ascii="Tahoma" w:hAnsi="Tahoma" w:cs="Tahoma"/>
        </w:rPr>
      </w:pPr>
      <w:r w:rsidRPr="00B92DFB">
        <w:rPr>
          <w:rFonts w:ascii="Tahoma" w:hAnsi="Tahoma" w:cs="Tahoma"/>
        </w:rPr>
        <w:t>2) ………………………………………………….,</w:t>
      </w:r>
    </w:p>
    <w:p w:rsidR="00B92DFB" w:rsidRPr="00B92DFB" w:rsidRDefault="00B92DFB" w:rsidP="00B92DFB">
      <w:pPr>
        <w:widowControl/>
        <w:numPr>
          <w:ilvl w:val="0"/>
          <w:numId w:val="55"/>
        </w:numPr>
        <w:spacing w:after="60"/>
        <w:ind w:left="567" w:hanging="567"/>
        <w:jc w:val="both"/>
        <w:rPr>
          <w:rFonts w:ascii="Tahoma" w:hAnsi="Tahoma" w:cs="Tahoma"/>
        </w:rPr>
      </w:pPr>
      <w:r w:rsidRPr="00B92DFB">
        <w:rPr>
          <w:rFonts w:ascii="Tahoma" w:hAnsi="Tahoma" w:cs="Tahoma"/>
        </w:rPr>
        <w:t>IZ w przypadku stwierdzenia naruszenia przez Beneficjenta zasad określonych w ust. 1  może zastosować korekty finansowe, zgodnie z wydanym przez Ministra właściwego do spraw rozwoju regionalnego dokumentem zatwierdzającym taryfikator korekt obowiązujący w dniu wykrycia nieprawidłowości. Za dzień wykrycia nieprawidłowości uznaje się datę wstępnego ustalenia administracyjnego lub sądowego, w rozumieniu Wytycznych, o których mowa w § 1 pkt 27 lit. l.</w:t>
      </w:r>
    </w:p>
    <w:p w:rsidR="00B92DFB" w:rsidRPr="00B92DFB" w:rsidRDefault="00B92DFB" w:rsidP="00B92DFB">
      <w:pPr>
        <w:widowControl/>
        <w:numPr>
          <w:ilvl w:val="0"/>
          <w:numId w:val="55"/>
        </w:numPr>
        <w:spacing w:after="60"/>
        <w:ind w:left="567" w:hanging="567"/>
        <w:jc w:val="both"/>
        <w:rPr>
          <w:rFonts w:ascii="Tahoma" w:hAnsi="Tahoma" w:cs="Tahoma"/>
        </w:rPr>
      </w:pPr>
      <w:r w:rsidRPr="00B92DFB">
        <w:rPr>
          <w:rFonts w:ascii="Tahoma" w:hAnsi="Tahoma" w:cs="Tahoma"/>
        </w:rPr>
        <w:t xml:space="preserve">W przypadku projektów partnerskich ust. 1-4 mają zastosowanie również do Partnerów. </w:t>
      </w:r>
    </w:p>
    <w:p w:rsidR="00B92DFB" w:rsidRPr="00B92DFB" w:rsidRDefault="00B92DFB" w:rsidP="00B92DFB">
      <w:pPr>
        <w:widowControl/>
        <w:spacing w:after="60"/>
        <w:ind w:left="567" w:hanging="567"/>
        <w:jc w:val="center"/>
        <w:rPr>
          <w:rFonts w:ascii="Tahoma" w:hAnsi="Tahoma" w:cs="Tahoma"/>
        </w:rPr>
      </w:pPr>
    </w:p>
    <w:p w:rsidR="00B92DFB" w:rsidRPr="00B92DFB" w:rsidRDefault="00B92DFB" w:rsidP="00B92DFB">
      <w:pPr>
        <w:widowControl/>
        <w:spacing w:after="60"/>
        <w:ind w:left="567" w:hanging="567"/>
        <w:jc w:val="center"/>
        <w:rPr>
          <w:rFonts w:ascii="Tahoma" w:hAnsi="Tahoma" w:cs="Tahoma"/>
        </w:rPr>
      </w:pPr>
      <w:r w:rsidRPr="00B92DFB">
        <w:rPr>
          <w:rFonts w:ascii="Tahoma" w:hAnsi="Tahoma" w:cs="Tahoma"/>
        </w:rPr>
        <w:t>§ 27.</w:t>
      </w:r>
      <w:r w:rsidRPr="00B92DFB">
        <w:rPr>
          <w:rFonts w:ascii="Tahoma" w:hAnsi="Tahoma" w:cs="Tahoma"/>
          <w:vertAlign w:val="superscript"/>
        </w:rPr>
        <w:footnoteReference w:id="47"/>
      </w:r>
    </w:p>
    <w:p w:rsidR="00B92DFB" w:rsidRPr="00B92DFB" w:rsidRDefault="00B92DFB" w:rsidP="00B92DFB">
      <w:pPr>
        <w:widowControl/>
        <w:numPr>
          <w:ilvl w:val="0"/>
          <w:numId w:val="158"/>
        </w:numPr>
        <w:spacing w:after="60"/>
        <w:ind w:left="567" w:hanging="567"/>
        <w:jc w:val="both"/>
        <w:rPr>
          <w:rFonts w:ascii="Tahoma" w:hAnsi="Tahoma" w:cs="Tahoma"/>
        </w:rPr>
      </w:pPr>
      <w:r w:rsidRPr="00B92DFB">
        <w:rPr>
          <w:rFonts w:ascii="Tahoma" w:hAnsi="Tahoma" w:cs="Tahoma"/>
        </w:rPr>
        <w:t xml:space="preserve">Przy udzielaniu  zamówienia w ramach projektu Beneficjent stosuje zasadę konkurencyjności </w:t>
      </w:r>
      <w:r w:rsidRPr="00B92DFB">
        <w:rPr>
          <w:rFonts w:ascii="Tahoma" w:hAnsi="Tahoma" w:cs="Tahoma"/>
        </w:rPr>
        <w:br/>
        <w:t>w rozumieniu Wytycznych, o których mowa w § 1 pkt 27 lit. e, w  tym zasady określone w załączniku nr 8 pkt 3  do umowy.</w:t>
      </w:r>
    </w:p>
    <w:p w:rsidR="00B92DFB" w:rsidRPr="00B92DFB" w:rsidRDefault="00B92DFB" w:rsidP="00B92DFB">
      <w:pPr>
        <w:widowControl/>
        <w:numPr>
          <w:ilvl w:val="0"/>
          <w:numId w:val="158"/>
        </w:numPr>
        <w:spacing w:after="60"/>
        <w:ind w:left="567" w:hanging="567"/>
        <w:jc w:val="both"/>
        <w:rPr>
          <w:rFonts w:ascii="Tahoma" w:hAnsi="Tahoma" w:cs="Tahoma"/>
        </w:rPr>
      </w:pPr>
      <w:r w:rsidRPr="00B92DFB">
        <w:rPr>
          <w:rFonts w:ascii="Tahoma" w:eastAsia="Calibri" w:hAnsi="Tahoma" w:cs="Tahoma"/>
          <w:kern w:val="0"/>
          <w:lang w:eastAsia="en-US"/>
        </w:rPr>
        <w:t>W przypadku wydatków o wartości od 20 tys. PLN netto do 50 tys. PLN netto włącznie, tj. bez podatku od towarów i usług , oraz w przypadku zamówień publicznych, dla których nie stosuje się procedur wyboru wykonawcy,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B92DFB" w:rsidRPr="00B92DFB" w:rsidRDefault="00B92DFB" w:rsidP="00B92DFB">
      <w:pPr>
        <w:widowControl/>
        <w:numPr>
          <w:ilvl w:val="0"/>
          <w:numId w:val="158"/>
        </w:numPr>
        <w:spacing w:after="60"/>
        <w:ind w:left="567" w:hanging="567"/>
        <w:jc w:val="both"/>
        <w:rPr>
          <w:rFonts w:ascii="Tahoma" w:hAnsi="Tahoma" w:cs="Tahoma"/>
        </w:rPr>
      </w:pPr>
      <w:r w:rsidRPr="00B92DFB">
        <w:rPr>
          <w:rFonts w:ascii="Tahoma" w:hAnsi="Tahoma" w:cs="Tahoma"/>
        </w:rPr>
        <w:lastRenderedPageBreak/>
        <w:t xml:space="preserve">Beneficjent zobowiązany jest w szczególności do przygotowania i przeprowadzenia postępowania </w:t>
      </w:r>
      <w:r w:rsidRPr="00B92DFB">
        <w:rPr>
          <w:rFonts w:ascii="Tahoma" w:hAnsi="Tahoma" w:cs="Tahoma"/>
        </w:rPr>
        <w:br/>
        <w:t>o udzielenie zamówienia publicznego w ramach projektu w sposób zapewniający zachowanie uczciwej konkurencji i równe traktowanie wykonawców.</w:t>
      </w:r>
    </w:p>
    <w:p w:rsidR="00B92DFB" w:rsidRPr="00B92DFB" w:rsidRDefault="00B92DFB" w:rsidP="00B92DFB">
      <w:pPr>
        <w:widowControl/>
        <w:numPr>
          <w:ilvl w:val="0"/>
          <w:numId w:val="158"/>
        </w:numPr>
        <w:ind w:left="567" w:hanging="567"/>
        <w:jc w:val="both"/>
        <w:rPr>
          <w:rFonts w:ascii="Tahoma" w:hAnsi="Tahoma" w:cs="Tahoma"/>
        </w:rPr>
      </w:pPr>
      <w:r w:rsidRPr="00B92DFB">
        <w:rPr>
          <w:rFonts w:ascii="Tahoma" w:hAnsi="Tahoma" w:cs="Tahoma"/>
        </w:rPr>
        <w:t>Beneficjent jest zobow</w:t>
      </w:r>
      <w:r w:rsidR="00F63AB5">
        <w:rPr>
          <w:rFonts w:ascii="Tahoma" w:hAnsi="Tahoma" w:cs="Tahoma"/>
        </w:rPr>
        <w:t>iązany stosować aspekty</w:t>
      </w:r>
      <w:r w:rsidRPr="00B92DFB">
        <w:rPr>
          <w:rFonts w:ascii="Tahoma" w:hAnsi="Tahoma" w:cs="Tahoma"/>
        </w:rPr>
        <w:t xml:space="preserve"> społeczne przy udzielaniu następujących rodzajów zamówień:</w:t>
      </w:r>
      <w:r w:rsidRPr="00B92DFB">
        <w:rPr>
          <w:rFonts w:ascii="Tahoma" w:hAnsi="Tahoma"/>
          <w:vertAlign w:val="superscript"/>
        </w:rPr>
        <w:footnoteReference w:id="48"/>
      </w:r>
    </w:p>
    <w:p w:rsidR="00B92DFB" w:rsidRPr="00B92DFB" w:rsidRDefault="00B92DFB" w:rsidP="00B92DFB">
      <w:pPr>
        <w:widowControl/>
        <w:ind w:left="567"/>
        <w:rPr>
          <w:rFonts w:ascii="Tahoma" w:hAnsi="Tahoma" w:cs="Tahoma"/>
        </w:rPr>
      </w:pPr>
      <w:r w:rsidRPr="00B92DFB">
        <w:rPr>
          <w:rFonts w:ascii="Tahoma" w:hAnsi="Tahoma" w:cs="Tahoma"/>
        </w:rPr>
        <w:t>1) …..……………………………………………,</w:t>
      </w:r>
    </w:p>
    <w:p w:rsidR="00B92DFB" w:rsidRPr="00B92DFB" w:rsidRDefault="00B92DFB" w:rsidP="00B92DFB">
      <w:pPr>
        <w:widowControl/>
        <w:spacing w:after="60"/>
        <w:ind w:left="567"/>
        <w:rPr>
          <w:rFonts w:ascii="Tahoma" w:hAnsi="Tahoma" w:cs="Tahoma"/>
        </w:rPr>
      </w:pPr>
      <w:r w:rsidRPr="00B92DFB">
        <w:rPr>
          <w:rFonts w:ascii="Tahoma" w:hAnsi="Tahoma" w:cs="Tahoma"/>
        </w:rPr>
        <w:t>2) …………………………………………………,</w:t>
      </w:r>
    </w:p>
    <w:p w:rsidR="00B92DFB" w:rsidRPr="00B92DFB" w:rsidRDefault="00B92DFB" w:rsidP="00B92DFB">
      <w:pPr>
        <w:widowControl/>
        <w:numPr>
          <w:ilvl w:val="0"/>
          <w:numId w:val="54"/>
        </w:numPr>
        <w:tabs>
          <w:tab w:val="left" w:pos="568"/>
        </w:tabs>
        <w:spacing w:after="60"/>
        <w:ind w:left="426" w:hanging="426"/>
        <w:jc w:val="both"/>
        <w:rPr>
          <w:rFonts w:ascii="Tahoma" w:hAnsi="Tahoma" w:cs="Tahoma"/>
        </w:rPr>
      </w:pPr>
      <w:r w:rsidRPr="00B92DFB">
        <w:rPr>
          <w:rFonts w:ascii="Tahoma" w:hAnsi="Tahoma" w:cs="Tahoma"/>
        </w:rPr>
        <w:t>IZ w przypadku stwierdzenia naruszenia przez Beneficjenta zasady określonych w ust. 1 może zastosować korekty finansowe, zgodnie z wydanym przez Ministra właściwego do spraw rozwoju regionalnego dokumentem zatwierdzającym taryfikator korekt obowiązujący w dniu wykrycia nieprawidłowości.Za dzień wykrycia nieprawidłowości uznaje się datę wstępnego ustalenia administracyjnego lub sądowego, w rozumieniu Wytycznych, o których mowa w § 1 pkt 27 lit. l.</w:t>
      </w:r>
    </w:p>
    <w:p w:rsidR="00B92DFB" w:rsidRPr="00B92DFB" w:rsidRDefault="00B92DFB" w:rsidP="00B92DFB">
      <w:pPr>
        <w:widowControl/>
        <w:numPr>
          <w:ilvl w:val="0"/>
          <w:numId w:val="54"/>
        </w:numPr>
        <w:spacing w:after="60"/>
        <w:ind w:left="426" w:hanging="426"/>
        <w:jc w:val="both"/>
        <w:rPr>
          <w:rFonts w:ascii="Tahoma" w:hAnsi="Tahoma" w:cs="Tahoma"/>
        </w:rPr>
      </w:pPr>
      <w:r w:rsidRPr="00B92DFB">
        <w:rPr>
          <w:rFonts w:ascii="Tahoma" w:hAnsi="Tahoma" w:cs="Tahoma"/>
        </w:rPr>
        <w:t>W przypadku projektów partnerskich ust. 1-4 mają zastosowanie również do Partnerów.</w:t>
      </w:r>
    </w:p>
    <w:p w:rsidR="00FE1C4B" w:rsidRDefault="00FE1C4B" w:rsidP="00B92DFB">
      <w:pPr>
        <w:pStyle w:val="NormalnyWeb"/>
        <w:spacing w:before="0" w:after="60"/>
        <w:rPr>
          <w:rFonts w:ascii="Tahoma" w:hAnsi="Tahoma" w:cs="Tahoma"/>
          <w:b/>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lastRenderedPageBreak/>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Pr="008C3F57" w:rsidRDefault="00800983" w:rsidP="00B97B19">
      <w:pPr>
        <w:pStyle w:val="NormalnyWeb"/>
        <w:spacing w:before="0" w:after="60"/>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156AA0" w:rsidP="00A77EAC">
      <w:pPr>
        <w:spacing w:before="60"/>
        <w:ind w:left="709" w:hanging="425"/>
        <w:jc w:val="both"/>
        <w:rPr>
          <w:rFonts w:ascii="Tahoma" w:hAnsi="Tahoma" w:cs="Tahoma"/>
        </w:rPr>
      </w:pPr>
      <w:r>
        <w:rPr>
          <w:rFonts w:ascii="Tahoma" w:hAnsi="Tahoma" w:cs="Tahoma"/>
        </w:rPr>
        <w:t>4)</w:t>
      </w:r>
      <w:r>
        <w:rPr>
          <w:rFonts w:ascii="Tahoma" w:hAnsi="Tahoma" w:cs="Tahoma"/>
        </w:rPr>
        <w:tab/>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00A77EAC"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00A77EAC" w:rsidRPr="00B30FC3">
        <w:rPr>
          <w:rFonts w:ascii="Tahoma" w:hAnsi="Tahoma" w:cs="Tahoma"/>
        </w:rPr>
        <w:t xml:space="preserve">oment aktualizacji informacji </w:t>
      </w:r>
      <w:r w:rsidR="00A77EAC"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49"/>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156AA0" w:rsidP="00A77EAC">
      <w:pPr>
        <w:spacing w:before="60"/>
        <w:ind w:left="709" w:hanging="425"/>
        <w:jc w:val="both"/>
        <w:rPr>
          <w:rFonts w:ascii="Tahoma" w:hAnsi="Tahoma" w:cs="Tahoma"/>
        </w:rPr>
      </w:pPr>
      <w:r>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534587">
        <w:rPr>
          <w:rFonts w:ascii="Tahoma" w:hAnsi="Tahoma" w:cs="Tahoma"/>
        </w:rPr>
        <w:t xml:space="preserve"> </w:t>
      </w:r>
      <w:r w:rsidR="00534587" w:rsidRPr="00C459D4">
        <w:rPr>
          <w:rFonts w:ascii="Tahoma" w:hAnsi="Tahoma" w:cs="Tahoma"/>
          <w:kern w:val="0"/>
        </w:rPr>
        <w:t>chyba że z przyczyn awarii lub unieruchomienia systemu nie jest to możliwe.</w:t>
      </w:r>
      <w:r w:rsidR="00534587">
        <w:rPr>
          <w:rFonts w:ascii="Tahoma" w:hAnsi="Tahoma" w:cs="Tahoma"/>
          <w:kern w:val="0"/>
        </w:rPr>
        <w:t xml:space="preserve"> </w:t>
      </w:r>
      <w:r w:rsidR="00534587" w:rsidRPr="00C459D4">
        <w:rPr>
          <w:rFonts w:ascii="Tahoma" w:hAnsi="Tahoma" w:cs="Tahoma"/>
          <w:kern w:val="0"/>
        </w:rPr>
        <w:t xml:space="preserve">W takim przypadku Beneficjent zobowiązuje się do </w:t>
      </w:r>
      <w:r w:rsidR="00534587">
        <w:rPr>
          <w:rFonts w:ascii="Tahoma" w:hAnsi="Tahoma" w:cs="Tahoma"/>
          <w:kern w:val="0"/>
        </w:rPr>
        <w:t>niezwłocznego uzupełnienia danych w</w:t>
      </w:r>
      <w:r w:rsidR="00534587" w:rsidRPr="00C459D4">
        <w:rPr>
          <w:rFonts w:ascii="Tahoma" w:hAnsi="Tahoma" w:cs="Tahoma"/>
          <w:kern w:val="0"/>
        </w:rPr>
        <w:t xml:space="preserve"> LSI </w:t>
      </w:r>
      <w:r w:rsidR="00534587">
        <w:rPr>
          <w:rFonts w:ascii="Tahoma" w:hAnsi="Tahoma" w:cs="Tahoma"/>
          <w:kern w:val="0"/>
        </w:rPr>
        <w:t>p</w:t>
      </w:r>
      <w:r w:rsidR="00534587" w:rsidRPr="00C459D4">
        <w:rPr>
          <w:rFonts w:ascii="Tahoma" w:hAnsi="Tahoma" w:cs="Tahoma"/>
          <w:kern w:val="0"/>
        </w:rPr>
        <w:t xml:space="preserve">o ustaniu </w:t>
      </w:r>
      <w:r w:rsidR="00534587">
        <w:rPr>
          <w:rFonts w:ascii="Tahoma" w:hAnsi="Tahoma" w:cs="Tahoma"/>
          <w:kern w:val="0"/>
        </w:rPr>
        <w:t>awarii</w:t>
      </w:r>
      <w:r w:rsidR="00534587" w:rsidRPr="00C459D4">
        <w:rPr>
          <w:rFonts w:ascii="Tahoma" w:hAnsi="Tahoma" w:cs="Tahoma"/>
          <w:kern w:val="0"/>
        </w:rPr>
        <w:t xml:space="preserve"> lub uruchomieniu systemu</w:t>
      </w:r>
      <w:r w:rsidR="00534587">
        <w:rPr>
          <w:rFonts w:ascii="Tahoma" w:hAnsi="Tahoma" w:cs="Tahoma"/>
          <w:kern w:val="0"/>
        </w:rPr>
        <w:t>.</w:t>
      </w:r>
    </w:p>
    <w:p w:rsidR="00D80559" w:rsidRPr="00B30FC3" w:rsidRDefault="00B404F6" w:rsidP="00A428F8">
      <w:pPr>
        <w:tabs>
          <w:tab w:val="left" w:pos="284"/>
          <w:tab w:val="left" w:pos="709"/>
        </w:tabs>
        <w:spacing w:before="60"/>
        <w:ind w:left="284" w:hanging="284"/>
        <w:jc w:val="both"/>
        <w:rPr>
          <w:rFonts w:ascii="Tahoma" w:hAnsi="Tahoma" w:cs="Tahoma"/>
        </w:rPr>
      </w:pPr>
      <w:r>
        <w:rPr>
          <w:rFonts w:ascii="Tahoma" w:hAnsi="Tahoma" w:cs="Tahoma"/>
        </w:rPr>
        <w:t>2. </w:t>
      </w:r>
      <w:r w:rsidRPr="00B404F6">
        <w:rPr>
          <w:rFonts w:ascii="Tahoma" w:hAnsi="Tahoma" w:cs="Tahoma"/>
        </w:rPr>
        <w:t xml:space="preserve">Dokumenty dostarczane z wykorzystaniem komunikacji elektronicznej, są opatrzone bezpiecznym podpisem elektronicznym weryfikowanym przy pomocy ważnego kwalifikowalnego certyfikatu podpisu elektronicznego lub profilu zaufanego </w:t>
      </w:r>
      <w:proofErr w:type="spellStart"/>
      <w:r w:rsidRPr="00B404F6">
        <w:rPr>
          <w:rFonts w:ascii="Tahoma" w:hAnsi="Tahoma" w:cs="Tahoma"/>
        </w:rPr>
        <w:t>ePUAP</w:t>
      </w:r>
      <w:proofErr w:type="spellEnd"/>
      <w:r w:rsidRPr="00B404F6">
        <w:rPr>
          <w:rFonts w:ascii="Tahoma" w:hAnsi="Tahoma" w:cs="Tahoma"/>
        </w:rPr>
        <w:t>.</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w:t>
      </w:r>
      <w:r w:rsidR="002A6EB1">
        <w:rPr>
          <w:rFonts w:ascii="Tahoma" w:hAnsi="Tahoma" w:cs="Tahoma"/>
        </w:rPr>
        <w:t>czne przedstawiane w ramach LSI</w:t>
      </w:r>
      <w:r w:rsidR="00D80559" w:rsidRPr="00B30FC3">
        <w:rPr>
          <w:rFonts w:ascii="Tahoma" w:hAnsi="Tahoma" w:cs="Tahoma"/>
        </w:rPr>
        <w:t xml:space="preserve"> </w:t>
      </w:r>
      <w:r w:rsidR="00D80559" w:rsidRPr="002A6EB1">
        <w:rPr>
          <w:rFonts w:ascii="Tahoma" w:hAnsi="Tahoma" w:cs="Tahoma"/>
        </w:rPr>
        <w:t xml:space="preserve">do </w:t>
      </w:r>
      <w:r w:rsidR="008562BE" w:rsidRPr="002A6EB1">
        <w:rPr>
          <w:rFonts w:ascii="Tahoma" w:hAnsi="Tahoma" w:cs="Tahoma"/>
        </w:rPr>
        <w:t>weryfikacji wniosków o płatność,</w:t>
      </w:r>
      <w:r w:rsidR="00D80559" w:rsidRPr="002A6EB1">
        <w:rPr>
          <w:rFonts w:ascii="Tahoma" w:hAnsi="Tahoma" w:cs="Tahoma"/>
        </w:rPr>
        <w:t xml:space="preserve"> </w:t>
      </w:r>
      <w:r w:rsidR="00D80559" w:rsidRPr="00B30FC3">
        <w:rPr>
          <w:rFonts w:ascii="Tahoma" w:hAnsi="Tahoma" w:cs="Tahoma"/>
        </w:rPr>
        <w:t>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xml:space="preserve">) oryginałów dokumentów sporządzonych w wersji papierowej. Niedopuszczalne jest przedstawianie </w:t>
      </w:r>
      <w:r w:rsidR="00D80559" w:rsidRPr="00B30FC3">
        <w:rPr>
          <w:rFonts w:ascii="Tahoma" w:hAnsi="Tahoma" w:cs="Tahoma"/>
        </w:rPr>
        <w:lastRenderedPageBreak/>
        <w:t>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w:t>
      </w:r>
      <w:r w:rsidR="002A6EB1">
        <w:rPr>
          <w:rFonts w:ascii="Tahoma" w:hAnsi="Tahoma" w:cs="Tahoma"/>
        </w:rPr>
        <w:t>Sumy kontrolne są przedstawiane</w:t>
      </w:r>
      <w:r w:rsidR="00D80559" w:rsidRPr="00B30FC3">
        <w:rPr>
          <w:rFonts w:ascii="Tahoma" w:hAnsi="Tahoma" w:cs="Tahoma"/>
        </w:rPr>
        <w:t xml:space="preserve">, </w:t>
      </w:r>
      <w:r w:rsidR="008562BE" w:rsidRPr="002A6EB1">
        <w:rPr>
          <w:rFonts w:ascii="Tahoma" w:hAnsi="Tahoma" w:cs="Tahoma"/>
        </w:rPr>
        <w:t>przez Beneficjenta na dokumencie przekazanym do IZ</w:t>
      </w:r>
      <w:r w:rsidR="008562BE" w:rsidRPr="008562BE">
        <w:rPr>
          <w:rFonts w:ascii="Tahoma" w:hAnsi="Tahoma" w:cs="Tahoma"/>
        </w:rPr>
        <w:t xml:space="preserve"> </w:t>
      </w:r>
      <w:r w:rsidR="00D80559" w:rsidRPr="00B30FC3">
        <w:rPr>
          <w:rFonts w:ascii="Tahoma" w:hAnsi="Tahoma" w:cs="Tahoma"/>
        </w:rPr>
        <w:t xml:space="preserve">co potwierdza że dany dokument elektroniczny znajduje się w repozytorium dokumentów projektu w LSI oraz może stanowić dowód w prowadzonych postępowaniach i procesach, w związku z podpisaniem dokumentów </w:t>
      </w:r>
      <w:r w:rsidR="00F804FD">
        <w:rPr>
          <w:rFonts w:ascii="Tahoma" w:hAnsi="Tahoma" w:cs="Tahoma"/>
        </w:rPr>
        <w:t xml:space="preserve">                      </w:t>
      </w:r>
      <w:r w:rsidR="00D80559" w:rsidRPr="00B30FC3">
        <w:rPr>
          <w:rFonts w:ascii="Tahoma" w:hAnsi="Tahoma" w:cs="Tahoma"/>
        </w:rPr>
        <w:t xml:space="preserve">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eneficjent</w:t>
      </w:r>
      <w:r w:rsidR="002A6EB1">
        <w:rPr>
          <w:rFonts w:ascii="Tahoma" w:hAnsi="Tahoma" w:cs="Tahoma"/>
        </w:rPr>
        <w:t xml:space="preserve"> na pisemne wezwanie IZ RPO WSL</w:t>
      </w:r>
      <w:r w:rsidR="00D80559" w:rsidRPr="000D7BB3">
        <w:rPr>
          <w:rFonts w:ascii="Tahoma" w:hAnsi="Tahoma" w:cs="Tahoma"/>
        </w:rPr>
        <w:t xml:space="preserve"> jest zobowiązany do dostarczenia dokumentów w innej formie, 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0"/>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008C2747">
        <w:rPr>
          <w:rFonts w:ascii="Tahoma" w:hAnsi="Tahoma" w:cs="Tahoma"/>
          <w:sz w:val="20"/>
          <w:szCs w:val="20"/>
        </w:rPr>
        <w:t>z 2016</w:t>
      </w:r>
      <w:r w:rsidR="005F3CF0">
        <w:rPr>
          <w:rFonts w:ascii="Tahoma" w:hAnsi="Tahoma" w:cs="Tahoma"/>
          <w:sz w:val="20"/>
          <w:szCs w:val="20"/>
        </w:rPr>
        <w:t xml:space="preserve"> r. poz. </w:t>
      </w:r>
      <w:r w:rsidR="008C2747">
        <w:rPr>
          <w:rFonts w:ascii="Tahoma" w:hAnsi="Tahoma" w:cs="Tahoma"/>
          <w:sz w:val="20"/>
          <w:szCs w:val="20"/>
        </w:rPr>
        <w:t>922</w:t>
      </w:r>
      <w:r w:rsidR="00617D82">
        <w:rPr>
          <w:rFonts w:ascii="Tahoma" w:hAnsi="Tahoma" w:cs="Tahoma"/>
          <w:sz w:val="20"/>
          <w:szCs w:val="20"/>
        </w:rPr>
        <w:t xml:space="preserve"> z </w:t>
      </w:r>
      <w:proofErr w:type="spellStart"/>
      <w:r w:rsidR="00617D82">
        <w:rPr>
          <w:rFonts w:ascii="Tahoma" w:hAnsi="Tahoma" w:cs="Tahoma"/>
          <w:sz w:val="20"/>
          <w:szCs w:val="20"/>
        </w:rPr>
        <w:t>pózn</w:t>
      </w:r>
      <w:proofErr w:type="spellEnd"/>
      <w:r w:rsidR="00617D82">
        <w:rPr>
          <w:rFonts w:ascii="Tahoma" w:hAnsi="Tahoma" w:cs="Tahoma"/>
          <w:sz w:val="20"/>
          <w:szCs w:val="20"/>
        </w:rPr>
        <w:t>. zm</w:t>
      </w:r>
      <w:r w:rsidRPr="00956C85">
        <w:rPr>
          <w:rFonts w:ascii="Tahoma" w:hAnsi="Tahoma" w:cs="Tahoma"/>
          <w:sz w:val="20"/>
          <w:szCs w:val="20"/>
        </w:rPr>
        <w:t>.)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w:t>
      </w:r>
      <w:r w:rsidR="002F6962">
        <w:rPr>
          <w:rFonts w:ascii="Tahoma" w:hAnsi="Tahoma" w:cs="Tahoma"/>
          <w:sz w:val="20"/>
          <w:szCs w:val="20"/>
        </w:rPr>
        <w:t xml:space="preserve"> </w:t>
      </w:r>
      <w:r w:rsidR="0048503C">
        <w:rPr>
          <w:rFonts w:ascii="Tahoma" w:hAnsi="Tahoma" w:cs="Tahoma"/>
          <w:sz w:val="20"/>
          <w:szCs w:val="20"/>
        </w:rPr>
        <w:t xml:space="preserve">do </w:t>
      </w:r>
      <w:r w:rsidR="002F6962">
        <w:rPr>
          <w:rFonts w:ascii="Tahoma" w:hAnsi="Tahoma" w:cs="Tahoma"/>
          <w:sz w:val="20"/>
          <w:szCs w:val="20"/>
        </w:rPr>
        <w:t>ewaluacji i monitoringu</w:t>
      </w:r>
      <w:r>
        <w:rPr>
          <w:rFonts w:ascii="Tahoma" w:hAnsi="Tahoma" w:cs="Tahoma"/>
          <w:sz w:val="20"/>
          <w:szCs w:val="20"/>
        </w:rPr>
        <w:t xml:space="preserve"> na temat uczestników projektu</w:t>
      </w:r>
      <w:r w:rsidR="001D2E6A">
        <w:rPr>
          <w:rFonts w:ascii="Tahoma" w:hAnsi="Tahoma" w:cs="Tahoma"/>
          <w:sz w:val="20"/>
          <w:szCs w:val="20"/>
        </w:rPr>
        <w:t xml:space="preserve"> podmiotom badawczym realizującym ewaluację/analizy/ekspertyzy na zlecenie Instytucji Koordynującej, Instytucji Zarządzającej, Instytucji Pośredniczącej lub Beneficjenta</w:t>
      </w:r>
      <w:r>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w:t>
      </w:r>
      <w:r w:rsidRPr="00956C85">
        <w:rPr>
          <w:rFonts w:ascii="Tahoma" w:hAnsi="Tahoma" w:cs="Tahoma"/>
          <w:sz w:val="20"/>
          <w:szCs w:val="20"/>
        </w:rPr>
        <w:lastRenderedPageBreak/>
        <w:t>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lastRenderedPageBreak/>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sidR="00EC60DD">
        <w:rPr>
          <w:rFonts w:ascii="Tahoma" w:hAnsi="Tahoma" w:cs="Tahoma"/>
          <w:sz w:val="20"/>
          <w:szCs w:val="20"/>
        </w:rPr>
        <w:t>22</w:t>
      </w:r>
      <w:r>
        <w:rPr>
          <w:rFonts w:ascii="Tahoma" w:hAnsi="Tahoma" w:cs="Tahoma"/>
          <w:sz w:val="20"/>
          <w:szCs w:val="20"/>
        </w:rPr>
        <w:t xml:space="preserve">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lastRenderedPageBreak/>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1"/>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cross-financingu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lastRenderedPageBreak/>
        <w:t>zwiększać łącznej wysokości wydatków ponoszonych poza terytorium kraju i UE;</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2"/>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w:t>
      </w:r>
      <w:r w:rsidR="0028016A" w:rsidRPr="00B30FC3">
        <w:rPr>
          <w:rFonts w:ascii="Tahoma" w:hAnsi="Tahoma" w:cs="Tahoma"/>
        </w:rPr>
        <w:t>ą</w:t>
      </w:r>
      <w:r w:rsidR="0028016A" w:rsidRPr="00B30FC3">
        <w:rPr>
          <w:rFonts w:ascii="Tahoma" w:hAnsi="Tahoma" w:cs="Tahoma"/>
        </w:rPr>
        <w:t>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4"/>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7556B9" w:rsidRPr="00F754E0" w:rsidRDefault="007556B9" w:rsidP="00F754E0">
      <w:pPr>
        <w:pStyle w:val="Standard"/>
        <w:numPr>
          <w:ilvl w:val="0"/>
          <w:numId w:val="49"/>
        </w:numPr>
        <w:spacing w:after="60"/>
        <w:ind w:left="567" w:hanging="283"/>
        <w:jc w:val="both"/>
        <w:rPr>
          <w:rFonts w:ascii="Tahoma" w:hAnsi="Tahoma" w:cs="Tahoma"/>
          <w:sz w:val="20"/>
          <w:szCs w:val="20"/>
        </w:rPr>
      </w:pPr>
      <w:r w:rsidRPr="007556B9">
        <w:rPr>
          <w:rFonts w:ascii="Tahoma" w:eastAsia="Batang" w:hAnsi="Tahoma" w:cs="Tahoma"/>
          <w:sz w:val="20"/>
          <w:szCs w:val="20"/>
        </w:rPr>
        <w:lastRenderedPageBreak/>
        <w:t>Beneficjent nie przedkłada aktualizacji harmonogramu płatności, w tym nie składa oryginału w LSI w terminie wyznaczonym przez IZ, o którym mowa w § 10 ust. 11</w:t>
      </w:r>
      <w:r w:rsidR="00982900">
        <w:rPr>
          <w:rFonts w:ascii="Tahoma" w:eastAsia="Batang"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97708A" w:rsidRDefault="00797429" w:rsidP="000025D5">
      <w:pPr>
        <w:pStyle w:val="Standard"/>
        <w:numPr>
          <w:ilvl w:val="0"/>
          <w:numId w:val="49"/>
        </w:numPr>
        <w:spacing w:after="60"/>
        <w:ind w:left="567" w:hanging="283"/>
        <w:jc w:val="both"/>
        <w:rPr>
          <w:rFonts w:ascii="Tahoma" w:hAnsi="Tahoma" w:cs="Tahoma"/>
          <w:color w:val="FF0000"/>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w:t>
      </w:r>
      <w:r w:rsidR="003748C8" w:rsidRPr="002A6EB1">
        <w:rPr>
          <w:rFonts w:ascii="Tahoma" w:hAnsi="Tahoma" w:cs="Tahoma"/>
          <w:sz w:val="20"/>
          <w:szCs w:val="20"/>
        </w:rPr>
        <w:t>. 1-2</w:t>
      </w:r>
      <w:r w:rsidR="0097708A" w:rsidRPr="002A6EB1">
        <w:rPr>
          <w:rFonts w:ascii="Tahoma" w:hAnsi="Tahoma" w:cs="Tahoma"/>
          <w:sz w:val="20"/>
          <w:szCs w:val="20"/>
        </w:rPr>
        <w:t>,</w:t>
      </w:r>
      <w:r w:rsidR="00195D88" w:rsidRPr="002A6EB1">
        <w:rPr>
          <w:rFonts w:ascii="Tahoma" w:hAnsi="Tahoma" w:cs="Tahoma"/>
          <w:sz w:val="20"/>
          <w:szCs w:val="20"/>
        </w:rPr>
        <w:t xml:space="preserve"> </w:t>
      </w:r>
      <w:r w:rsidR="0097708A" w:rsidRPr="002A6EB1">
        <w:rPr>
          <w:rFonts w:ascii="Tahoma" w:hAnsi="Tahoma" w:cs="Tahoma"/>
          <w:sz w:val="20"/>
          <w:szCs w:val="20"/>
        </w:rPr>
        <w:t>§ 10 ust. 11, § 11 ust. 7</w:t>
      </w:r>
      <w:r w:rsidR="00426622" w:rsidRPr="002A6EB1">
        <w:rPr>
          <w:rFonts w:ascii="Tahoma" w:hAnsi="Tahoma" w:cs="Tahoma"/>
          <w:sz w:val="20"/>
          <w:szCs w:val="20"/>
        </w:rPr>
        <w:t xml:space="preserve"> i 8</w:t>
      </w:r>
      <w:r w:rsidR="0097708A" w:rsidRPr="002A6EB1">
        <w:rPr>
          <w:rFonts w:ascii="Tahoma" w:hAnsi="Tahoma" w:cs="Tahoma"/>
          <w:sz w:val="20"/>
          <w:szCs w:val="20"/>
        </w:rPr>
        <w:t>,</w:t>
      </w:r>
      <w:r w:rsidR="00617BF6" w:rsidRPr="002A6EB1">
        <w:rPr>
          <w:rFonts w:ascii="Tahoma" w:hAnsi="Tahoma" w:cs="Tahoma"/>
          <w:sz w:val="20"/>
          <w:szCs w:val="20"/>
        </w:rPr>
        <w:t xml:space="preserve"> § </w:t>
      </w:r>
      <w:r w:rsidR="00121806" w:rsidRPr="002A6EB1">
        <w:rPr>
          <w:rFonts w:ascii="Tahoma" w:hAnsi="Tahoma" w:cs="Tahoma"/>
          <w:sz w:val="20"/>
          <w:szCs w:val="20"/>
        </w:rPr>
        <w:t>19</w:t>
      </w:r>
      <w:r w:rsidRPr="002A6EB1">
        <w:rPr>
          <w:rFonts w:ascii="Tahoma" w:hAnsi="Tahoma" w:cs="Tahoma"/>
          <w:sz w:val="20"/>
          <w:szCs w:val="20"/>
        </w:rPr>
        <w:t xml:space="preserve"> ust. 1</w:t>
      </w:r>
      <w:r w:rsidR="00121806" w:rsidRPr="002A6EB1">
        <w:rPr>
          <w:rFonts w:ascii="Tahoma" w:hAnsi="Tahoma" w:cs="Tahoma"/>
          <w:sz w:val="20"/>
          <w:szCs w:val="20"/>
        </w:rPr>
        <w:t xml:space="preserve"> pkt 4</w:t>
      </w:r>
      <w:r w:rsidR="00216495" w:rsidRPr="002A6EB1">
        <w:rPr>
          <w:rFonts w:ascii="Tahoma" w:hAnsi="Tahoma" w:cs="Tahoma"/>
          <w:sz w:val="20"/>
          <w:szCs w:val="20"/>
        </w:rPr>
        <w:t xml:space="preserve"> i 6</w:t>
      </w:r>
      <w:r w:rsidR="0097708A" w:rsidRPr="002A6EB1">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w:t>
      </w:r>
      <w:r w:rsidR="00C91C8F" w:rsidRPr="00C91C8F">
        <w:rPr>
          <w:rFonts w:ascii="Tahoma" w:hAnsi="Tahoma" w:cs="Tahoma"/>
          <w:sz w:val="20"/>
          <w:szCs w:val="20"/>
        </w:rPr>
        <w:t xml:space="preserve"> </w:t>
      </w:r>
      <w:r w:rsidR="00C91C8F" w:rsidRPr="00281303">
        <w:rPr>
          <w:rFonts w:ascii="Tahoma" w:hAnsi="Tahoma" w:cs="Tahoma"/>
          <w:sz w:val="20"/>
          <w:szCs w:val="20"/>
        </w:rPr>
        <w:t xml:space="preserve">zobowiązuje się wprowadzić prawa i obowiązki </w:t>
      </w:r>
      <w:r w:rsidR="00C91C8F">
        <w:rPr>
          <w:rFonts w:ascii="Tahoma" w:hAnsi="Tahoma" w:cs="Tahoma"/>
          <w:sz w:val="20"/>
          <w:szCs w:val="20"/>
        </w:rPr>
        <w:t xml:space="preserve">dotyczące </w:t>
      </w:r>
      <w:r w:rsidR="00C91C8F" w:rsidRPr="00281303">
        <w:rPr>
          <w:rFonts w:ascii="Tahoma" w:hAnsi="Tahoma" w:cs="Tahoma"/>
          <w:sz w:val="20"/>
          <w:szCs w:val="20"/>
        </w:rPr>
        <w:t xml:space="preserve">Partnerów wynikające z niniejszej umowy </w:t>
      </w:r>
      <w:r w:rsidR="00C91C8F">
        <w:rPr>
          <w:rFonts w:ascii="Tahoma" w:hAnsi="Tahoma" w:cs="Tahoma"/>
          <w:sz w:val="20"/>
          <w:szCs w:val="20"/>
        </w:rPr>
        <w:t>do postanowień umów partnerstwa</w:t>
      </w:r>
      <w:r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EC3096" w:rsidRDefault="00EC3096" w:rsidP="001C5676">
      <w:pPr>
        <w:pStyle w:val="Standard"/>
        <w:spacing w:after="60"/>
        <w:jc w:val="center"/>
        <w:rPr>
          <w:rFonts w:ascii="Tahoma" w:hAnsi="Tahoma" w:cs="Tahoma"/>
          <w:sz w:val="20"/>
          <w:szCs w:val="20"/>
        </w:rPr>
      </w:pPr>
    </w:p>
    <w:p w:rsidR="00B92DFB" w:rsidRDefault="00B92DFB" w:rsidP="001C5676">
      <w:pPr>
        <w:pStyle w:val="Standard"/>
        <w:spacing w:after="60"/>
        <w:jc w:val="center"/>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6"/>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w:t>
      </w:r>
      <w:r w:rsidR="0031689A" w:rsidRPr="00B30FC3">
        <w:rPr>
          <w:rFonts w:ascii="Tahoma" w:hAnsi="Tahoma" w:cs="Tahoma"/>
        </w:rPr>
        <w:t>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7"/>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8"/>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501A8B" w:rsidRPr="002A6EB1" w:rsidRDefault="007268DD" w:rsidP="002A6EB1">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D0" w:rsidRDefault="00B253D0" w:rsidP="00197B1C">
      <w:r>
        <w:separator/>
      </w:r>
    </w:p>
  </w:endnote>
  <w:endnote w:type="continuationSeparator" w:id="0">
    <w:p w:rsidR="00B253D0" w:rsidRDefault="00B253D0"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9F" w:rsidRDefault="00F239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8C" w:rsidRDefault="000E628C">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8C" w:rsidRDefault="000E628C">
                          <w:pPr>
                            <w:pStyle w:val="Stopka"/>
                          </w:pPr>
                          <w:r>
                            <w:rPr>
                              <w:rStyle w:val="Numerstrony"/>
                            </w:rPr>
                            <w:fldChar w:fldCharType="begin"/>
                          </w:r>
                          <w:r>
                            <w:rPr>
                              <w:rStyle w:val="Numerstrony"/>
                            </w:rPr>
                            <w:instrText xml:space="preserve"> PAGE </w:instrText>
                          </w:r>
                          <w:r>
                            <w:rPr>
                              <w:rStyle w:val="Numerstrony"/>
                            </w:rPr>
                            <w:fldChar w:fldCharType="separate"/>
                          </w:r>
                          <w:r w:rsidR="00F2399F">
                            <w:rPr>
                              <w:rStyle w:val="Numerstrony"/>
                              <w:noProof/>
                            </w:rPr>
                            <w:t>28</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0E628C" w:rsidRDefault="000E628C">
                    <w:pPr>
                      <w:pStyle w:val="Stopka"/>
                    </w:pPr>
                    <w:r>
                      <w:rPr>
                        <w:rStyle w:val="Numerstrony"/>
                      </w:rPr>
                      <w:fldChar w:fldCharType="begin"/>
                    </w:r>
                    <w:r>
                      <w:rPr>
                        <w:rStyle w:val="Numerstrony"/>
                      </w:rPr>
                      <w:instrText xml:space="preserve"> PAGE </w:instrText>
                    </w:r>
                    <w:r>
                      <w:rPr>
                        <w:rStyle w:val="Numerstrony"/>
                      </w:rPr>
                      <w:fldChar w:fldCharType="separate"/>
                    </w:r>
                    <w:r w:rsidR="00F2399F">
                      <w:rPr>
                        <w:rStyle w:val="Numerstrony"/>
                        <w:noProof/>
                      </w:rPr>
                      <w:t>28</w:t>
                    </w:r>
                    <w:r>
                      <w:rPr>
                        <w:rStyle w:val="Numerstrony"/>
                      </w:rPr>
                      <w:fldChar w:fldCharType="end"/>
                    </w:r>
                  </w:p>
                </w:txbxContent>
              </v:textbox>
              <w10:wrap type="square" anchorx="margin"/>
            </v:shape>
          </w:pict>
        </mc:Fallback>
      </mc:AlternateContent>
    </w:r>
  </w:p>
  <w:p w:rsidR="000E628C" w:rsidRDefault="000E628C">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8C" w:rsidRDefault="000E628C">
    <w:pPr>
      <w:pStyle w:val="Stopka"/>
    </w:pPr>
  </w:p>
  <w:p w:rsidR="000E628C" w:rsidRDefault="000E6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D0" w:rsidRDefault="00B253D0" w:rsidP="00197B1C">
      <w:r w:rsidRPr="00197B1C">
        <w:rPr>
          <w:color w:val="000000"/>
        </w:rPr>
        <w:separator/>
      </w:r>
    </w:p>
  </w:footnote>
  <w:footnote w:type="continuationSeparator" w:id="0">
    <w:p w:rsidR="00B253D0" w:rsidRDefault="00B253D0" w:rsidP="00197B1C">
      <w:r>
        <w:continuationSeparator/>
      </w:r>
    </w:p>
  </w:footnote>
  <w:footnote w:id="1">
    <w:p w:rsidR="000E628C" w:rsidRPr="001B19CD" w:rsidRDefault="000E628C">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0E628C" w:rsidRPr="00753170" w:rsidRDefault="000E628C"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0E628C" w:rsidRPr="00143F79" w:rsidRDefault="000E628C"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0E628C" w:rsidRDefault="000E628C"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0E628C" w:rsidRDefault="000E628C" w:rsidP="00993A1E">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0E628C" w:rsidRDefault="000E628C" w:rsidP="00993A1E">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0E628C" w:rsidRPr="005738D8" w:rsidRDefault="000E628C">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0E628C" w:rsidRPr="00353FCE" w:rsidRDefault="000E628C"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wskazanych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0E628C" w:rsidRPr="002C2820" w:rsidRDefault="000E628C"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0E628C" w:rsidRPr="002C2820" w:rsidRDefault="000E628C"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0E628C" w:rsidRPr="002C2820" w:rsidRDefault="000E628C"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0E628C" w:rsidRPr="002C2820" w:rsidRDefault="000E628C"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0E628C" w:rsidRPr="002C2820" w:rsidRDefault="000E628C"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0E628C" w:rsidRPr="002C2820" w:rsidRDefault="000E628C"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0E628C" w:rsidRPr="00F61F03" w:rsidRDefault="000E628C"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0E628C" w:rsidRPr="002C2820" w:rsidRDefault="000E628C"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0E628C" w:rsidRPr="00753170" w:rsidRDefault="000E628C"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0E628C" w:rsidRPr="00E27914" w:rsidRDefault="000E628C"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0E628C" w:rsidRPr="00E27914" w:rsidRDefault="000E628C"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0E628C" w:rsidRPr="00E27914" w:rsidRDefault="000E628C"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0E628C" w:rsidRPr="00753170" w:rsidRDefault="000E628C"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0E628C" w:rsidRPr="00753170" w:rsidRDefault="000E628C"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22">
    <w:p w:rsidR="000E628C" w:rsidRPr="00D43B7B" w:rsidRDefault="000E628C"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 xml:space="preserve">artnera oraz do ich zwrotu w terminach </w:t>
      </w:r>
      <w:r w:rsidRPr="00C37E15">
        <w:rPr>
          <w:rFonts w:ascii="Tahoma" w:hAnsi="Tahoma" w:cs="Tahoma"/>
          <w:sz w:val="16"/>
          <w:szCs w:val="16"/>
        </w:rPr>
        <w:t>określonych w § 10 ust, 17.</w:t>
      </w:r>
    </w:p>
  </w:footnote>
  <w:footnote w:id="23">
    <w:p w:rsidR="000E628C" w:rsidRDefault="000E628C"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0E628C" w:rsidRPr="00753170" w:rsidRDefault="000E628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0E628C" w:rsidRDefault="000E628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0E628C" w:rsidRPr="002352F2" w:rsidRDefault="000E628C"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0E628C" w:rsidRDefault="000E628C" w:rsidP="002352F2">
      <w:pPr>
        <w:pStyle w:val="Tekstprzypisudolnego"/>
        <w:jc w:val="both"/>
      </w:pPr>
      <w:r w:rsidRPr="002352F2">
        <w:rPr>
          <w:rFonts w:ascii="Tahoma" w:hAnsi="Tahoma" w:cs="Tahoma"/>
          <w:sz w:val="16"/>
          <w:szCs w:val="16"/>
        </w:rPr>
        <w:t>Skreślić jeśli nie dotyczy</w:t>
      </w:r>
      <w:r>
        <w:t xml:space="preserve"> </w:t>
      </w:r>
    </w:p>
  </w:footnote>
  <w:footnote w:id="27">
    <w:p w:rsidR="000E628C" w:rsidRPr="001D63B6" w:rsidRDefault="000E628C"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0E628C" w:rsidRPr="001D63B6" w:rsidRDefault="000E628C"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0E628C" w:rsidRPr="001D63B6" w:rsidRDefault="000E628C"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0E628C" w:rsidRPr="001D63B6" w:rsidRDefault="000E628C"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p>
  </w:footnote>
  <w:footnote w:id="31">
    <w:p w:rsidR="000E628C" w:rsidRPr="001D63B6" w:rsidRDefault="000E628C"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0E628C" w:rsidRDefault="000E628C"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0E628C" w:rsidRPr="008A5088" w:rsidRDefault="000E628C"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0E628C" w:rsidRPr="00753170" w:rsidRDefault="000E628C"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0E628C" w:rsidRPr="004B580B" w:rsidRDefault="000E628C"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36">
    <w:p w:rsidR="000E628C" w:rsidRPr="004B580B" w:rsidRDefault="000E628C"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0E628C" w:rsidRPr="00753170" w:rsidRDefault="000E628C"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0E628C" w:rsidRPr="00637796" w:rsidRDefault="000E628C" w:rsidP="00637796">
      <w:pPr>
        <w:pStyle w:val="Tekstprzypisudolnego"/>
        <w:rPr>
          <w:rFonts w:ascii="Tahoma" w:hAnsi="Tahoma" w:cs="Tahoma"/>
          <w:sz w:val="16"/>
          <w:szCs w:val="16"/>
        </w:rPr>
      </w:pPr>
      <w:r>
        <w:rPr>
          <w:rStyle w:val="Odwoanieprzypisudolnego"/>
          <w:rFonts w:ascii="Tahoma" w:hAnsi="Tahoma" w:cs="Tahoma"/>
          <w:sz w:val="16"/>
          <w:szCs w:val="16"/>
        </w:rPr>
        <w:footnoteRef/>
      </w:r>
      <w:r>
        <w:rPr>
          <w:rFonts w:ascii="Tahoma" w:hAnsi="Tahoma" w:cs="Tahoma"/>
          <w:sz w:val="16"/>
          <w:szCs w:val="16"/>
        </w:rPr>
        <w:t xml:space="preserve">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r>
        <w:rPr>
          <w:rFonts w:ascii="Tahoma" w:hAnsi="Tahoma" w:cs="Tahoma"/>
          <w:sz w:val="16"/>
          <w:szCs w:val="16"/>
        </w:rPr>
        <w:t>.</w:t>
      </w:r>
    </w:p>
  </w:footnote>
  <w:footnote w:id="39">
    <w:p w:rsidR="000E628C" w:rsidRDefault="000E628C"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0E628C" w:rsidRDefault="000E628C"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0E628C" w:rsidRDefault="000E628C"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0E628C" w:rsidRPr="00753170" w:rsidRDefault="000E628C"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0E628C" w:rsidRPr="00753170" w:rsidRDefault="000E628C"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4">
    <w:p w:rsidR="000E628C" w:rsidRDefault="000E628C"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5">
    <w:p w:rsidR="00B92DFB" w:rsidRPr="00753170" w:rsidRDefault="00B92DFB" w:rsidP="00B92DF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6">
    <w:p w:rsidR="00B92DFB" w:rsidRDefault="00B92DFB" w:rsidP="00B92DFB">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7">
    <w:p w:rsidR="00B92DFB" w:rsidRPr="00753170" w:rsidRDefault="00B92DFB" w:rsidP="00B92DF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8">
    <w:p w:rsidR="00B92DFB" w:rsidRDefault="00B92DFB" w:rsidP="00B92DFB">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9">
    <w:p w:rsidR="000E628C" w:rsidRDefault="000E628C">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0">
    <w:p w:rsidR="000E628C" w:rsidRDefault="000E628C"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113)</w:t>
      </w:r>
    </w:p>
  </w:footnote>
  <w:footnote w:id="51">
    <w:p w:rsidR="000E628C" w:rsidRPr="00C84F75" w:rsidRDefault="000E628C">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w:t>
      </w:r>
      <w:r>
        <w:rPr>
          <w:rFonts w:ascii="Tahoma" w:hAnsi="Tahoma" w:cs="Tahoma"/>
          <w:sz w:val="16"/>
          <w:szCs w:val="16"/>
        </w:rPr>
        <w:t xml:space="preserve">tj. </w:t>
      </w:r>
      <w:r w:rsidRPr="00C84F75">
        <w:rPr>
          <w:rFonts w:ascii="Tahoma" w:hAnsi="Tahoma" w:cs="Tahoma"/>
          <w:sz w:val="16"/>
          <w:szCs w:val="16"/>
        </w:rPr>
        <w:t>Dz. U. z 20</w:t>
      </w:r>
      <w:r>
        <w:rPr>
          <w:rFonts w:ascii="Tahoma" w:hAnsi="Tahoma" w:cs="Tahoma"/>
          <w:sz w:val="16"/>
          <w:szCs w:val="16"/>
        </w:rPr>
        <w:t>16</w:t>
      </w:r>
      <w:r w:rsidRPr="00C84F75">
        <w:rPr>
          <w:rFonts w:ascii="Tahoma" w:hAnsi="Tahoma" w:cs="Tahoma"/>
          <w:sz w:val="16"/>
          <w:szCs w:val="16"/>
        </w:rPr>
        <w:t xml:space="preserve"> r., </w:t>
      </w:r>
      <w:r>
        <w:rPr>
          <w:rFonts w:ascii="Tahoma" w:hAnsi="Tahoma" w:cs="Tahoma"/>
          <w:sz w:val="16"/>
          <w:szCs w:val="16"/>
        </w:rPr>
        <w:t>poz. 666</w:t>
      </w:r>
      <w:r w:rsidRPr="00C84F75">
        <w:rPr>
          <w:rFonts w:ascii="Tahoma" w:hAnsi="Tahoma" w:cs="Tahoma"/>
          <w:sz w:val="16"/>
          <w:szCs w:val="16"/>
        </w:rPr>
        <w:t xml:space="preserve">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2">
    <w:p w:rsidR="000E628C" w:rsidRPr="00C84F75" w:rsidRDefault="000E628C">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3">
    <w:p w:rsidR="000E628C" w:rsidRPr="00C84F75" w:rsidRDefault="000E628C">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4">
    <w:p w:rsidR="000E628C" w:rsidRDefault="000E628C">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5">
    <w:p w:rsidR="000E628C" w:rsidRDefault="000E628C"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6">
    <w:p w:rsidR="000E628C" w:rsidRPr="00E53EBC" w:rsidRDefault="000E628C"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7">
    <w:p w:rsidR="000E628C" w:rsidRPr="00625551" w:rsidRDefault="000E628C"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8">
    <w:p w:rsidR="000E628C" w:rsidRDefault="000E628C"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0E628C" w:rsidRDefault="000E62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9F" w:rsidRDefault="00F239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8C" w:rsidRDefault="000E628C">
    <w:pPr>
      <w:pStyle w:val="Nagwek"/>
    </w:pPr>
  </w:p>
  <w:p w:rsidR="000E628C" w:rsidRDefault="000E62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9F" w:rsidRDefault="00F2399F" w:rsidP="00F2399F">
    <w:pPr>
      <w:pStyle w:val="Nagwek"/>
    </w:pPr>
    <w:r w:rsidRPr="00D42C05">
      <w:rPr>
        <w:i/>
        <w:sz w:val="20"/>
        <w:szCs w:val="20"/>
      </w:rPr>
      <w:t xml:space="preserve">Załącznik nr </w:t>
    </w:r>
    <w:r>
      <w:rPr>
        <w:i/>
        <w:sz w:val="20"/>
        <w:szCs w:val="20"/>
      </w:rPr>
      <w:t>3</w:t>
    </w:r>
    <w:r w:rsidRPr="00D42C05">
      <w:rPr>
        <w:i/>
        <w:sz w:val="20"/>
        <w:szCs w:val="20"/>
      </w:rPr>
      <w:t xml:space="preserve"> d</w:t>
    </w:r>
    <w:r>
      <w:rPr>
        <w:i/>
        <w:sz w:val="20"/>
        <w:szCs w:val="20"/>
      </w:rPr>
      <w:t>o Regulaminu konkursu nr RPSL.11.01.01-IZ.01-24-112</w:t>
    </w:r>
    <w:r w:rsidRPr="00BF1A92">
      <w:rPr>
        <w:i/>
        <w:sz w:val="20"/>
        <w:szCs w:val="20"/>
      </w:rPr>
      <w:t>/16</w:t>
    </w:r>
    <w:r>
      <w:rPr>
        <w:i/>
        <w:sz w:val="20"/>
        <w:szCs w:val="20"/>
      </w:rPr>
      <w:t xml:space="preserve"> w ramach RPO WSL 2014-2020</w:t>
    </w:r>
  </w:p>
  <w:p w:rsidR="000E628C" w:rsidRPr="005F1EA1" w:rsidRDefault="000E628C" w:rsidP="005F1EA1">
    <w:pPr>
      <w:widowControl/>
      <w:tabs>
        <w:tab w:val="center" w:pos="4536"/>
      </w:tabs>
      <w:suppressAutoHyphens w:val="0"/>
      <w:autoSpaceDN/>
      <w:textAlignment w:val="auto"/>
      <w:rPr>
        <w:rFonts w:eastAsia="Calibri"/>
        <w:i/>
        <w:kern w:val="0"/>
        <w:lang w:eastAsia="en-US"/>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3A47"/>
    <w:multiLevelType w:val="hybridMultilevel"/>
    <w:tmpl w:val="09DCBF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2">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20C5AED"/>
    <w:multiLevelType w:val="hybridMultilevel"/>
    <w:tmpl w:val="22E88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7">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5">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5">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7">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9">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0">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5">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4">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9">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2">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4">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0">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4">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5">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7BE85374"/>
    <w:multiLevelType w:val="hybridMultilevel"/>
    <w:tmpl w:val="A1FE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3">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6">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7"/>
  </w:num>
  <w:num w:numId="2">
    <w:abstractNumId w:val="22"/>
  </w:num>
  <w:num w:numId="3">
    <w:abstractNumId w:val="96"/>
  </w:num>
  <w:num w:numId="4">
    <w:abstractNumId w:val="74"/>
  </w:num>
  <w:num w:numId="5">
    <w:abstractNumId w:val="110"/>
  </w:num>
  <w:num w:numId="6">
    <w:abstractNumId w:val="107"/>
  </w:num>
  <w:num w:numId="7">
    <w:abstractNumId w:val="178"/>
  </w:num>
  <w:num w:numId="8">
    <w:abstractNumId w:val="5"/>
  </w:num>
  <w:num w:numId="9">
    <w:abstractNumId w:val="2"/>
  </w:num>
  <w:num w:numId="10">
    <w:abstractNumId w:val="18"/>
  </w:num>
  <w:num w:numId="11">
    <w:abstractNumId w:val="112"/>
  </w:num>
  <w:num w:numId="12">
    <w:abstractNumId w:val="26"/>
  </w:num>
  <w:num w:numId="13">
    <w:abstractNumId w:val="83"/>
  </w:num>
  <w:num w:numId="14">
    <w:abstractNumId w:val="49"/>
  </w:num>
  <w:num w:numId="15">
    <w:abstractNumId w:val="98"/>
  </w:num>
  <w:num w:numId="16">
    <w:abstractNumId w:val="63"/>
  </w:num>
  <w:num w:numId="17">
    <w:abstractNumId w:val="147"/>
  </w:num>
  <w:num w:numId="18">
    <w:abstractNumId w:val="105"/>
  </w:num>
  <w:num w:numId="19">
    <w:abstractNumId w:val="82"/>
  </w:num>
  <w:num w:numId="20">
    <w:abstractNumId w:val="109"/>
  </w:num>
  <w:num w:numId="21">
    <w:abstractNumId w:val="72"/>
  </w:num>
  <w:num w:numId="22">
    <w:abstractNumId w:val="131"/>
  </w:num>
  <w:num w:numId="23">
    <w:abstractNumId w:val="21"/>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3"/>
  </w:num>
  <w:num w:numId="26">
    <w:abstractNumId w:val="24"/>
  </w:num>
  <w:num w:numId="27">
    <w:abstractNumId w:val="145"/>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9"/>
    <w:lvlOverride w:ilvl="0">
      <w:lvl w:ilvl="0">
        <w:start w:val="1"/>
        <w:numFmt w:val="decimal"/>
        <w:lvlText w:val="%1)"/>
        <w:lvlJc w:val="left"/>
        <w:rPr>
          <w:rFonts w:cs="Times New Roman"/>
          <w:b w:val="0"/>
          <w:i w:val="0"/>
          <w:color w:val="auto"/>
          <w:sz w:val="20"/>
          <w:szCs w:val="20"/>
        </w:rPr>
      </w:lvl>
    </w:lvlOverride>
  </w:num>
  <w:num w:numId="29">
    <w:abstractNumId w:val="87"/>
  </w:num>
  <w:num w:numId="30">
    <w:abstractNumId w:val="41"/>
    <w:lvlOverride w:ilvl="0">
      <w:lvl w:ilvl="0">
        <w:start w:val="1"/>
        <w:numFmt w:val="decimal"/>
        <w:lvlText w:val="%1."/>
        <w:lvlJc w:val="left"/>
        <w:rPr>
          <w:rFonts w:cs="Times New Roman"/>
        </w:rPr>
      </w:lvl>
    </w:lvlOverride>
  </w:num>
  <w:num w:numId="31">
    <w:abstractNumId w:val="138"/>
    <w:lvlOverride w:ilvl="0">
      <w:lvl w:ilvl="0">
        <w:start w:val="1"/>
        <w:numFmt w:val="decimal"/>
        <w:lvlText w:val="%1)"/>
        <w:lvlJc w:val="left"/>
        <w:rPr>
          <w:rFonts w:cs="Times New Roman"/>
        </w:rPr>
      </w:lvl>
    </w:lvlOverride>
  </w:num>
  <w:num w:numId="32">
    <w:abstractNumId w:val="157"/>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4"/>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5"/>
  </w:num>
  <w:num w:numId="35">
    <w:abstractNumId w:val="35"/>
  </w:num>
  <w:num w:numId="36">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41"/>
  </w:num>
  <w:num w:numId="38">
    <w:abstractNumId w:val="135"/>
  </w:num>
  <w:num w:numId="39">
    <w:abstractNumId w:val="81"/>
  </w:num>
  <w:num w:numId="40">
    <w:abstractNumId w:val="176"/>
  </w:num>
  <w:num w:numId="41">
    <w:abstractNumId w:val="59"/>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9"/>
  </w:num>
  <w:num w:numId="43">
    <w:abstractNumId w:val="120"/>
  </w:num>
  <w:num w:numId="44">
    <w:abstractNumId w:val="80"/>
    <w:lvlOverride w:ilvl="0">
      <w:lvl w:ilvl="0">
        <w:start w:val="1"/>
        <w:numFmt w:val="decimal"/>
        <w:lvlText w:val="%1."/>
        <w:lvlJc w:val="left"/>
        <w:rPr>
          <w:rFonts w:cs="Times New Roman"/>
          <w:b w:val="0"/>
        </w:rPr>
      </w:lvl>
    </w:lvlOverride>
  </w:num>
  <w:num w:numId="45">
    <w:abstractNumId w:val="94"/>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3"/>
  </w:num>
  <w:num w:numId="47">
    <w:abstractNumId w:val="167"/>
  </w:num>
  <w:num w:numId="48">
    <w:abstractNumId w:val="173"/>
  </w:num>
  <w:num w:numId="49">
    <w:abstractNumId w:val="92"/>
    <w:lvlOverride w:ilvl="0">
      <w:lvl w:ilvl="0">
        <w:start w:val="1"/>
        <w:numFmt w:val="decimal"/>
        <w:lvlText w:val="%1)"/>
        <w:lvlJc w:val="left"/>
        <w:rPr>
          <w:rFonts w:cs="Times New Roman"/>
          <w:color w:val="auto"/>
        </w:rPr>
      </w:lvl>
    </w:lvlOverride>
  </w:num>
  <w:num w:numId="50">
    <w:abstractNumId w:val="85"/>
  </w:num>
  <w:num w:numId="51">
    <w:abstractNumId w:val="91"/>
  </w:num>
  <w:num w:numId="52">
    <w:abstractNumId w:val="150"/>
  </w:num>
  <w:num w:numId="53">
    <w:abstractNumId w:val="151"/>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8"/>
  </w:num>
  <w:num w:numId="57">
    <w:abstractNumId w:val="60"/>
  </w:num>
  <w:num w:numId="58">
    <w:abstractNumId w:val="71"/>
  </w:num>
  <w:num w:numId="59">
    <w:abstractNumId w:val="127"/>
  </w:num>
  <w:num w:numId="60">
    <w:abstractNumId w:val="171"/>
  </w:num>
  <w:num w:numId="61">
    <w:abstractNumId w:val="126"/>
  </w:num>
  <w:num w:numId="62">
    <w:abstractNumId w:val="69"/>
  </w:num>
  <w:num w:numId="63">
    <w:abstractNumId w:val="161"/>
    <w:lvlOverride w:ilvl="0">
      <w:lvl w:ilvl="0">
        <w:start w:val="3"/>
        <w:numFmt w:val="decimal"/>
        <w:lvlText w:val="%1."/>
        <w:lvlJc w:val="left"/>
        <w:rPr>
          <w:rFonts w:cs="Tahoma"/>
          <w:color w:val="auto"/>
        </w:rPr>
      </w:lvl>
    </w:lvlOverride>
  </w:num>
  <w:num w:numId="64">
    <w:abstractNumId w:val="101"/>
  </w:num>
  <w:num w:numId="65">
    <w:abstractNumId w:val="162"/>
    <w:lvlOverride w:ilvl="0">
      <w:lvl w:ilvl="0">
        <w:start w:val="1"/>
        <w:numFmt w:val="decimal"/>
        <w:lvlText w:val="%1)"/>
        <w:lvlJc w:val="left"/>
        <w:rPr>
          <w:rFonts w:cs="Times New Roman"/>
        </w:rPr>
      </w:lvl>
    </w:lvlOverride>
  </w:num>
  <w:num w:numId="66">
    <w:abstractNumId w:val="117"/>
  </w:num>
  <w:num w:numId="67">
    <w:abstractNumId w:val="183"/>
  </w:num>
  <w:num w:numId="68">
    <w:abstractNumId w:val="146"/>
  </w:num>
  <w:num w:numId="69">
    <w:abstractNumId w:val="163"/>
  </w:num>
  <w:num w:numId="70">
    <w:abstractNumId w:val="15"/>
  </w:num>
  <w:num w:numId="71">
    <w:abstractNumId w:val="55"/>
  </w:num>
  <w:num w:numId="72">
    <w:abstractNumId w:val="29"/>
  </w:num>
  <w:num w:numId="73">
    <w:abstractNumId w:val="174"/>
  </w:num>
  <w:num w:numId="74">
    <w:abstractNumId w:val="99"/>
  </w:num>
  <w:num w:numId="75">
    <w:abstractNumId w:val="88"/>
  </w:num>
  <w:num w:numId="76">
    <w:abstractNumId w:val="75"/>
  </w:num>
  <w:num w:numId="77">
    <w:abstractNumId w:val="39"/>
  </w:num>
  <w:num w:numId="78">
    <w:abstractNumId w:val="181"/>
  </w:num>
  <w:num w:numId="79">
    <w:abstractNumId w:val="86"/>
  </w:num>
  <w:num w:numId="80">
    <w:abstractNumId w:val="53"/>
  </w:num>
  <w:num w:numId="81">
    <w:abstractNumId w:val="154"/>
  </w:num>
  <w:num w:numId="82">
    <w:abstractNumId w:val="44"/>
  </w:num>
  <w:num w:numId="83">
    <w:abstractNumId w:val="108"/>
  </w:num>
  <w:num w:numId="84">
    <w:abstractNumId w:val="132"/>
  </w:num>
  <w:num w:numId="85">
    <w:abstractNumId w:val="158"/>
  </w:num>
  <w:num w:numId="86">
    <w:abstractNumId w:val="115"/>
  </w:num>
  <w:num w:numId="87">
    <w:abstractNumId w:val="8"/>
  </w:num>
  <w:num w:numId="88">
    <w:abstractNumId w:val="136"/>
  </w:num>
  <w:num w:numId="89">
    <w:abstractNumId w:val="159"/>
  </w:num>
  <w:num w:numId="90">
    <w:abstractNumId w:val="61"/>
  </w:num>
  <w:num w:numId="91">
    <w:abstractNumId w:val="118"/>
  </w:num>
  <w:num w:numId="92">
    <w:abstractNumId w:val="153"/>
  </w:num>
  <w:num w:numId="93">
    <w:abstractNumId w:val="182"/>
  </w:num>
  <w:num w:numId="94">
    <w:abstractNumId w:val="52"/>
  </w:num>
  <w:num w:numId="95">
    <w:abstractNumId w:val="160"/>
  </w:num>
  <w:num w:numId="96">
    <w:abstractNumId w:val="130"/>
  </w:num>
  <w:num w:numId="97">
    <w:abstractNumId w:val="89"/>
  </w:num>
  <w:num w:numId="98">
    <w:abstractNumId w:val="40"/>
  </w:num>
  <w:num w:numId="99">
    <w:abstractNumId w:val="170"/>
  </w:num>
  <w:num w:numId="100">
    <w:abstractNumId w:val="58"/>
  </w:num>
  <w:num w:numId="101">
    <w:abstractNumId w:val="62"/>
  </w:num>
  <w:num w:numId="102">
    <w:abstractNumId w:val="23"/>
  </w:num>
  <w:num w:numId="103">
    <w:abstractNumId w:val="32"/>
  </w:num>
  <w:num w:numId="104">
    <w:abstractNumId w:val="102"/>
  </w:num>
  <w:num w:numId="105">
    <w:abstractNumId w:val="42"/>
  </w:num>
  <w:num w:numId="106">
    <w:abstractNumId w:val="168"/>
  </w:num>
  <w:num w:numId="107">
    <w:abstractNumId w:val="122"/>
  </w:num>
  <w:num w:numId="108">
    <w:abstractNumId w:val="137"/>
  </w:num>
  <w:num w:numId="109">
    <w:abstractNumId w:val="124"/>
  </w:num>
  <w:num w:numId="110">
    <w:abstractNumId w:val="65"/>
  </w:num>
  <w:num w:numId="111">
    <w:abstractNumId w:val="172"/>
  </w:num>
  <w:num w:numId="112">
    <w:abstractNumId w:val="27"/>
  </w:num>
  <w:num w:numId="113">
    <w:abstractNumId w:val="103"/>
  </w:num>
  <w:num w:numId="114">
    <w:abstractNumId w:val="54"/>
  </w:num>
  <w:num w:numId="115">
    <w:abstractNumId w:val="66"/>
  </w:num>
  <w:num w:numId="116">
    <w:abstractNumId w:val="16"/>
  </w:num>
  <w:num w:numId="117">
    <w:abstractNumId w:val="93"/>
  </w:num>
  <w:num w:numId="118">
    <w:abstractNumId w:val="9"/>
  </w:num>
  <w:num w:numId="119">
    <w:abstractNumId w:val="90"/>
  </w:num>
  <w:num w:numId="120">
    <w:abstractNumId w:val="78"/>
  </w:num>
  <w:num w:numId="121">
    <w:abstractNumId w:val="164"/>
  </w:num>
  <w:num w:numId="122">
    <w:abstractNumId w:val="128"/>
  </w:num>
  <w:num w:numId="123">
    <w:abstractNumId w:val="152"/>
    <w:lvlOverride w:ilvl="0">
      <w:lvl w:ilvl="0">
        <w:start w:val="1"/>
        <w:numFmt w:val="decimal"/>
        <w:lvlText w:val="%1)"/>
        <w:lvlJc w:val="left"/>
      </w:lvl>
    </w:lvlOverride>
  </w:num>
  <w:num w:numId="124">
    <w:abstractNumId w:val="104"/>
    <w:lvlOverride w:ilvl="0">
      <w:lvl w:ilvl="0">
        <w:start w:val="1"/>
        <w:numFmt w:val="decimal"/>
        <w:lvlText w:val="%1)"/>
        <w:lvlJc w:val="left"/>
      </w:lvl>
    </w:lvlOverride>
  </w:num>
  <w:num w:numId="125">
    <w:abstractNumId w:val="84"/>
  </w:num>
  <w:num w:numId="126">
    <w:abstractNumId w:val="125"/>
  </w:num>
  <w:num w:numId="127">
    <w:abstractNumId w:val="111"/>
  </w:num>
  <w:num w:numId="128">
    <w:abstractNumId w:val="180"/>
  </w:num>
  <w:num w:numId="129">
    <w:abstractNumId w:val="7"/>
  </w:num>
  <w:num w:numId="130">
    <w:abstractNumId w:val="121"/>
  </w:num>
  <w:num w:numId="131">
    <w:abstractNumId w:val="20"/>
  </w:num>
  <w:num w:numId="132">
    <w:abstractNumId w:val="70"/>
  </w:num>
  <w:num w:numId="133">
    <w:abstractNumId w:val="155"/>
  </w:num>
  <w:num w:numId="134">
    <w:abstractNumId w:val="47"/>
  </w:num>
  <w:num w:numId="135">
    <w:abstractNumId w:val="34"/>
  </w:num>
  <w:num w:numId="136">
    <w:abstractNumId w:val="25"/>
  </w:num>
  <w:num w:numId="137">
    <w:abstractNumId w:val="186"/>
  </w:num>
  <w:num w:numId="138">
    <w:abstractNumId w:val="134"/>
  </w:num>
  <w:num w:numId="139">
    <w:abstractNumId w:val="11"/>
  </w:num>
  <w:num w:numId="140">
    <w:abstractNumId w:val="97"/>
  </w:num>
  <w:num w:numId="141">
    <w:abstractNumId w:val="177"/>
  </w:num>
  <w:num w:numId="142">
    <w:abstractNumId w:val="12"/>
  </w:num>
  <w:num w:numId="143">
    <w:abstractNumId w:val="140"/>
  </w:num>
  <w:num w:numId="144">
    <w:abstractNumId w:val="101"/>
    <w:lvlOverride w:ilvl="0">
      <w:startOverride w:val="1"/>
      <w:lvl w:ilvl="0">
        <w:start w:val="1"/>
        <w:numFmt w:val="decimal"/>
        <w:lvlText w:val="%1."/>
        <w:lvlJc w:val="left"/>
        <w:rPr>
          <w:rFonts w:cs="Times New Roman"/>
          <w:color w:val="00000A"/>
        </w:rPr>
      </w:lvl>
    </w:lvlOverride>
  </w:num>
  <w:num w:numId="145">
    <w:abstractNumId w:val="152"/>
    <w:lvlOverride w:ilvl="0">
      <w:startOverride w:val="1"/>
      <w:lvl w:ilvl="0">
        <w:start w:val="1"/>
        <w:numFmt w:val="decimal"/>
        <w:lvlText w:val="%1)"/>
        <w:lvlJc w:val="left"/>
      </w:lvl>
    </w:lvlOverride>
  </w:num>
  <w:num w:numId="146">
    <w:abstractNumId w:val="104"/>
    <w:lvlOverride w:ilvl="0">
      <w:startOverride w:val="1"/>
      <w:lvl w:ilvl="0">
        <w:start w:val="1"/>
        <w:numFmt w:val="decimal"/>
        <w:lvlText w:val="%1)"/>
        <w:lvlJc w:val="left"/>
      </w:lvl>
    </w:lvlOverride>
  </w:num>
  <w:num w:numId="147">
    <w:abstractNumId w:val="161"/>
    <w:lvlOverride w:ilvl="0">
      <w:startOverride w:val="2"/>
    </w:lvlOverride>
  </w:num>
  <w:num w:numId="148">
    <w:abstractNumId w:val="21"/>
    <w:lvlOverride w:ilvl="0">
      <w:startOverride w:val="1"/>
    </w:lvlOverride>
  </w:num>
  <w:num w:numId="149">
    <w:abstractNumId w:val="41"/>
    <w:lvlOverride w:ilvl="0">
      <w:startOverride w:val="1"/>
    </w:lvlOverride>
  </w:num>
  <w:num w:numId="150">
    <w:abstractNumId w:val="162"/>
    <w:lvlOverride w:ilvl="0">
      <w:startOverride w:val="1"/>
      <w:lvl w:ilvl="0">
        <w:start w:val="1"/>
        <w:numFmt w:val="decimal"/>
        <w:lvlText w:val="%1)"/>
        <w:lvlJc w:val="left"/>
        <w:rPr>
          <w:rFonts w:cs="Times New Roman"/>
        </w:rPr>
      </w:lvl>
    </w:lvlOverride>
  </w:num>
  <w:num w:numId="151">
    <w:abstractNumId w:val="157"/>
    <w:lvlOverride w:ilvl="0">
      <w:startOverride w:val="1"/>
    </w:lvlOverride>
  </w:num>
  <w:num w:numId="152">
    <w:abstractNumId w:val="160"/>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5"/>
    <w:lvlOverride w:ilvl="0">
      <w:startOverride w:val="1"/>
      <w:lvl w:ilvl="0">
        <w:start w:val="1"/>
        <w:numFmt w:val="decimal"/>
        <w:lvlText w:val="%1."/>
        <w:lvlJc w:val="left"/>
        <w:rPr>
          <w:rFonts w:cs="Times New Roman"/>
        </w:rPr>
      </w:lvl>
    </w:lvlOverride>
  </w:num>
  <w:num w:numId="155">
    <w:abstractNumId w:val="135"/>
    <w:lvlOverride w:ilvl="0">
      <w:startOverride w:val="1"/>
    </w:lvlOverride>
  </w:num>
  <w:num w:numId="156">
    <w:abstractNumId w:val="64"/>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3"/>
  </w:num>
  <w:num w:numId="160">
    <w:abstractNumId w:val="145"/>
    <w:lvlOverride w:ilvl="0">
      <w:startOverride w:val="1"/>
      <w:lvl w:ilvl="0">
        <w:start w:val="1"/>
        <w:numFmt w:val="decimal"/>
        <w:lvlText w:val="%1."/>
        <w:lvlJc w:val="left"/>
        <w:rPr>
          <w:rFonts w:cs="Times New Roman"/>
          <w:i w:val="0"/>
        </w:rPr>
      </w:lvl>
    </w:lvlOverride>
  </w:num>
  <w:num w:numId="161">
    <w:abstractNumId w:val="177"/>
    <w:lvlOverride w:ilvl="0">
      <w:startOverride w:val="2"/>
    </w:lvlOverride>
  </w:num>
  <w:num w:numId="162">
    <w:abstractNumId w:val="71"/>
    <w:lvlOverride w:ilvl="0">
      <w:startOverride w:val="1"/>
    </w:lvlOverride>
  </w:num>
  <w:num w:numId="163">
    <w:abstractNumId w:val="24"/>
    <w:lvlOverride w:ilvl="0">
      <w:startOverride w:val="1"/>
      <w:lvl w:ilvl="0">
        <w:start w:val="1"/>
        <w:numFmt w:val="decimal"/>
        <w:lvlText w:val="%1."/>
        <w:lvlJc w:val="left"/>
        <w:rPr>
          <w:rFonts w:cs="Times New Roman"/>
        </w:rPr>
      </w:lvl>
    </w:lvlOverride>
  </w:num>
  <w:num w:numId="164">
    <w:abstractNumId w:val="87"/>
    <w:lvlOverride w:ilvl="0">
      <w:startOverride w:val="1"/>
    </w:lvlOverride>
  </w:num>
  <w:num w:numId="165">
    <w:abstractNumId w:val="148"/>
    <w:lvlOverride w:ilvl="0">
      <w:startOverride w:val="1"/>
    </w:lvlOverride>
  </w:num>
  <w:num w:numId="166">
    <w:abstractNumId w:val="77"/>
  </w:num>
  <w:num w:numId="167">
    <w:abstractNumId w:val="73"/>
  </w:num>
  <w:num w:numId="168">
    <w:abstractNumId w:val="31"/>
  </w:num>
  <w:num w:numId="169">
    <w:abstractNumId w:val="114"/>
  </w:num>
  <w:num w:numId="170">
    <w:abstractNumId w:val="169"/>
  </w:num>
  <w:num w:numId="171">
    <w:abstractNumId w:val="50"/>
  </w:num>
  <w:num w:numId="172">
    <w:abstractNumId w:val="51"/>
  </w:num>
  <w:num w:numId="173">
    <w:abstractNumId w:val="67"/>
  </w:num>
  <w:num w:numId="174">
    <w:abstractNumId w:val="95"/>
  </w:num>
  <w:num w:numId="175">
    <w:abstractNumId w:val="116"/>
  </w:num>
  <w:num w:numId="176">
    <w:abstractNumId w:val="19"/>
  </w:num>
  <w:num w:numId="177">
    <w:abstractNumId w:val="30"/>
  </w:num>
  <w:num w:numId="178">
    <w:abstractNumId w:val="68"/>
  </w:num>
  <w:num w:numId="179">
    <w:abstractNumId w:val="28"/>
  </w:num>
  <w:num w:numId="180">
    <w:abstractNumId w:val="156"/>
  </w:num>
  <w:num w:numId="181">
    <w:abstractNumId w:val="119"/>
  </w:num>
  <w:num w:numId="182">
    <w:abstractNumId w:val="161"/>
  </w:num>
  <w:num w:numId="183">
    <w:abstractNumId w:val="38"/>
  </w:num>
  <w:num w:numId="184">
    <w:abstractNumId w:val="113"/>
  </w:num>
  <w:num w:numId="185">
    <w:abstractNumId w:val="13"/>
  </w:num>
  <w:num w:numId="186">
    <w:abstractNumId w:val="43"/>
  </w:num>
  <w:num w:numId="187">
    <w:abstractNumId w:val="184"/>
  </w:num>
  <w:num w:numId="188">
    <w:abstractNumId w:val="3"/>
  </w:num>
  <w:num w:numId="189">
    <w:abstractNumId w:val="157"/>
  </w:num>
  <w:num w:numId="190">
    <w:abstractNumId w:val="79"/>
  </w:num>
  <w:num w:numId="191">
    <w:abstractNumId w:val="145"/>
  </w:num>
  <w:num w:numId="192">
    <w:abstractNumId w:val="46"/>
  </w:num>
  <w:num w:numId="193">
    <w:abstractNumId w:val="59"/>
  </w:num>
  <w:num w:numId="194">
    <w:abstractNumId w:val="92"/>
  </w:num>
  <w:num w:numId="195">
    <w:abstractNumId w:val="138"/>
  </w:num>
  <w:num w:numId="196">
    <w:abstractNumId w:val="152"/>
  </w:num>
  <w:num w:numId="197">
    <w:abstractNumId w:val="64"/>
  </w:num>
  <w:num w:numId="198">
    <w:abstractNumId w:val="94"/>
  </w:num>
  <w:num w:numId="199">
    <w:abstractNumId w:val="162"/>
  </w:num>
  <w:num w:numId="200">
    <w:abstractNumId w:val="139"/>
  </w:num>
  <w:num w:numId="201">
    <w:abstractNumId w:val="100"/>
  </w:num>
  <w:num w:numId="202">
    <w:abstractNumId w:val="149"/>
  </w:num>
  <w:num w:numId="203">
    <w:abstractNumId w:val="45"/>
  </w:num>
  <w:num w:numId="204">
    <w:abstractNumId w:val="1"/>
  </w:num>
  <w:num w:numId="205">
    <w:abstractNumId w:val="4"/>
  </w:num>
  <w:num w:numId="206">
    <w:abstractNumId w:val="36"/>
  </w:num>
  <w:num w:numId="207">
    <w:abstractNumId w:val="41"/>
  </w:num>
  <w:num w:numId="208">
    <w:abstractNumId w:val="104"/>
  </w:num>
  <w:num w:numId="209">
    <w:abstractNumId w:val="133"/>
  </w:num>
  <w:num w:numId="210">
    <w:abstractNumId w:val="21"/>
  </w:num>
  <w:num w:numId="211">
    <w:abstractNumId w:val="76"/>
  </w:num>
  <w:num w:numId="212">
    <w:abstractNumId w:val="165"/>
  </w:num>
  <w:num w:numId="213">
    <w:abstractNumId w:val="144"/>
  </w:num>
  <w:num w:numId="214">
    <w:abstractNumId w:val="37"/>
  </w:num>
  <w:num w:numId="215">
    <w:abstractNumId w:val="80"/>
  </w:num>
  <w:num w:numId="216">
    <w:abstractNumId w:val="142"/>
  </w:num>
  <w:num w:numId="217">
    <w:abstractNumId w:val="175"/>
  </w:num>
  <w:num w:numId="218">
    <w:abstractNumId w:val="33"/>
  </w:num>
  <w:num w:numId="219">
    <w:abstractNumId w:val="10"/>
  </w:num>
  <w:num w:numId="220">
    <w:abstractNumId w:val="166"/>
  </w:num>
  <w:num w:numId="221">
    <w:abstractNumId w:val="94"/>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6"/>
  </w:num>
  <w:num w:numId="223">
    <w:abstractNumId w:val="56"/>
  </w:num>
  <w:num w:numId="2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num>
  <w:num w:numId="228">
    <w:abstractNumId w:val="179"/>
  </w:num>
  <w:num w:numId="229">
    <w:abstractNumId w:val="1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1709F"/>
    <w:rsid w:val="0002263E"/>
    <w:rsid w:val="00022BA0"/>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43FB6"/>
    <w:rsid w:val="00050B12"/>
    <w:rsid w:val="00050D7B"/>
    <w:rsid w:val="000514E6"/>
    <w:rsid w:val="00051657"/>
    <w:rsid w:val="00051EF9"/>
    <w:rsid w:val="00051F70"/>
    <w:rsid w:val="00056560"/>
    <w:rsid w:val="0005693B"/>
    <w:rsid w:val="00056960"/>
    <w:rsid w:val="00057EEE"/>
    <w:rsid w:val="00062F27"/>
    <w:rsid w:val="00062FF5"/>
    <w:rsid w:val="000641CB"/>
    <w:rsid w:val="000654A9"/>
    <w:rsid w:val="00065F97"/>
    <w:rsid w:val="000661F7"/>
    <w:rsid w:val="000662E2"/>
    <w:rsid w:val="00071227"/>
    <w:rsid w:val="00072802"/>
    <w:rsid w:val="0008087A"/>
    <w:rsid w:val="00082B5C"/>
    <w:rsid w:val="00086719"/>
    <w:rsid w:val="0008704E"/>
    <w:rsid w:val="00091368"/>
    <w:rsid w:val="00091CEE"/>
    <w:rsid w:val="00093B43"/>
    <w:rsid w:val="00095B5D"/>
    <w:rsid w:val="00097E95"/>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CB9"/>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28C"/>
    <w:rsid w:val="000E6E38"/>
    <w:rsid w:val="000E723C"/>
    <w:rsid w:val="000F018D"/>
    <w:rsid w:val="000F11E1"/>
    <w:rsid w:val="000F27BD"/>
    <w:rsid w:val="000F2C18"/>
    <w:rsid w:val="000F2C65"/>
    <w:rsid w:val="000F3D2A"/>
    <w:rsid w:val="000F5BE6"/>
    <w:rsid w:val="000F67F5"/>
    <w:rsid w:val="000F75F6"/>
    <w:rsid w:val="0010194D"/>
    <w:rsid w:val="0010289C"/>
    <w:rsid w:val="001062CB"/>
    <w:rsid w:val="0010652F"/>
    <w:rsid w:val="00106549"/>
    <w:rsid w:val="001113CA"/>
    <w:rsid w:val="00111529"/>
    <w:rsid w:val="00112209"/>
    <w:rsid w:val="001125EF"/>
    <w:rsid w:val="001156A2"/>
    <w:rsid w:val="00117258"/>
    <w:rsid w:val="00121806"/>
    <w:rsid w:val="0012195B"/>
    <w:rsid w:val="001222F9"/>
    <w:rsid w:val="00122880"/>
    <w:rsid w:val="00124273"/>
    <w:rsid w:val="001254D8"/>
    <w:rsid w:val="00127B3E"/>
    <w:rsid w:val="00130997"/>
    <w:rsid w:val="00131389"/>
    <w:rsid w:val="001318CA"/>
    <w:rsid w:val="00132C01"/>
    <w:rsid w:val="0013779F"/>
    <w:rsid w:val="001412BB"/>
    <w:rsid w:val="00141766"/>
    <w:rsid w:val="00141FDD"/>
    <w:rsid w:val="00143F79"/>
    <w:rsid w:val="001450AF"/>
    <w:rsid w:val="00146BAE"/>
    <w:rsid w:val="00151145"/>
    <w:rsid w:val="00151E6D"/>
    <w:rsid w:val="001539CE"/>
    <w:rsid w:val="00155114"/>
    <w:rsid w:val="001555DF"/>
    <w:rsid w:val="001565FF"/>
    <w:rsid w:val="00156AA0"/>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48AA"/>
    <w:rsid w:val="001A639B"/>
    <w:rsid w:val="001A7E82"/>
    <w:rsid w:val="001B0E66"/>
    <w:rsid w:val="001B159E"/>
    <w:rsid w:val="001B19CD"/>
    <w:rsid w:val="001B3A49"/>
    <w:rsid w:val="001B53F0"/>
    <w:rsid w:val="001C00B2"/>
    <w:rsid w:val="001C1661"/>
    <w:rsid w:val="001C183F"/>
    <w:rsid w:val="001C2A3A"/>
    <w:rsid w:val="001C5676"/>
    <w:rsid w:val="001C72FF"/>
    <w:rsid w:val="001C784D"/>
    <w:rsid w:val="001D29B9"/>
    <w:rsid w:val="001D2E6A"/>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FEE"/>
    <w:rsid w:val="002048D5"/>
    <w:rsid w:val="00205BC5"/>
    <w:rsid w:val="00206AED"/>
    <w:rsid w:val="002076FF"/>
    <w:rsid w:val="002077F6"/>
    <w:rsid w:val="0021229C"/>
    <w:rsid w:val="00213B1E"/>
    <w:rsid w:val="00214AE4"/>
    <w:rsid w:val="00216495"/>
    <w:rsid w:val="002165C3"/>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0D25"/>
    <w:rsid w:val="002518DB"/>
    <w:rsid w:val="00251D7D"/>
    <w:rsid w:val="00252956"/>
    <w:rsid w:val="0025388B"/>
    <w:rsid w:val="00255AA0"/>
    <w:rsid w:val="0025762B"/>
    <w:rsid w:val="00264AB2"/>
    <w:rsid w:val="00265167"/>
    <w:rsid w:val="00265F8B"/>
    <w:rsid w:val="00266C3A"/>
    <w:rsid w:val="00267806"/>
    <w:rsid w:val="00267C73"/>
    <w:rsid w:val="00267CD7"/>
    <w:rsid w:val="002710AC"/>
    <w:rsid w:val="0027116E"/>
    <w:rsid w:val="00271388"/>
    <w:rsid w:val="00271EB1"/>
    <w:rsid w:val="00272164"/>
    <w:rsid w:val="0027251F"/>
    <w:rsid w:val="0027338B"/>
    <w:rsid w:val="00274B38"/>
    <w:rsid w:val="00275CCB"/>
    <w:rsid w:val="00276975"/>
    <w:rsid w:val="00276B8C"/>
    <w:rsid w:val="00277E24"/>
    <w:rsid w:val="0028016A"/>
    <w:rsid w:val="0028118F"/>
    <w:rsid w:val="002837FD"/>
    <w:rsid w:val="00283F94"/>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6EB1"/>
    <w:rsid w:val="002A72E8"/>
    <w:rsid w:val="002B1506"/>
    <w:rsid w:val="002B1588"/>
    <w:rsid w:val="002B4E6F"/>
    <w:rsid w:val="002B5ED5"/>
    <w:rsid w:val="002B6831"/>
    <w:rsid w:val="002B6E33"/>
    <w:rsid w:val="002C0171"/>
    <w:rsid w:val="002C2820"/>
    <w:rsid w:val="002C3B7F"/>
    <w:rsid w:val="002C4794"/>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41E9"/>
    <w:rsid w:val="002F63EC"/>
    <w:rsid w:val="002F6962"/>
    <w:rsid w:val="0030090A"/>
    <w:rsid w:val="00301BA4"/>
    <w:rsid w:val="00301C77"/>
    <w:rsid w:val="0030253A"/>
    <w:rsid w:val="0030458A"/>
    <w:rsid w:val="00306CF0"/>
    <w:rsid w:val="0031025E"/>
    <w:rsid w:val="003102CA"/>
    <w:rsid w:val="00310714"/>
    <w:rsid w:val="00312891"/>
    <w:rsid w:val="00312905"/>
    <w:rsid w:val="0031689A"/>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0F25"/>
    <w:rsid w:val="00352325"/>
    <w:rsid w:val="003523CB"/>
    <w:rsid w:val="00353340"/>
    <w:rsid w:val="00353741"/>
    <w:rsid w:val="00353FCE"/>
    <w:rsid w:val="00357DDD"/>
    <w:rsid w:val="00361B0D"/>
    <w:rsid w:val="0036234F"/>
    <w:rsid w:val="003639E6"/>
    <w:rsid w:val="00363FDE"/>
    <w:rsid w:val="003655A7"/>
    <w:rsid w:val="00365F5B"/>
    <w:rsid w:val="003678BB"/>
    <w:rsid w:val="00367980"/>
    <w:rsid w:val="00370F42"/>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87F9B"/>
    <w:rsid w:val="00391ECA"/>
    <w:rsid w:val="00392DD7"/>
    <w:rsid w:val="00393452"/>
    <w:rsid w:val="00393BA3"/>
    <w:rsid w:val="00394ECC"/>
    <w:rsid w:val="003959FE"/>
    <w:rsid w:val="003978AC"/>
    <w:rsid w:val="003A1135"/>
    <w:rsid w:val="003A1364"/>
    <w:rsid w:val="003B0FDF"/>
    <w:rsid w:val="003B261C"/>
    <w:rsid w:val="003B48CF"/>
    <w:rsid w:val="003B4D6F"/>
    <w:rsid w:val="003B5524"/>
    <w:rsid w:val="003B584D"/>
    <w:rsid w:val="003B718B"/>
    <w:rsid w:val="003C06D8"/>
    <w:rsid w:val="003C13F7"/>
    <w:rsid w:val="003C2D01"/>
    <w:rsid w:val="003C389C"/>
    <w:rsid w:val="003C55F5"/>
    <w:rsid w:val="003D0D9C"/>
    <w:rsid w:val="003D1154"/>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4169"/>
    <w:rsid w:val="004158F0"/>
    <w:rsid w:val="0042497E"/>
    <w:rsid w:val="00425E3F"/>
    <w:rsid w:val="00426622"/>
    <w:rsid w:val="004303C0"/>
    <w:rsid w:val="00432F4D"/>
    <w:rsid w:val="00440D67"/>
    <w:rsid w:val="004470F7"/>
    <w:rsid w:val="00447466"/>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4997"/>
    <w:rsid w:val="00466A57"/>
    <w:rsid w:val="00466F37"/>
    <w:rsid w:val="00470414"/>
    <w:rsid w:val="0047105C"/>
    <w:rsid w:val="00472908"/>
    <w:rsid w:val="00472B1A"/>
    <w:rsid w:val="0047479D"/>
    <w:rsid w:val="004753BD"/>
    <w:rsid w:val="004764EF"/>
    <w:rsid w:val="00481531"/>
    <w:rsid w:val="004815C3"/>
    <w:rsid w:val="0048167A"/>
    <w:rsid w:val="00481E78"/>
    <w:rsid w:val="00482861"/>
    <w:rsid w:val="0048422B"/>
    <w:rsid w:val="0048503C"/>
    <w:rsid w:val="00485493"/>
    <w:rsid w:val="00490070"/>
    <w:rsid w:val="00490564"/>
    <w:rsid w:val="0049121C"/>
    <w:rsid w:val="00492124"/>
    <w:rsid w:val="00494411"/>
    <w:rsid w:val="00494503"/>
    <w:rsid w:val="00495CBF"/>
    <w:rsid w:val="004972E0"/>
    <w:rsid w:val="004A0EE1"/>
    <w:rsid w:val="004A426D"/>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4F63E7"/>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4587"/>
    <w:rsid w:val="00535CB8"/>
    <w:rsid w:val="00536239"/>
    <w:rsid w:val="005378A3"/>
    <w:rsid w:val="00540C9D"/>
    <w:rsid w:val="00543D53"/>
    <w:rsid w:val="005440BB"/>
    <w:rsid w:val="00544A89"/>
    <w:rsid w:val="00544AD6"/>
    <w:rsid w:val="00546DFF"/>
    <w:rsid w:val="00547CA2"/>
    <w:rsid w:val="005515F0"/>
    <w:rsid w:val="00556F20"/>
    <w:rsid w:val="005579E4"/>
    <w:rsid w:val="00561064"/>
    <w:rsid w:val="00561890"/>
    <w:rsid w:val="00561FE0"/>
    <w:rsid w:val="00563364"/>
    <w:rsid w:val="00564D1B"/>
    <w:rsid w:val="0056696D"/>
    <w:rsid w:val="00567E31"/>
    <w:rsid w:val="005716D9"/>
    <w:rsid w:val="005738D8"/>
    <w:rsid w:val="00573B91"/>
    <w:rsid w:val="0057553F"/>
    <w:rsid w:val="0057663B"/>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43A6"/>
    <w:rsid w:val="005C5679"/>
    <w:rsid w:val="005C66D7"/>
    <w:rsid w:val="005C7868"/>
    <w:rsid w:val="005D1455"/>
    <w:rsid w:val="005D15FB"/>
    <w:rsid w:val="005D1EAE"/>
    <w:rsid w:val="005D2564"/>
    <w:rsid w:val="005D3F90"/>
    <w:rsid w:val="005D521A"/>
    <w:rsid w:val="005D5946"/>
    <w:rsid w:val="005D6671"/>
    <w:rsid w:val="005D71E9"/>
    <w:rsid w:val="005D78E3"/>
    <w:rsid w:val="005D7DE3"/>
    <w:rsid w:val="005E163F"/>
    <w:rsid w:val="005E21B2"/>
    <w:rsid w:val="005E5EA9"/>
    <w:rsid w:val="005E6945"/>
    <w:rsid w:val="005E6E45"/>
    <w:rsid w:val="005E7E1D"/>
    <w:rsid w:val="005F0A58"/>
    <w:rsid w:val="005F1EA1"/>
    <w:rsid w:val="005F208C"/>
    <w:rsid w:val="005F3CF0"/>
    <w:rsid w:val="005F6214"/>
    <w:rsid w:val="00601C8A"/>
    <w:rsid w:val="006034AD"/>
    <w:rsid w:val="00603851"/>
    <w:rsid w:val="00605ACA"/>
    <w:rsid w:val="0061256A"/>
    <w:rsid w:val="00613347"/>
    <w:rsid w:val="006150F0"/>
    <w:rsid w:val="00616FD5"/>
    <w:rsid w:val="00617BF6"/>
    <w:rsid w:val="00617D82"/>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5E35"/>
    <w:rsid w:val="00636D5B"/>
    <w:rsid w:val="00637796"/>
    <w:rsid w:val="00637CB7"/>
    <w:rsid w:val="006427C1"/>
    <w:rsid w:val="00643691"/>
    <w:rsid w:val="00646A23"/>
    <w:rsid w:val="00646E1B"/>
    <w:rsid w:val="00647667"/>
    <w:rsid w:val="00652BB6"/>
    <w:rsid w:val="00652F4E"/>
    <w:rsid w:val="00654BCF"/>
    <w:rsid w:val="00654C0F"/>
    <w:rsid w:val="00654DEA"/>
    <w:rsid w:val="00654EA1"/>
    <w:rsid w:val="00655DAA"/>
    <w:rsid w:val="00656C7D"/>
    <w:rsid w:val="00657586"/>
    <w:rsid w:val="0066435A"/>
    <w:rsid w:val="0066573D"/>
    <w:rsid w:val="00666671"/>
    <w:rsid w:val="006674F3"/>
    <w:rsid w:val="0067168B"/>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3031"/>
    <w:rsid w:val="006A5F35"/>
    <w:rsid w:val="006A60AF"/>
    <w:rsid w:val="006A6F01"/>
    <w:rsid w:val="006B08AC"/>
    <w:rsid w:val="006B0D26"/>
    <w:rsid w:val="006B3B35"/>
    <w:rsid w:val="006B4DF7"/>
    <w:rsid w:val="006B57C5"/>
    <w:rsid w:val="006B61CF"/>
    <w:rsid w:val="006C041F"/>
    <w:rsid w:val="006C07E0"/>
    <w:rsid w:val="006C1B73"/>
    <w:rsid w:val="006C382E"/>
    <w:rsid w:val="006C67C6"/>
    <w:rsid w:val="006C7597"/>
    <w:rsid w:val="006D09DE"/>
    <w:rsid w:val="006D2F41"/>
    <w:rsid w:val="006D62A6"/>
    <w:rsid w:val="006E016F"/>
    <w:rsid w:val="006E1E0D"/>
    <w:rsid w:val="006E2560"/>
    <w:rsid w:val="006E7426"/>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6B9"/>
    <w:rsid w:val="00755FF9"/>
    <w:rsid w:val="00756571"/>
    <w:rsid w:val="00756DB6"/>
    <w:rsid w:val="00757501"/>
    <w:rsid w:val="00761D81"/>
    <w:rsid w:val="00762123"/>
    <w:rsid w:val="00762742"/>
    <w:rsid w:val="00763E29"/>
    <w:rsid w:val="007648C7"/>
    <w:rsid w:val="00767489"/>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48C5"/>
    <w:rsid w:val="007A711F"/>
    <w:rsid w:val="007A7FF5"/>
    <w:rsid w:val="007B001F"/>
    <w:rsid w:val="007B005A"/>
    <w:rsid w:val="007B1547"/>
    <w:rsid w:val="007B4E67"/>
    <w:rsid w:val="007B7CF6"/>
    <w:rsid w:val="007C019D"/>
    <w:rsid w:val="007C2900"/>
    <w:rsid w:val="007C2E29"/>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6DC6"/>
    <w:rsid w:val="007E73B3"/>
    <w:rsid w:val="007E7ED7"/>
    <w:rsid w:val="007F4A96"/>
    <w:rsid w:val="007F638D"/>
    <w:rsid w:val="007F664B"/>
    <w:rsid w:val="007F6E5B"/>
    <w:rsid w:val="00800983"/>
    <w:rsid w:val="008024BC"/>
    <w:rsid w:val="00802A6F"/>
    <w:rsid w:val="00807884"/>
    <w:rsid w:val="0081005C"/>
    <w:rsid w:val="00810C76"/>
    <w:rsid w:val="00811526"/>
    <w:rsid w:val="00814C91"/>
    <w:rsid w:val="00814F10"/>
    <w:rsid w:val="008172B3"/>
    <w:rsid w:val="008235D1"/>
    <w:rsid w:val="00823B09"/>
    <w:rsid w:val="00824779"/>
    <w:rsid w:val="00824889"/>
    <w:rsid w:val="008266CA"/>
    <w:rsid w:val="008272A9"/>
    <w:rsid w:val="00830676"/>
    <w:rsid w:val="008346D0"/>
    <w:rsid w:val="008374B5"/>
    <w:rsid w:val="008402B3"/>
    <w:rsid w:val="00840566"/>
    <w:rsid w:val="00840F2A"/>
    <w:rsid w:val="00841CB5"/>
    <w:rsid w:val="008436EC"/>
    <w:rsid w:val="008457ED"/>
    <w:rsid w:val="008466D5"/>
    <w:rsid w:val="00846CB7"/>
    <w:rsid w:val="00846E1F"/>
    <w:rsid w:val="0085193E"/>
    <w:rsid w:val="0085195C"/>
    <w:rsid w:val="00853CF6"/>
    <w:rsid w:val="00854625"/>
    <w:rsid w:val="00854913"/>
    <w:rsid w:val="008551DA"/>
    <w:rsid w:val="008562BE"/>
    <w:rsid w:val="0086174A"/>
    <w:rsid w:val="008618DC"/>
    <w:rsid w:val="00861B14"/>
    <w:rsid w:val="008637AE"/>
    <w:rsid w:val="0086468B"/>
    <w:rsid w:val="00867FC4"/>
    <w:rsid w:val="0087284C"/>
    <w:rsid w:val="00874459"/>
    <w:rsid w:val="0087608A"/>
    <w:rsid w:val="0087684B"/>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2D0"/>
    <w:rsid w:val="008B7D46"/>
    <w:rsid w:val="008C0FE8"/>
    <w:rsid w:val="008C12DC"/>
    <w:rsid w:val="008C2747"/>
    <w:rsid w:val="008C3F57"/>
    <w:rsid w:val="008C6EE0"/>
    <w:rsid w:val="008C760A"/>
    <w:rsid w:val="008D00AE"/>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2F58"/>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1A84"/>
    <w:rsid w:val="00964409"/>
    <w:rsid w:val="00964E19"/>
    <w:rsid w:val="0096510A"/>
    <w:rsid w:val="00965596"/>
    <w:rsid w:val="00966151"/>
    <w:rsid w:val="00976333"/>
    <w:rsid w:val="009768D7"/>
    <w:rsid w:val="0097708A"/>
    <w:rsid w:val="009774B3"/>
    <w:rsid w:val="00981B19"/>
    <w:rsid w:val="00982900"/>
    <w:rsid w:val="0098447B"/>
    <w:rsid w:val="00986737"/>
    <w:rsid w:val="00987311"/>
    <w:rsid w:val="00990C51"/>
    <w:rsid w:val="00992AE4"/>
    <w:rsid w:val="00992DCC"/>
    <w:rsid w:val="00993A1E"/>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59EB"/>
    <w:rsid w:val="009A6FBA"/>
    <w:rsid w:val="009B0B7A"/>
    <w:rsid w:val="009B3A6B"/>
    <w:rsid w:val="009B45E6"/>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2537"/>
    <w:rsid w:val="009F4423"/>
    <w:rsid w:val="009F4535"/>
    <w:rsid w:val="009F5B1D"/>
    <w:rsid w:val="00A004C7"/>
    <w:rsid w:val="00A01922"/>
    <w:rsid w:val="00A02668"/>
    <w:rsid w:val="00A02B42"/>
    <w:rsid w:val="00A03887"/>
    <w:rsid w:val="00A038B4"/>
    <w:rsid w:val="00A07230"/>
    <w:rsid w:val="00A114F4"/>
    <w:rsid w:val="00A12D61"/>
    <w:rsid w:val="00A13ED1"/>
    <w:rsid w:val="00A16CE0"/>
    <w:rsid w:val="00A2030A"/>
    <w:rsid w:val="00A20C86"/>
    <w:rsid w:val="00A23550"/>
    <w:rsid w:val="00A23BDB"/>
    <w:rsid w:val="00A266B1"/>
    <w:rsid w:val="00A26EB9"/>
    <w:rsid w:val="00A30587"/>
    <w:rsid w:val="00A30E20"/>
    <w:rsid w:val="00A32C50"/>
    <w:rsid w:val="00A3372E"/>
    <w:rsid w:val="00A33C7F"/>
    <w:rsid w:val="00A33F1A"/>
    <w:rsid w:val="00A34B48"/>
    <w:rsid w:val="00A361F9"/>
    <w:rsid w:val="00A428F8"/>
    <w:rsid w:val="00A44286"/>
    <w:rsid w:val="00A4453E"/>
    <w:rsid w:val="00A44D01"/>
    <w:rsid w:val="00A459CF"/>
    <w:rsid w:val="00A46C41"/>
    <w:rsid w:val="00A46DBD"/>
    <w:rsid w:val="00A5013E"/>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0EE1"/>
    <w:rsid w:val="00A71EC3"/>
    <w:rsid w:val="00A73947"/>
    <w:rsid w:val="00A7459C"/>
    <w:rsid w:val="00A74FFE"/>
    <w:rsid w:val="00A76470"/>
    <w:rsid w:val="00A77316"/>
    <w:rsid w:val="00A777F4"/>
    <w:rsid w:val="00A77EAC"/>
    <w:rsid w:val="00A80648"/>
    <w:rsid w:val="00A80DDB"/>
    <w:rsid w:val="00A8558A"/>
    <w:rsid w:val="00A85729"/>
    <w:rsid w:val="00A869D0"/>
    <w:rsid w:val="00A8761D"/>
    <w:rsid w:val="00A9035A"/>
    <w:rsid w:val="00A907CC"/>
    <w:rsid w:val="00A91007"/>
    <w:rsid w:val="00A9511E"/>
    <w:rsid w:val="00AA0953"/>
    <w:rsid w:val="00AA2246"/>
    <w:rsid w:val="00AA512F"/>
    <w:rsid w:val="00AA59FB"/>
    <w:rsid w:val="00AA5DA3"/>
    <w:rsid w:val="00AA74C0"/>
    <w:rsid w:val="00AB0548"/>
    <w:rsid w:val="00AB19C9"/>
    <w:rsid w:val="00AB1AC6"/>
    <w:rsid w:val="00AB1B98"/>
    <w:rsid w:val="00AB1CB5"/>
    <w:rsid w:val="00AB2A99"/>
    <w:rsid w:val="00AB2B5A"/>
    <w:rsid w:val="00AB2F2E"/>
    <w:rsid w:val="00AB33A6"/>
    <w:rsid w:val="00AB5C4D"/>
    <w:rsid w:val="00AB6D22"/>
    <w:rsid w:val="00AC148E"/>
    <w:rsid w:val="00AC20AF"/>
    <w:rsid w:val="00AC44E3"/>
    <w:rsid w:val="00AC5829"/>
    <w:rsid w:val="00AC6AFB"/>
    <w:rsid w:val="00AC7871"/>
    <w:rsid w:val="00AD0AA5"/>
    <w:rsid w:val="00AD39F8"/>
    <w:rsid w:val="00AD482C"/>
    <w:rsid w:val="00AD6499"/>
    <w:rsid w:val="00AD65F6"/>
    <w:rsid w:val="00AD6A9B"/>
    <w:rsid w:val="00AE1D87"/>
    <w:rsid w:val="00AE5C3E"/>
    <w:rsid w:val="00AE79F3"/>
    <w:rsid w:val="00AF0A99"/>
    <w:rsid w:val="00AF3835"/>
    <w:rsid w:val="00AF50E1"/>
    <w:rsid w:val="00B020D1"/>
    <w:rsid w:val="00B03A76"/>
    <w:rsid w:val="00B05D8F"/>
    <w:rsid w:val="00B0655E"/>
    <w:rsid w:val="00B065B6"/>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46BA"/>
    <w:rsid w:val="00B25357"/>
    <w:rsid w:val="00B2537F"/>
    <w:rsid w:val="00B253D0"/>
    <w:rsid w:val="00B259F0"/>
    <w:rsid w:val="00B268CC"/>
    <w:rsid w:val="00B26A8A"/>
    <w:rsid w:val="00B27D10"/>
    <w:rsid w:val="00B30FC3"/>
    <w:rsid w:val="00B313A4"/>
    <w:rsid w:val="00B313F5"/>
    <w:rsid w:val="00B316E2"/>
    <w:rsid w:val="00B349A7"/>
    <w:rsid w:val="00B37614"/>
    <w:rsid w:val="00B404F6"/>
    <w:rsid w:val="00B406CB"/>
    <w:rsid w:val="00B412A1"/>
    <w:rsid w:val="00B4192B"/>
    <w:rsid w:val="00B43745"/>
    <w:rsid w:val="00B446D1"/>
    <w:rsid w:val="00B469ED"/>
    <w:rsid w:val="00B4746A"/>
    <w:rsid w:val="00B509AA"/>
    <w:rsid w:val="00B50D54"/>
    <w:rsid w:val="00B52B25"/>
    <w:rsid w:val="00B56E21"/>
    <w:rsid w:val="00B615EB"/>
    <w:rsid w:val="00B616D9"/>
    <w:rsid w:val="00B61FDE"/>
    <w:rsid w:val="00B62831"/>
    <w:rsid w:val="00B637BA"/>
    <w:rsid w:val="00B67661"/>
    <w:rsid w:val="00B70985"/>
    <w:rsid w:val="00B70BF8"/>
    <w:rsid w:val="00B72E97"/>
    <w:rsid w:val="00B731C6"/>
    <w:rsid w:val="00B73ECE"/>
    <w:rsid w:val="00B74B48"/>
    <w:rsid w:val="00B74F60"/>
    <w:rsid w:val="00B773A3"/>
    <w:rsid w:val="00B775F0"/>
    <w:rsid w:val="00B7774E"/>
    <w:rsid w:val="00B778D9"/>
    <w:rsid w:val="00B8040B"/>
    <w:rsid w:val="00B804EC"/>
    <w:rsid w:val="00B80998"/>
    <w:rsid w:val="00B82291"/>
    <w:rsid w:val="00B83CFD"/>
    <w:rsid w:val="00B86E4A"/>
    <w:rsid w:val="00B87262"/>
    <w:rsid w:val="00B9075C"/>
    <w:rsid w:val="00B91176"/>
    <w:rsid w:val="00B914D0"/>
    <w:rsid w:val="00B92CDB"/>
    <w:rsid w:val="00B92DFB"/>
    <w:rsid w:val="00B95FA4"/>
    <w:rsid w:val="00B97B19"/>
    <w:rsid w:val="00B97EF1"/>
    <w:rsid w:val="00BA0015"/>
    <w:rsid w:val="00BA16C8"/>
    <w:rsid w:val="00BA28B3"/>
    <w:rsid w:val="00BA2B75"/>
    <w:rsid w:val="00BA68EA"/>
    <w:rsid w:val="00BA6B50"/>
    <w:rsid w:val="00BA7035"/>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C6EE9"/>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E34"/>
    <w:rsid w:val="00C22857"/>
    <w:rsid w:val="00C23936"/>
    <w:rsid w:val="00C26D16"/>
    <w:rsid w:val="00C275C6"/>
    <w:rsid w:val="00C30982"/>
    <w:rsid w:val="00C31883"/>
    <w:rsid w:val="00C339AA"/>
    <w:rsid w:val="00C33B1C"/>
    <w:rsid w:val="00C34385"/>
    <w:rsid w:val="00C34560"/>
    <w:rsid w:val="00C35521"/>
    <w:rsid w:val="00C36620"/>
    <w:rsid w:val="00C37207"/>
    <w:rsid w:val="00C37BC0"/>
    <w:rsid w:val="00C37E15"/>
    <w:rsid w:val="00C40AA6"/>
    <w:rsid w:val="00C459D4"/>
    <w:rsid w:val="00C4605A"/>
    <w:rsid w:val="00C46DBF"/>
    <w:rsid w:val="00C47ED9"/>
    <w:rsid w:val="00C51CD5"/>
    <w:rsid w:val="00C524B9"/>
    <w:rsid w:val="00C55F39"/>
    <w:rsid w:val="00C60A78"/>
    <w:rsid w:val="00C60DC9"/>
    <w:rsid w:val="00C61CB7"/>
    <w:rsid w:val="00C61F0F"/>
    <w:rsid w:val="00C62245"/>
    <w:rsid w:val="00C62B6B"/>
    <w:rsid w:val="00C6382D"/>
    <w:rsid w:val="00C640B5"/>
    <w:rsid w:val="00C658B3"/>
    <w:rsid w:val="00C65DFE"/>
    <w:rsid w:val="00C70959"/>
    <w:rsid w:val="00C76234"/>
    <w:rsid w:val="00C76EFD"/>
    <w:rsid w:val="00C7702C"/>
    <w:rsid w:val="00C81D06"/>
    <w:rsid w:val="00C83EE8"/>
    <w:rsid w:val="00C84CE6"/>
    <w:rsid w:val="00C84F75"/>
    <w:rsid w:val="00C855F6"/>
    <w:rsid w:val="00C85C18"/>
    <w:rsid w:val="00C87007"/>
    <w:rsid w:val="00C87997"/>
    <w:rsid w:val="00C91C8F"/>
    <w:rsid w:val="00C95C58"/>
    <w:rsid w:val="00C96A55"/>
    <w:rsid w:val="00C9717D"/>
    <w:rsid w:val="00CA0855"/>
    <w:rsid w:val="00CA184A"/>
    <w:rsid w:val="00CA3176"/>
    <w:rsid w:val="00CA4252"/>
    <w:rsid w:val="00CA56FD"/>
    <w:rsid w:val="00CB1795"/>
    <w:rsid w:val="00CB3812"/>
    <w:rsid w:val="00CB3EC0"/>
    <w:rsid w:val="00CB572E"/>
    <w:rsid w:val="00CC0E1B"/>
    <w:rsid w:val="00CC1984"/>
    <w:rsid w:val="00CC342E"/>
    <w:rsid w:val="00CC3924"/>
    <w:rsid w:val="00CC3AC0"/>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500"/>
    <w:rsid w:val="00D13A7D"/>
    <w:rsid w:val="00D149A3"/>
    <w:rsid w:val="00D150B4"/>
    <w:rsid w:val="00D201BE"/>
    <w:rsid w:val="00D218EC"/>
    <w:rsid w:val="00D23516"/>
    <w:rsid w:val="00D23717"/>
    <w:rsid w:val="00D302E6"/>
    <w:rsid w:val="00D3441F"/>
    <w:rsid w:val="00D3494F"/>
    <w:rsid w:val="00D36B8D"/>
    <w:rsid w:val="00D378EA"/>
    <w:rsid w:val="00D37983"/>
    <w:rsid w:val="00D40243"/>
    <w:rsid w:val="00D419F9"/>
    <w:rsid w:val="00D42DFE"/>
    <w:rsid w:val="00D43B7B"/>
    <w:rsid w:val="00D43E77"/>
    <w:rsid w:val="00D45EA2"/>
    <w:rsid w:val="00D46C4E"/>
    <w:rsid w:val="00D47182"/>
    <w:rsid w:val="00D518E0"/>
    <w:rsid w:val="00D526C4"/>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2BBE"/>
    <w:rsid w:val="00D735E4"/>
    <w:rsid w:val="00D73B70"/>
    <w:rsid w:val="00D73C6A"/>
    <w:rsid w:val="00D7522E"/>
    <w:rsid w:val="00D75FE3"/>
    <w:rsid w:val="00D76F96"/>
    <w:rsid w:val="00D77F94"/>
    <w:rsid w:val="00D80559"/>
    <w:rsid w:val="00D812BB"/>
    <w:rsid w:val="00D849FE"/>
    <w:rsid w:val="00D84D2D"/>
    <w:rsid w:val="00D85E19"/>
    <w:rsid w:val="00D9089D"/>
    <w:rsid w:val="00D909C1"/>
    <w:rsid w:val="00D90C46"/>
    <w:rsid w:val="00D929A6"/>
    <w:rsid w:val="00D93747"/>
    <w:rsid w:val="00D96268"/>
    <w:rsid w:val="00D9657E"/>
    <w:rsid w:val="00D9780B"/>
    <w:rsid w:val="00DA08BF"/>
    <w:rsid w:val="00DA0BBD"/>
    <w:rsid w:val="00DA1F09"/>
    <w:rsid w:val="00DA2A76"/>
    <w:rsid w:val="00DA36A6"/>
    <w:rsid w:val="00DA5682"/>
    <w:rsid w:val="00DA5ABC"/>
    <w:rsid w:val="00DA6492"/>
    <w:rsid w:val="00DB1A02"/>
    <w:rsid w:val="00DB2BB0"/>
    <w:rsid w:val="00DB39CB"/>
    <w:rsid w:val="00DC1360"/>
    <w:rsid w:val="00DC6FCF"/>
    <w:rsid w:val="00DD0A5E"/>
    <w:rsid w:val="00DD34A8"/>
    <w:rsid w:val="00DD5C93"/>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26BD"/>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01E"/>
    <w:rsid w:val="00E941F0"/>
    <w:rsid w:val="00E94A36"/>
    <w:rsid w:val="00E952D9"/>
    <w:rsid w:val="00E968E3"/>
    <w:rsid w:val="00EA00E2"/>
    <w:rsid w:val="00EA0667"/>
    <w:rsid w:val="00EA17E8"/>
    <w:rsid w:val="00EA1D51"/>
    <w:rsid w:val="00EA6C43"/>
    <w:rsid w:val="00EA7310"/>
    <w:rsid w:val="00EA7735"/>
    <w:rsid w:val="00EB0A49"/>
    <w:rsid w:val="00EB2AFF"/>
    <w:rsid w:val="00EB3367"/>
    <w:rsid w:val="00EB4C56"/>
    <w:rsid w:val="00EB4FE7"/>
    <w:rsid w:val="00EB7077"/>
    <w:rsid w:val="00EB795B"/>
    <w:rsid w:val="00EC05F9"/>
    <w:rsid w:val="00EC3096"/>
    <w:rsid w:val="00EC4769"/>
    <w:rsid w:val="00EC4CE5"/>
    <w:rsid w:val="00EC5F53"/>
    <w:rsid w:val="00EC60DD"/>
    <w:rsid w:val="00EC62F7"/>
    <w:rsid w:val="00EC636A"/>
    <w:rsid w:val="00EC6C8F"/>
    <w:rsid w:val="00ED0D65"/>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429A"/>
    <w:rsid w:val="00EF533B"/>
    <w:rsid w:val="00EF62F0"/>
    <w:rsid w:val="00F00300"/>
    <w:rsid w:val="00F01A5E"/>
    <w:rsid w:val="00F01ED3"/>
    <w:rsid w:val="00F10550"/>
    <w:rsid w:val="00F11856"/>
    <w:rsid w:val="00F12802"/>
    <w:rsid w:val="00F16433"/>
    <w:rsid w:val="00F168A1"/>
    <w:rsid w:val="00F20332"/>
    <w:rsid w:val="00F21477"/>
    <w:rsid w:val="00F238B7"/>
    <w:rsid w:val="00F2399F"/>
    <w:rsid w:val="00F24FB3"/>
    <w:rsid w:val="00F256A0"/>
    <w:rsid w:val="00F25BC7"/>
    <w:rsid w:val="00F25C5F"/>
    <w:rsid w:val="00F2677C"/>
    <w:rsid w:val="00F26D68"/>
    <w:rsid w:val="00F2764C"/>
    <w:rsid w:val="00F32D55"/>
    <w:rsid w:val="00F34677"/>
    <w:rsid w:val="00F34AA0"/>
    <w:rsid w:val="00F35721"/>
    <w:rsid w:val="00F36320"/>
    <w:rsid w:val="00F41CC4"/>
    <w:rsid w:val="00F42238"/>
    <w:rsid w:val="00F43617"/>
    <w:rsid w:val="00F43A5C"/>
    <w:rsid w:val="00F455B3"/>
    <w:rsid w:val="00F463DC"/>
    <w:rsid w:val="00F46C58"/>
    <w:rsid w:val="00F47893"/>
    <w:rsid w:val="00F50AAB"/>
    <w:rsid w:val="00F51F1F"/>
    <w:rsid w:val="00F52B86"/>
    <w:rsid w:val="00F53BA4"/>
    <w:rsid w:val="00F53DB2"/>
    <w:rsid w:val="00F553A9"/>
    <w:rsid w:val="00F5650E"/>
    <w:rsid w:val="00F577C5"/>
    <w:rsid w:val="00F57BF7"/>
    <w:rsid w:val="00F57C22"/>
    <w:rsid w:val="00F608DD"/>
    <w:rsid w:val="00F609DB"/>
    <w:rsid w:val="00F62122"/>
    <w:rsid w:val="00F63AB5"/>
    <w:rsid w:val="00F641E7"/>
    <w:rsid w:val="00F67950"/>
    <w:rsid w:val="00F726DE"/>
    <w:rsid w:val="00F72A2E"/>
    <w:rsid w:val="00F73326"/>
    <w:rsid w:val="00F754E0"/>
    <w:rsid w:val="00F75E77"/>
    <w:rsid w:val="00F777BB"/>
    <w:rsid w:val="00F804FD"/>
    <w:rsid w:val="00F80E2A"/>
    <w:rsid w:val="00F825A3"/>
    <w:rsid w:val="00F83042"/>
    <w:rsid w:val="00F83ECA"/>
    <w:rsid w:val="00F8443F"/>
    <w:rsid w:val="00F846FC"/>
    <w:rsid w:val="00F84DB3"/>
    <w:rsid w:val="00F8521D"/>
    <w:rsid w:val="00F858BB"/>
    <w:rsid w:val="00F85B57"/>
    <w:rsid w:val="00F86FA8"/>
    <w:rsid w:val="00F87BF3"/>
    <w:rsid w:val="00F91941"/>
    <w:rsid w:val="00F933A6"/>
    <w:rsid w:val="00F9376B"/>
    <w:rsid w:val="00F93D75"/>
    <w:rsid w:val="00F948DE"/>
    <w:rsid w:val="00F953C4"/>
    <w:rsid w:val="00F9540F"/>
    <w:rsid w:val="00F97575"/>
    <w:rsid w:val="00F97D7D"/>
    <w:rsid w:val="00F97D99"/>
    <w:rsid w:val="00FA1866"/>
    <w:rsid w:val="00FA21B6"/>
    <w:rsid w:val="00FA3CC4"/>
    <w:rsid w:val="00FA7BF0"/>
    <w:rsid w:val="00FB4FEF"/>
    <w:rsid w:val="00FB575E"/>
    <w:rsid w:val="00FB775C"/>
    <w:rsid w:val="00FC02B8"/>
    <w:rsid w:val="00FC2819"/>
    <w:rsid w:val="00FC337E"/>
    <w:rsid w:val="00FC4A86"/>
    <w:rsid w:val="00FC561F"/>
    <w:rsid w:val="00FD10D8"/>
    <w:rsid w:val="00FD1EB4"/>
    <w:rsid w:val="00FD5261"/>
    <w:rsid w:val="00FD5984"/>
    <w:rsid w:val="00FE1C4B"/>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 w:type="numbering" w:customStyle="1" w:styleId="WWNum271">
    <w:name w:val="WWNum271"/>
    <w:basedOn w:val="Bezlisty"/>
    <w:rsid w:val="00993A1E"/>
  </w:style>
  <w:style w:type="character" w:styleId="Pogrubienie">
    <w:name w:val="Strong"/>
    <w:basedOn w:val="Domylnaczcionkaakapitu"/>
    <w:uiPriority w:val="22"/>
    <w:qFormat/>
    <w:rsid w:val="00B50D54"/>
    <w:rPr>
      <w:b/>
      <w:bCs/>
    </w:rPr>
  </w:style>
  <w:style w:type="numbering" w:customStyle="1" w:styleId="WWNum531">
    <w:name w:val="WWNum531"/>
    <w:basedOn w:val="Bezlisty"/>
    <w:rsid w:val="00B92DFB"/>
  </w:style>
  <w:style w:type="numbering" w:customStyle="1" w:styleId="WWNum543">
    <w:name w:val="WWNum543"/>
    <w:basedOn w:val="Bezlisty"/>
    <w:rsid w:val="00B9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 w:type="numbering" w:customStyle="1" w:styleId="WWNum271">
    <w:name w:val="WWNum271"/>
    <w:basedOn w:val="Bezlisty"/>
    <w:rsid w:val="00993A1E"/>
  </w:style>
  <w:style w:type="character" w:styleId="Pogrubienie">
    <w:name w:val="Strong"/>
    <w:basedOn w:val="Domylnaczcionkaakapitu"/>
    <w:uiPriority w:val="22"/>
    <w:qFormat/>
    <w:rsid w:val="00B50D54"/>
    <w:rPr>
      <w:b/>
      <w:bCs/>
    </w:rPr>
  </w:style>
  <w:style w:type="numbering" w:customStyle="1" w:styleId="WWNum531">
    <w:name w:val="WWNum531"/>
    <w:basedOn w:val="Bezlisty"/>
    <w:rsid w:val="00B92DFB"/>
  </w:style>
  <w:style w:type="numbering" w:customStyle="1" w:styleId="WWNum543">
    <w:name w:val="WWNum543"/>
    <w:basedOn w:val="Bezlisty"/>
    <w:rsid w:val="00B9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77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75EA-BE82-49B9-9795-CE080DAF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13042</Words>
  <Characters>78252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Stępień Aleksandra</cp:lastModifiedBy>
  <cp:revision>2</cp:revision>
  <cp:lastPrinted>2016-05-23T07:44:00Z</cp:lastPrinted>
  <dcterms:created xsi:type="dcterms:W3CDTF">2016-10-21T12:30:00Z</dcterms:created>
  <dcterms:modified xsi:type="dcterms:W3CDTF">2016-10-21T12:30:00Z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