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28" w:rsidRPr="00D57828" w:rsidRDefault="00D57828">
      <w:pPr>
        <w:pStyle w:val="Standard"/>
        <w:spacing w:after="240" w:line="240" w:lineRule="exact"/>
        <w:jc w:val="both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</w:p>
    <w:p w:rsidR="00D57828" w:rsidRPr="00D57828" w:rsidRDefault="00D57828">
      <w:pPr>
        <w:pStyle w:val="Standard"/>
        <w:spacing w:after="240" w:line="240" w:lineRule="exact"/>
        <w:jc w:val="both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</w:p>
    <w:p w:rsidR="00656200" w:rsidRPr="00D57828" w:rsidRDefault="00D57828">
      <w:pPr>
        <w:pStyle w:val="Standard"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Zasady oceny i wyboru koncepcji projektu flagowego w </w:t>
      </w:r>
      <w:r w:rsidRPr="00D57828">
        <w:rPr>
          <w:rFonts w:asciiTheme="minorHAnsi" w:hAnsiTheme="minorHAnsi" w:cstheme="minorHAnsi"/>
          <w:b/>
          <w:sz w:val="22"/>
          <w:szCs w:val="22"/>
        </w:rPr>
        <w:t xml:space="preserve">Programie Współpracy </w:t>
      </w:r>
      <w:proofErr w:type="spellStart"/>
      <w:r w:rsidRPr="00D57828">
        <w:rPr>
          <w:rFonts w:asciiTheme="minorHAnsi" w:hAnsiTheme="minorHAnsi" w:cstheme="minorHAnsi"/>
          <w:b/>
          <w:sz w:val="22"/>
          <w:szCs w:val="22"/>
        </w:rPr>
        <w:t>Transgranicznej</w:t>
      </w:r>
      <w:proofErr w:type="spellEnd"/>
      <w:r w:rsidRPr="00D5782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57828">
        <w:rPr>
          <w:rFonts w:asciiTheme="minorHAnsi" w:hAnsiTheme="minorHAnsi" w:cstheme="minorHAnsi"/>
          <w:b/>
          <w:sz w:val="22"/>
          <w:szCs w:val="22"/>
        </w:rPr>
        <w:t>Interreg</w:t>
      </w:r>
      <w:proofErr w:type="spellEnd"/>
      <w:r w:rsidRPr="00D57828">
        <w:rPr>
          <w:rFonts w:asciiTheme="minorHAnsi" w:hAnsiTheme="minorHAnsi" w:cstheme="minorHAnsi"/>
          <w:b/>
          <w:sz w:val="22"/>
          <w:szCs w:val="22"/>
        </w:rPr>
        <w:t xml:space="preserve"> V-A Polska-Słowacja </w:t>
      </w:r>
    </w:p>
    <w:p w:rsidR="00656200" w:rsidRPr="00D57828" w:rsidRDefault="00D57828">
      <w:pPr>
        <w:pStyle w:val="Akapitzlist"/>
        <w:numPr>
          <w:ilvl w:val="0"/>
          <w:numId w:val="40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b/>
          <w:bCs/>
          <w:sz w:val="22"/>
          <w:szCs w:val="22"/>
        </w:rPr>
        <w:t xml:space="preserve">Ocena </w:t>
      </w:r>
      <w:r w:rsidRPr="00D57828">
        <w:rPr>
          <w:rFonts w:asciiTheme="minorHAnsi" w:hAnsiTheme="minorHAnsi" w:cstheme="minorHAnsi"/>
          <w:b/>
          <w:bCs/>
          <w:spacing w:val="4"/>
          <w:sz w:val="22"/>
          <w:szCs w:val="22"/>
        </w:rPr>
        <w:t>koncepcji projektu flagowego</w:t>
      </w:r>
    </w:p>
    <w:p w:rsidR="00656200" w:rsidRPr="00D57828" w:rsidRDefault="00D57828">
      <w:pPr>
        <w:pStyle w:val="Standard"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Koordynatorem </w:t>
      </w:r>
      <w:r w:rsidR="005E6D85">
        <w:rPr>
          <w:rFonts w:asciiTheme="minorHAnsi" w:hAnsiTheme="minorHAnsi" w:cstheme="minorHAnsi"/>
          <w:bCs/>
          <w:spacing w:val="4"/>
          <w:sz w:val="22"/>
          <w:szCs w:val="22"/>
        </w:rPr>
        <w:t xml:space="preserve">procesu </w:t>
      </w: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>oceny koncepcji projekt</w:t>
      </w:r>
      <w:r w:rsidR="00314E78">
        <w:rPr>
          <w:rFonts w:asciiTheme="minorHAnsi" w:hAnsiTheme="minorHAnsi" w:cstheme="minorHAnsi"/>
          <w:bCs/>
          <w:spacing w:val="4"/>
          <w:sz w:val="22"/>
          <w:szCs w:val="22"/>
        </w:rPr>
        <w:t>u</w:t>
      </w: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flagowe</w:t>
      </w:r>
      <w:r w:rsidR="00314E78">
        <w:rPr>
          <w:rFonts w:asciiTheme="minorHAnsi" w:hAnsiTheme="minorHAnsi" w:cstheme="minorHAnsi"/>
          <w:bCs/>
          <w:spacing w:val="4"/>
          <w:sz w:val="22"/>
          <w:szCs w:val="22"/>
        </w:rPr>
        <w:t>go</w:t>
      </w: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jest Wspólny Sekretariat Techniczny  </w:t>
      </w:r>
      <w:r w:rsidRPr="00D57828">
        <w:rPr>
          <w:rFonts w:asciiTheme="minorHAnsi" w:hAnsiTheme="minorHAnsi" w:cstheme="minorHAnsi"/>
          <w:sz w:val="22"/>
          <w:szCs w:val="22"/>
        </w:rPr>
        <w:t xml:space="preserve">Programu Współpracy </w:t>
      </w:r>
      <w:proofErr w:type="spellStart"/>
      <w:r w:rsidRPr="00D57828">
        <w:rPr>
          <w:rFonts w:asciiTheme="minorHAnsi" w:hAnsiTheme="minorHAnsi" w:cstheme="minorHAnsi"/>
          <w:sz w:val="22"/>
          <w:szCs w:val="22"/>
        </w:rPr>
        <w:t>Transgranicznej</w:t>
      </w:r>
      <w:proofErr w:type="spellEnd"/>
      <w:r w:rsidRPr="00D578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7828">
        <w:rPr>
          <w:rFonts w:asciiTheme="minorHAnsi" w:hAnsiTheme="minorHAnsi" w:cstheme="minorHAnsi"/>
          <w:sz w:val="22"/>
          <w:szCs w:val="22"/>
        </w:rPr>
        <w:t>Interreg</w:t>
      </w:r>
      <w:proofErr w:type="spellEnd"/>
      <w:r w:rsidRPr="00D57828">
        <w:rPr>
          <w:rFonts w:asciiTheme="minorHAnsi" w:hAnsiTheme="minorHAnsi" w:cstheme="minorHAnsi"/>
          <w:sz w:val="22"/>
          <w:szCs w:val="22"/>
        </w:rPr>
        <w:t xml:space="preserve"> V-A Polska-Słowacja</w:t>
      </w: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>. Ocena składa się z</w:t>
      </w:r>
      <w:r w:rsidR="007259E4">
        <w:rPr>
          <w:rFonts w:asciiTheme="minorHAnsi" w:hAnsiTheme="minorHAnsi" w:cstheme="minorHAnsi"/>
          <w:bCs/>
          <w:spacing w:val="4"/>
          <w:sz w:val="22"/>
          <w:szCs w:val="22"/>
        </w:rPr>
        <w:t> </w:t>
      </w: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>części formalnej i jakościowej. Ocenę jakościową przeprowadza panel ekspertów. Ocena przeprowadzana jest w oparciu o kryteria zaprezentowane poniżej.</w:t>
      </w:r>
    </w:p>
    <w:p w:rsidR="00656200" w:rsidRPr="00D57828" w:rsidRDefault="00D57828">
      <w:pPr>
        <w:pStyle w:val="Akapitzlist"/>
        <w:numPr>
          <w:ilvl w:val="1"/>
          <w:numId w:val="18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b/>
          <w:bCs/>
          <w:spacing w:val="4"/>
          <w:sz w:val="22"/>
          <w:szCs w:val="22"/>
        </w:rPr>
        <w:t>Ocena formalna</w:t>
      </w:r>
    </w:p>
    <w:p w:rsidR="00656200" w:rsidRPr="00D57828" w:rsidRDefault="00D57828">
      <w:pPr>
        <w:pStyle w:val="Standard"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sz w:val="22"/>
          <w:szCs w:val="22"/>
        </w:rPr>
        <w:t xml:space="preserve">Koncepcja projektu flagowego otrzymuje ocenę pozytywną przy spełnieniu </w:t>
      </w:r>
      <w:r w:rsidRPr="00D57828">
        <w:rPr>
          <w:rFonts w:asciiTheme="minorHAnsi" w:hAnsiTheme="minorHAnsi" w:cstheme="minorHAnsi"/>
          <w:sz w:val="22"/>
          <w:szCs w:val="22"/>
          <w:u w:val="single"/>
        </w:rPr>
        <w:t>łącznie</w:t>
      </w:r>
      <w:r w:rsidRPr="00D57828">
        <w:rPr>
          <w:rFonts w:asciiTheme="minorHAnsi" w:hAnsiTheme="minorHAnsi" w:cstheme="minorHAnsi"/>
          <w:sz w:val="22"/>
          <w:szCs w:val="22"/>
        </w:rPr>
        <w:t xml:space="preserve"> następujących warunków:</w:t>
      </w:r>
    </w:p>
    <w:p w:rsidR="00656200" w:rsidRPr="00D57828" w:rsidRDefault="00D57828" w:rsidP="00D57828">
      <w:pPr>
        <w:pStyle w:val="Akapitzlist"/>
        <w:numPr>
          <w:ilvl w:val="0"/>
          <w:numId w:val="41"/>
        </w:numPr>
        <w:tabs>
          <w:tab w:val="left" w:pos="993"/>
        </w:tabs>
        <w:spacing w:after="240" w:line="240" w:lineRule="exact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sz w:val="22"/>
          <w:szCs w:val="22"/>
        </w:rPr>
        <w:t xml:space="preserve">Fiszka projektu flagowego została złożona </w:t>
      </w:r>
      <w:r w:rsidR="00837726" w:rsidRPr="00D57828">
        <w:rPr>
          <w:rFonts w:asciiTheme="minorHAnsi" w:hAnsiTheme="minorHAnsi" w:cstheme="minorHAnsi"/>
          <w:sz w:val="22"/>
          <w:szCs w:val="22"/>
        </w:rPr>
        <w:t>w dwóch wersjach językowych (na jednym egzemplarzu)</w:t>
      </w:r>
      <w:r w:rsidR="00837726">
        <w:rPr>
          <w:rFonts w:asciiTheme="minorHAnsi" w:hAnsiTheme="minorHAnsi" w:cstheme="minorHAnsi"/>
          <w:sz w:val="22"/>
          <w:szCs w:val="22"/>
        </w:rPr>
        <w:t xml:space="preserve"> </w:t>
      </w:r>
      <w:r w:rsidR="00837726" w:rsidRPr="00D57828">
        <w:rPr>
          <w:rFonts w:asciiTheme="minorHAnsi" w:hAnsiTheme="minorHAnsi" w:cstheme="minorHAnsi"/>
          <w:sz w:val="22"/>
          <w:szCs w:val="22"/>
        </w:rPr>
        <w:t>,</w:t>
      </w:r>
      <w:r w:rsidRPr="00D57828">
        <w:rPr>
          <w:rFonts w:asciiTheme="minorHAnsi" w:hAnsiTheme="minorHAnsi" w:cstheme="minorHAnsi"/>
          <w:sz w:val="22"/>
          <w:szCs w:val="22"/>
        </w:rPr>
        <w:t xml:space="preserve">z zachowaniem terminu, tj. do </w:t>
      </w:r>
      <w:r w:rsidR="00C95731">
        <w:rPr>
          <w:rFonts w:asciiTheme="minorHAnsi" w:hAnsiTheme="minorHAnsi" w:cstheme="minorHAnsi"/>
          <w:sz w:val="22"/>
          <w:szCs w:val="22"/>
        </w:rPr>
        <w:t>31 sierpnia</w:t>
      </w:r>
      <w:bookmarkStart w:id="0" w:name="_GoBack"/>
      <w:bookmarkEnd w:id="0"/>
      <w:r w:rsidR="00C95731" w:rsidRPr="00D57828">
        <w:rPr>
          <w:rFonts w:asciiTheme="minorHAnsi" w:hAnsiTheme="minorHAnsi" w:cstheme="minorHAnsi"/>
          <w:sz w:val="22"/>
          <w:szCs w:val="22"/>
        </w:rPr>
        <w:t xml:space="preserve"> </w:t>
      </w:r>
      <w:r w:rsidRPr="00D57828">
        <w:rPr>
          <w:rFonts w:asciiTheme="minorHAnsi" w:hAnsiTheme="minorHAnsi" w:cstheme="minorHAnsi"/>
          <w:sz w:val="22"/>
          <w:szCs w:val="22"/>
        </w:rPr>
        <w:t xml:space="preserve">2015 r. </w:t>
      </w:r>
    </w:p>
    <w:p w:rsidR="00656200" w:rsidRPr="00D57828" w:rsidRDefault="00D57828" w:rsidP="00D57828">
      <w:pPr>
        <w:pStyle w:val="Akapitzlist"/>
        <w:numPr>
          <w:ilvl w:val="0"/>
          <w:numId w:val="36"/>
        </w:numPr>
        <w:tabs>
          <w:tab w:val="left" w:pos="993"/>
        </w:tabs>
        <w:spacing w:after="240" w:line="240" w:lineRule="exact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sz w:val="22"/>
          <w:szCs w:val="22"/>
        </w:rPr>
        <w:t>Koncepcja projektu została złożona na wymaganym formularzu, tj. fiszce projektu flagowego (zał. 2),</w:t>
      </w:r>
    </w:p>
    <w:p w:rsidR="00656200" w:rsidRPr="00D57828" w:rsidRDefault="00D57828" w:rsidP="00D57828">
      <w:pPr>
        <w:pStyle w:val="Akapitzlist"/>
        <w:numPr>
          <w:ilvl w:val="0"/>
          <w:numId w:val="36"/>
        </w:numPr>
        <w:tabs>
          <w:tab w:val="left" w:pos="993"/>
        </w:tabs>
        <w:spacing w:after="240" w:line="240" w:lineRule="exact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sz w:val="22"/>
          <w:szCs w:val="22"/>
        </w:rPr>
        <w:t>Partner Wiodący i Partnerzy Projektu wskazani w fiszce projektu flagowego są kwalifikowalni (patrz zał. 1),</w:t>
      </w:r>
    </w:p>
    <w:p w:rsidR="00656200" w:rsidRPr="00D57828" w:rsidRDefault="00D57828" w:rsidP="00D57828">
      <w:pPr>
        <w:pStyle w:val="Akapitzlist"/>
        <w:numPr>
          <w:ilvl w:val="0"/>
          <w:numId w:val="36"/>
        </w:numPr>
        <w:tabs>
          <w:tab w:val="left" w:pos="993"/>
        </w:tabs>
        <w:spacing w:after="240" w:line="240" w:lineRule="exact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sz w:val="22"/>
          <w:szCs w:val="22"/>
        </w:rPr>
        <w:t>Koncepcja projektu zakłada jego realizację na obszarze wsparcia,</w:t>
      </w:r>
    </w:p>
    <w:p w:rsidR="00656200" w:rsidRPr="00D57828" w:rsidRDefault="00D57828" w:rsidP="00D57828">
      <w:pPr>
        <w:pStyle w:val="Akapitzlist"/>
        <w:numPr>
          <w:ilvl w:val="0"/>
          <w:numId w:val="36"/>
        </w:numPr>
        <w:tabs>
          <w:tab w:val="left" w:pos="993"/>
        </w:tabs>
        <w:spacing w:after="240" w:line="240" w:lineRule="exact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sz w:val="22"/>
          <w:szCs w:val="22"/>
        </w:rPr>
        <w:t>Projekt flagowy, którego koncepcja została przedstawiona w fiszce, spełnia wszystkie 4 kryteria współpracy transgranicznej,</w:t>
      </w:r>
    </w:p>
    <w:p w:rsidR="00656200" w:rsidRPr="00D57828" w:rsidRDefault="00D57828" w:rsidP="00D57828">
      <w:pPr>
        <w:pStyle w:val="Akapitzlist"/>
        <w:numPr>
          <w:ilvl w:val="0"/>
          <w:numId w:val="36"/>
        </w:numPr>
        <w:tabs>
          <w:tab w:val="left" w:pos="993"/>
        </w:tabs>
        <w:spacing w:after="240" w:line="240" w:lineRule="exact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sz w:val="22"/>
          <w:szCs w:val="22"/>
        </w:rPr>
        <w:t>Projekt flagowy, którego koncepcja została przedstawiona w fiszce, jest zgodny z zakresem tematycznym określonym dla projektów flagowych (</w:t>
      </w:r>
      <w:r>
        <w:rPr>
          <w:rFonts w:asciiTheme="minorHAnsi" w:hAnsiTheme="minorHAnsi" w:cstheme="minorHAnsi"/>
          <w:sz w:val="22"/>
          <w:szCs w:val="22"/>
        </w:rPr>
        <w:t>priorytet</w:t>
      </w:r>
      <w:r w:rsidR="00837726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inwestycyjn</w:t>
      </w:r>
      <w:r w:rsidR="0083772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6c i 7c),</w:t>
      </w:r>
    </w:p>
    <w:p w:rsidR="00656200" w:rsidRPr="00D57828" w:rsidRDefault="00D57828" w:rsidP="00D57828">
      <w:pPr>
        <w:pStyle w:val="Akapitzlist"/>
        <w:numPr>
          <w:ilvl w:val="0"/>
          <w:numId w:val="36"/>
        </w:numPr>
        <w:tabs>
          <w:tab w:val="left" w:pos="993"/>
        </w:tabs>
        <w:spacing w:after="240" w:line="240" w:lineRule="exact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sz w:val="22"/>
          <w:szCs w:val="22"/>
        </w:rPr>
        <w:t>Projekt flagowy ma wpływ na cały obszar Programu lub też jego znaczną część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56200" w:rsidRPr="00D57828" w:rsidRDefault="00D57828" w:rsidP="00D57828">
      <w:pPr>
        <w:pStyle w:val="Akapitzlist"/>
        <w:tabs>
          <w:tab w:val="left" w:pos="993"/>
        </w:tabs>
        <w:spacing w:after="240" w:line="240" w:lineRule="exact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D57828">
        <w:rPr>
          <w:rFonts w:asciiTheme="minorHAnsi" w:hAnsiTheme="minorHAnsi" w:cstheme="minorHAnsi"/>
          <w:sz w:val="22"/>
          <w:szCs w:val="22"/>
        </w:rPr>
        <w:t xml:space="preserve">Partnerzy nie muszą pochodzić ze wszystkich regionów, istotne jest, żeby projekt dotyczył/wpływał na całe pogranicze lub jego znaczną część po polskiej i słowackiej stronie (min. pięć polskich i dwa słowackie podregiony) </w:t>
      </w:r>
      <w:r w:rsidRPr="00D57828">
        <w:rPr>
          <w:rFonts w:asciiTheme="minorHAnsi" w:hAnsiTheme="minorHAnsi" w:cstheme="minorHAnsi"/>
          <w:color w:val="00B050"/>
          <w:sz w:val="22"/>
          <w:szCs w:val="22"/>
        </w:rPr>
        <w:t>(Fiszka punkt C).</w:t>
      </w:r>
    </w:p>
    <w:p w:rsidR="00656200" w:rsidRPr="00D57828" w:rsidRDefault="00D57828">
      <w:pPr>
        <w:pStyle w:val="Standard"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bCs/>
          <w:sz w:val="22"/>
          <w:szCs w:val="22"/>
        </w:rPr>
        <w:t>Niespełnienie co najmniej jednego z 7 ww. warunków skutkuje zakończeniem oceny i odrzuceniem koncepcji projektu flagowego.</w:t>
      </w: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Na tym etapie nie są możliwe uzupełnienia/wyjaśnienia ze strony wnioskodawcy.</w:t>
      </w:r>
    </w:p>
    <w:p w:rsidR="00656200" w:rsidRPr="00D57828" w:rsidRDefault="00D57828">
      <w:pPr>
        <w:pStyle w:val="Standard"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W przypadku koncepcji projektu, która uzyskała negatywną ocenę, WST powiadamia wnioskodawcę o jej odrzuceniu wraz z uzasadnieniem, w terminie 14 dni </w:t>
      </w:r>
      <w:r w:rsidR="00837726">
        <w:rPr>
          <w:rFonts w:asciiTheme="minorHAnsi" w:hAnsiTheme="minorHAnsi" w:cstheme="minorHAnsi"/>
          <w:bCs/>
          <w:spacing w:val="4"/>
          <w:sz w:val="22"/>
          <w:szCs w:val="22"/>
        </w:rPr>
        <w:t xml:space="preserve">kalendarzowych </w:t>
      </w: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>od zakończenia oceny formalnej.</w:t>
      </w:r>
    </w:p>
    <w:p w:rsidR="00656200" w:rsidRPr="00D57828" w:rsidRDefault="00D57828">
      <w:pPr>
        <w:pStyle w:val="Standard"/>
        <w:spacing w:after="240" w:line="240" w:lineRule="exact"/>
        <w:jc w:val="both"/>
        <w:rPr>
          <w:rFonts w:asciiTheme="minorHAnsi" w:hAnsiTheme="minorHAnsi" w:cstheme="minorHAnsi"/>
          <w:bCs/>
          <w:spacing w:val="4"/>
          <w:sz w:val="22"/>
          <w:szCs w:val="22"/>
          <w:u w:val="single"/>
        </w:rPr>
      </w:pPr>
      <w:r w:rsidRPr="00D57828">
        <w:rPr>
          <w:rFonts w:asciiTheme="minorHAnsi" w:hAnsiTheme="minorHAnsi" w:cstheme="minorHAnsi"/>
          <w:bCs/>
          <w:spacing w:val="4"/>
          <w:sz w:val="22"/>
          <w:szCs w:val="22"/>
          <w:u w:val="single"/>
        </w:rPr>
        <w:t xml:space="preserve">Odrzucenie koncepcji projektu flagowego nie zamyka wnioskodawcy drogi do uzyskania dofinansowania w ramach regularnego naboru projektów. </w:t>
      </w:r>
    </w:p>
    <w:p w:rsidR="00656200" w:rsidRPr="00D57828" w:rsidRDefault="00656200">
      <w:pPr>
        <w:pStyle w:val="Standard"/>
        <w:spacing w:after="200" w:line="276" w:lineRule="auto"/>
        <w:rPr>
          <w:rFonts w:asciiTheme="minorHAnsi" w:hAnsiTheme="minorHAnsi" w:cstheme="minorHAnsi"/>
          <w:bCs/>
          <w:spacing w:val="4"/>
          <w:sz w:val="22"/>
          <w:szCs w:val="22"/>
          <w:u w:val="single"/>
        </w:rPr>
      </w:pPr>
    </w:p>
    <w:p w:rsidR="00656200" w:rsidRPr="00D57828" w:rsidRDefault="00D57828">
      <w:pPr>
        <w:pStyle w:val="Akapitzlist"/>
        <w:pageBreakBefore/>
        <w:numPr>
          <w:ilvl w:val="1"/>
          <w:numId w:val="18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b/>
          <w:bCs/>
          <w:spacing w:val="4"/>
          <w:sz w:val="22"/>
          <w:szCs w:val="22"/>
        </w:rPr>
        <w:lastRenderedPageBreak/>
        <w:t>Ocena jakościowa</w:t>
      </w:r>
    </w:p>
    <w:p w:rsidR="00656200" w:rsidRPr="00D57828" w:rsidRDefault="00D57828">
      <w:pPr>
        <w:pStyle w:val="Standard"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>Ocena jakościowa jest oceną punktową. Przeprowadzana jest przez panel ekspertów, w którego skład wchodzą: przedstawiciel Wspólnego Sekretariatu</w:t>
      </w:r>
      <w:r w:rsidR="00546244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Technicznego</w:t>
      </w: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, Instytucji Zarządzającej, Instytucji </w:t>
      </w:r>
      <w:r w:rsidR="00D0483F" w:rsidRPr="00D57828">
        <w:rPr>
          <w:rFonts w:asciiTheme="minorHAnsi" w:hAnsiTheme="minorHAnsi" w:cstheme="minorHAnsi"/>
          <w:bCs/>
          <w:spacing w:val="4"/>
          <w:sz w:val="22"/>
          <w:szCs w:val="22"/>
        </w:rPr>
        <w:t>K</w:t>
      </w:r>
      <w:r w:rsidR="00D0483F">
        <w:rPr>
          <w:rFonts w:asciiTheme="minorHAnsi" w:hAnsiTheme="minorHAnsi" w:cstheme="minorHAnsi"/>
          <w:bCs/>
          <w:spacing w:val="4"/>
          <w:sz w:val="22"/>
          <w:szCs w:val="22"/>
        </w:rPr>
        <w:t>rajowej</w:t>
      </w: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, polskiego i słowackiego eksperta zewnętrznego (z dziedziny, której projekt dotyczy).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544"/>
        <w:gridCol w:w="1134"/>
        <w:gridCol w:w="1275"/>
        <w:gridCol w:w="1560"/>
      </w:tblGrid>
      <w:tr w:rsidR="00D57828" w:rsidRPr="00D57828" w:rsidTr="00EE775A">
        <w:trPr>
          <w:trHeight w:val="386"/>
        </w:trPr>
        <w:tc>
          <w:tcPr>
            <w:tcW w:w="5529" w:type="dxa"/>
            <w:gridSpan w:val="3"/>
            <w:shd w:val="clear" w:color="auto" w:fill="D9D9D9"/>
            <w:vAlign w:val="center"/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/>
              </w:rPr>
            </w:pPr>
            <w:r w:rsidRPr="00D57828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/>
              </w:rPr>
              <w:t>Kryteria oceny jakościowej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kern w:val="0"/>
              </w:rPr>
            </w:pPr>
            <w:r w:rsidRPr="00D57828">
              <w:rPr>
                <w:rFonts w:asciiTheme="minorHAnsi" w:eastAsia="Calibri" w:hAnsiTheme="minorHAnsi" w:cstheme="minorHAnsi"/>
                <w:b/>
                <w:bCs/>
                <w:kern w:val="0"/>
              </w:rPr>
              <w:t xml:space="preserve">Możliwa punktacja </w:t>
            </w:r>
          </w:p>
        </w:tc>
        <w:tc>
          <w:tcPr>
            <w:tcW w:w="1275" w:type="dxa"/>
            <w:shd w:val="clear" w:color="auto" w:fill="D9D9D9"/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kern w:val="0"/>
              </w:rPr>
            </w:pPr>
            <w:r w:rsidRPr="00D57828">
              <w:rPr>
                <w:rFonts w:asciiTheme="minorHAnsi" w:eastAsia="Calibri" w:hAnsiTheme="minorHAnsi" w:cstheme="minorHAnsi"/>
                <w:b/>
                <w:bCs/>
                <w:kern w:val="0"/>
              </w:rPr>
              <w:t>Przyznana punktacja</w:t>
            </w:r>
          </w:p>
        </w:tc>
        <w:tc>
          <w:tcPr>
            <w:tcW w:w="1560" w:type="dxa"/>
            <w:shd w:val="clear" w:color="auto" w:fill="D9D9D9"/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kern w:val="0"/>
              </w:rPr>
            </w:pPr>
            <w:r w:rsidRPr="00D57828">
              <w:rPr>
                <w:rFonts w:asciiTheme="minorHAnsi" w:eastAsia="Calibri" w:hAnsiTheme="minorHAnsi" w:cstheme="minorHAnsi"/>
                <w:b/>
                <w:bCs/>
                <w:kern w:val="0"/>
              </w:rPr>
              <w:t>Uzasadnienie</w:t>
            </w:r>
          </w:p>
        </w:tc>
      </w:tr>
      <w:tr w:rsidR="00D57828" w:rsidRPr="00D57828" w:rsidTr="00EE775A">
        <w:trPr>
          <w:trHeight w:val="281"/>
        </w:trPr>
        <w:tc>
          <w:tcPr>
            <w:tcW w:w="567" w:type="dxa"/>
            <w:shd w:val="clear" w:color="auto" w:fill="auto"/>
            <w:vAlign w:val="center"/>
          </w:tcPr>
          <w:p w:rsidR="00D57828" w:rsidRPr="00D57828" w:rsidRDefault="00D57828" w:rsidP="00D57828">
            <w:pPr>
              <w:widowControl/>
              <w:numPr>
                <w:ilvl w:val="0"/>
                <w:numId w:val="47"/>
              </w:numPr>
              <w:tabs>
                <w:tab w:val="left" w:pos="195"/>
              </w:tabs>
              <w:suppressAutoHyphens w:val="0"/>
              <w:autoSpaceDE w:val="0"/>
              <w:autoSpaceDN/>
              <w:adjustRightInd w:val="0"/>
              <w:spacing w:after="240" w:line="240" w:lineRule="exact"/>
              <w:ind w:left="195" w:hanging="284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ind w:right="-164"/>
              <w:textAlignment w:val="auto"/>
              <w:rPr>
                <w:rFonts w:asciiTheme="minorHAnsi" w:eastAsia="Calibri" w:hAnsiTheme="minorHAnsi" w:cstheme="minorHAnsi"/>
                <w:kern w:val="0"/>
              </w:rPr>
            </w:pPr>
            <w:r w:rsidRPr="00D57828">
              <w:rPr>
                <w:rFonts w:asciiTheme="minorHAnsi" w:eastAsia="Calibri" w:hAnsiTheme="minorHAnsi" w:cstheme="minorHAnsi"/>
                <w:kern w:val="0"/>
              </w:rPr>
              <w:t>W jakim sto</w:t>
            </w:r>
            <w:r w:rsidRPr="00D57828">
              <w:rPr>
                <w:rFonts w:asciiTheme="minorHAnsi" w:eastAsia="Calibri" w:hAnsiTheme="minorHAnsi" w:cstheme="minorHAnsi"/>
                <w:kern w:val="0"/>
              </w:rPr>
              <w:t>p</w:t>
            </w:r>
            <w:r w:rsidRPr="00D57828">
              <w:rPr>
                <w:rFonts w:asciiTheme="minorHAnsi" w:eastAsia="Calibri" w:hAnsiTheme="minorHAnsi" w:cstheme="minorHAnsi"/>
                <w:kern w:val="0"/>
              </w:rPr>
              <w:t>niu koncepcja projektu prz</w:t>
            </w:r>
            <w:r w:rsidRPr="00D57828">
              <w:rPr>
                <w:rFonts w:asciiTheme="minorHAnsi" w:eastAsia="Calibri" w:hAnsiTheme="minorHAnsi" w:cstheme="minorHAnsi"/>
                <w:kern w:val="0"/>
              </w:rPr>
              <w:t>y</w:t>
            </w:r>
            <w:r w:rsidRPr="00D57828">
              <w:rPr>
                <w:rFonts w:asciiTheme="minorHAnsi" w:eastAsia="Calibri" w:hAnsiTheme="minorHAnsi" w:cstheme="minorHAnsi"/>
                <w:kern w:val="0"/>
              </w:rPr>
              <w:t xml:space="preserve">czyni się do realizacji celów Programu (m.in. poprzez zakładane wskaźniki)? </w:t>
            </w:r>
          </w:p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ind w:right="-164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D57828">
              <w:rPr>
                <w:rFonts w:asciiTheme="minorHAnsi" w:eastAsia="Calibri" w:hAnsiTheme="minorHAnsi" w:cstheme="minorHAnsi"/>
                <w:color w:val="00B050"/>
                <w:kern w:val="0"/>
              </w:rPr>
              <w:t>(Fiszka B2a, B3, D1)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7828" w:rsidRPr="00D57828" w:rsidRDefault="00D57828" w:rsidP="00D57828">
            <w:pPr>
              <w:widowControl/>
              <w:numPr>
                <w:ilvl w:val="0"/>
                <w:numId w:val="48"/>
              </w:numPr>
              <w:suppressAutoHyphens w:val="0"/>
              <w:autoSpaceDE w:val="0"/>
              <w:autoSpaceDN/>
              <w:adjustRightInd w:val="0"/>
              <w:spacing w:after="240" w:line="240" w:lineRule="exact"/>
              <w:ind w:left="282" w:hanging="282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W jakim stopniu cel koncepcji projektu został precyzyjnie okr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e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ślony (czy jasno opisano probl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e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my, które wnioskodawca chce rozwiązywać lub potencjały, które chce rozwijać)? </w:t>
            </w:r>
          </w:p>
          <w:p w:rsidR="00D57828" w:rsidRPr="00D57828" w:rsidRDefault="00D57828" w:rsidP="00D57828">
            <w:pPr>
              <w:widowControl/>
              <w:numPr>
                <w:ilvl w:val="0"/>
                <w:numId w:val="48"/>
              </w:numPr>
              <w:suppressAutoHyphens w:val="0"/>
              <w:autoSpaceDE w:val="0"/>
              <w:autoSpaceDN/>
              <w:adjustRightInd w:val="0"/>
              <w:spacing w:after="240" w:line="240" w:lineRule="exact"/>
              <w:ind w:left="282" w:hanging="282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W jakim stopniu cel koncepcji projektu realizuje cel/cele szcz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e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gółowe osi priorytetowej Pr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o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gramu?</w:t>
            </w:r>
          </w:p>
          <w:p w:rsidR="00D57828" w:rsidRDefault="00D57828" w:rsidP="003262A3">
            <w:pPr>
              <w:widowControl/>
              <w:numPr>
                <w:ilvl w:val="0"/>
                <w:numId w:val="48"/>
              </w:numPr>
              <w:suppressAutoHyphens w:val="0"/>
              <w:autoSpaceDE w:val="0"/>
              <w:autoSpaceDN/>
              <w:adjustRightInd w:val="0"/>
              <w:spacing w:after="240" w:line="240" w:lineRule="exact"/>
              <w:ind w:left="282" w:hanging="282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W jakim stopniu </w:t>
            </w:r>
            <w:r w:rsidRPr="00D57828">
              <w:rPr>
                <w:rFonts w:asciiTheme="minorHAnsi" w:eastAsia="Calibri" w:hAnsiTheme="minorHAnsi" w:cstheme="minorHAnsi"/>
                <w:kern w:val="0"/>
              </w:rPr>
              <w:t xml:space="preserve">koncepcja 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pr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o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jektu przyczynia się do realizacji założonych w Programie wskaźn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i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ków produktu?</w:t>
            </w:r>
          </w:p>
          <w:p w:rsidR="001E4707" w:rsidRPr="003262A3" w:rsidRDefault="00DE37D5" w:rsidP="00902779">
            <w:pPr>
              <w:widowControl/>
              <w:numPr>
                <w:ilvl w:val="0"/>
                <w:numId w:val="48"/>
              </w:numPr>
              <w:suppressAutoHyphens w:val="0"/>
              <w:autoSpaceDE w:val="0"/>
              <w:autoSpaceDN/>
              <w:adjustRightInd w:val="0"/>
              <w:spacing w:after="240" w:line="240" w:lineRule="exact"/>
              <w:ind w:left="282" w:hanging="282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W jakim stopniu p</w:t>
            </w:r>
            <w:r w:rsidR="001E470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rojekt flagowy rozwiązuje w sposób systemowy i kompleksowy problemy pogran</w:t>
            </w:r>
            <w:r w:rsidR="001E470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i</w:t>
            </w:r>
            <w:r w:rsidR="001E470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cza lub </w:t>
            </w:r>
            <w:r w:rsidR="00902779" w:rsidRPr="001E470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wykorzystuje </w:t>
            </w:r>
            <w:r w:rsidR="001E4707" w:rsidRPr="001E470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w sposób kompleksowy i systemowy </w:t>
            </w: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jego </w:t>
            </w:r>
            <w:r w:rsidR="001E4707" w:rsidRPr="001E470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potencjał</w:t>
            </w:r>
            <w:r w:rsidR="00DA355C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?</w:t>
            </w:r>
            <w:r w:rsidR="001E4707" w:rsidRPr="001E470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28" w:rsidRPr="00D57828" w:rsidRDefault="00263715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  <w:r>
              <w:rPr>
                <w:rFonts w:asciiTheme="minorHAnsi" w:eastAsia="Calibri" w:hAnsiTheme="minorHAnsi" w:cstheme="minorHAnsi"/>
                <w:bCs/>
                <w:kern w:val="0"/>
              </w:rPr>
              <w:t>0-10</w:t>
            </w:r>
          </w:p>
        </w:tc>
        <w:tc>
          <w:tcPr>
            <w:tcW w:w="1275" w:type="dxa"/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</w:p>
        </w:tc>
        <w:tc>
          <w:tcPr>
            <w:tcW w:w="1560" w:type="dxa"/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</w:p>
        </w:tc>
      </w:tr>
      <w:tr w:rsidR="00D57828" w:rsidRPr="00D57828" w:rsidTr="00EE775A">
        <w:trPr>
          <w:trHeight w:val="27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828" w:rsidRPr="00D57828" w:rsidRDefault="00D57828" w:rsidP="00D57828">
            <w:pPr>
              <w:widowControl/>
              <w:numPr>
                <w:ilvl w:val="0"/>
                <w:numId w:val="47"/>
              </w:numPr>
              <w:tabs>
                <w:tab w:val="left" w:pos="195"/>
              </w:tabs>
              <w:suppressAutoHyphens w:val="0"/>
              <w:autoSpaceDE w:val="0"/>
              <w:autoSpaceDN/>
              <w:adjustRightInd w:val="0"/>
              <w:spacing w:after="240" w:line="240" w:lineRule="exact"/>
              <w:ind w:left="195" w:hanging="284"/>
              <w:textAlignment w:val="auto"/>
              <w:rPr>
                <w:rFonts w:asciiTheme="minorHAnsi" w:eastAsia="Times New Roman" w:hAnsiTheme="minorHAnsi" w:cstheme="minorHAnsi"/>
                <w:spacing w:val="4"/>
                <w:kern w:val="0"/>
                <w:lang w:eastAsia="pl-PL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W jakim stopniu działania podejmowane przez par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t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nerów umożliwią realizację celu projektowego (gw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a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rantują rozwiązanie wskazanego probl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e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mu/wykorzystanie istniejącego potencjału)? Czy są one ze sobą logicznie powiązane, kompleksowe oraz komplementarne? </w:t>
            </w:r>
            <w:r w:rsidRPr="00D57828">
              <w:rPr>
                <w:rFonts w:asciiTheme="minorHAnsi" w:eastAsia="Times New Roman" w:hAnsiTheme="minorHAnsi" w:cstheme="minorHAnsi"/>
                <w:color w:val="00B050"/>
                <w:kern w:val="0"/>
                <w:lang w:eastAsia="pl-PL"/>
              </w:rPr>
              <w:t>(</w:t>
            </w:r>
            <w:r w:rsidR="00314E78">
              <w:rPr>
                <w:rFonts w:asciiTheme="minorHAnsi" w:eastAsia="Times New Roman" w:hAnsiTheme="minorHAnsi" w:cstheme="minorHAnsi"/>
                <w:color w:val="00B050"/>
                <w:kern w:val="0"/>
                <w:lang w:eastAsia="pl-PL"/>
              </w:rPr>
              <w:t xml:space="preserve">B2a, </w:t>
            </w:r>
            <w:r w:rsidRPr="00D57828">
              <w:rPr>
                <w:rFonts w:asciiTheme="minorHAnsi" w:eastAsia="Times New Roman" w:hAnsiTheme="minorHAnsi" w:cstheme="minorHAnsi"/>
                <w:color w:val="00B050"/>
                <w:kern w:val="0"/>
                <w:lang w:eastAsia="pl-PL"/>
              </w:rPr>
              <w:t>B3, B4)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828" w:rsidRPr="00D57828" w:rsidRDefault="00263715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  <w:r>
              <w:rPr>
                <w:rFonts w:asciiTheme="minorHAnsi" w:eastAsia="Calibri" w:hAnsiTheme="minorHAnsi" w:cstheme="minorHAnsi"/>
                <w:bCs/>
                <w:kern w:val="0"/>
              </w:rPr>
              <w:t>0-5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</w:p>
        </w:tc>
      </w:tr>
      <w:tr w:rsidR="00D57828" w:rsidRPr="00D57828" w:rsidTr="00EE775A">
        <w:trPr>
          <w:trHeight w:val="271"/>
        </w:trPr>
        <w:tc>
          <w:tcPr>
            <w:tcW w:w="567" w:type="dxa"/>
            <w:shd w:val="clear" w:color="auto" w:fill="auto"/>
            <w:vAlign w:val="center"/>
          </w:tcPr>
          <w:p w:rsidR="00D57828" w:rsidRPr="00D57828" w:rsidRDefault="00D57828" w:rsidP="00D57828">
            <w:pPr>
              <w:widowControl/>
              <w:numPr>
                <w:ilvl w:val="0"/>
                <w:numId w:val="47"/>
              </w:numPr>
              <w:tabs>
                <w:tab w:val="left" w:pos="195"/>
              </w:tabs>
              <w:suppressAutoHyphens w:val="0"/>
              <w:autoSpaceDE w:val="0"/>
              <w:autoSpaceDN/>
              <w:adjustRightInd w:val="0"/>
              <w:spacing w:after="240" w:line="240" w:lineRule="exact"/>
              <w:ind w:left="195" w:hanging="284"/>
              <w:textAlignment w:val="auto"/>
              <w:rPr>
                <w:rFonts w:asciiTheme="minorHAnsi" w:eastAsia="Times New Roman" w:hAnsiTheme="minorHAnsi" w:cstheme="minorHAnsi"/>
                <w:spacing w:val="4"/>
                <w:kern w:val="0"/>
                <w:lang w:eastAsia="pl-PL"/>
              </w:rPr>
            </w:pP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D57828" w:rsidRPr="00D57828" w:rsidRDefault="00D57828" w:rsidP="0094390E">
            <w:pPr>
              <w:widowControl/>
              <w:suppressAutoHyphens w:val="0"/>
              <w:autoSpaceDE w:val="0"/>
              <w:adjustRightInd w:val="0"/>
              <w:spacing w:after="240" w:line="240" w:lineRule="exact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W jakim stopniu wykazano konieczność realizacji projektu w partnerstwie międzynarodowym oraz</w:t>
            </w:r>
            <w:r w:rsidR="0094390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wyjaśniono</w:t>
            </w:r>
            <w:r w:rsidR="00837726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,</w:t>
            </w:r>
            <w:r w:rsidR="0094390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dlaczego </w:t>
            </w:r>
            <w:r w:rsidRPr="00D5782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bez tej współpracy nie uda się osiągnąć zamierzonych produktów i rezultatów? </w:t>
            </w:r>
            <w:r w:rsidRPr="00D57828">
              <w:rPr>
                <w:rFonts w:asciiTheme="minorHAnsi" w:eastAsia="Times New Roman" w:hAnsiTheme="minorHAnsi" w:cstheme="minorHAnsi"/>
                <w:color w:val="00B050"/>
                <w:kern w:val="0"/>
                <w:lang w:eastAsia="pl-PL"/>
              </w:rPr>
              <w:t>(B5)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28" w:rsidRPr="00D57828" w:rsidRDefault="00263715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  <w:r>
              <w:rPr>
                <w:rFonts w:asciiTheme="minorHAnsi" w:eastAsia="Calibri" w:hAnsiTheme="minorHAnsi" w:cstheme="minorHAnsi"/>
                <w:bCs/>
                <w:kern w:val="0"/>
              </w:rPr>
              <w:t>0-5</w:t>
            </w:r>
          </w:p>
        </w:tc>
        <w:tc>
          <w:tcPr>
            <w:tcW w:w="1275" w:type="dxa"/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</w:p>
        </w:tc>
        <w:tc>
          <w:tcPr>
            <w:tcW w:w="1560" w:type="dxa"/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</w:p>
        </w:tc>
      </w:tr>
      <w:tr w:rsidR="00D57828" w:rsidRPr="00D57828" w:rsidTr="00EE775A">
        <w:trPr>
          <w:trHeight w:val="271"/>
        </w:trPr>
        <w:tc>
          <w:tcPr>
            <w:tcW w:w="567" w:type="dxa"/>
            <w:shd w:val="clear" w:color="auto" w:fill="auto"/>
            <w:vAlign w:val="center"/>
          </w:tcPr>
          <w:p w:rsidR="00D57828" w:rsidRPr="00D57828" w:rsidRDefault="00D57828" w:rsidP="00D57828">
            <w:pPr>
              <w:widowControl/>
              <w:numPr>
                <w:ilvl w:val="0"/>
                <w:numId w:val="47"/>
              </w:numPr>
              <w:tabs>
                <w:tab w:val="left" w:pos="195"/>
              </w:tabs>
              <w:suppressAutoHyphens w:val="0"/>
              <w:autoSpaceDE w:val="0"/>
              <w:autoSpaceDN/>
              <w:adjustRightInd w:val="0"/>
              <w:spacing w:after="240" w:line="240" w:lineRule="exact"/>
              <w:ind w:left="195" w:hanging="284"/>
              <w:textAlignment w:val="auto"/>
              <w:rPr>
                <w:rFonts w:asciiTheme="minorHAnsi" w:eastAsia="Times New Roman" w:hAnsiTheme="minorHAnsi" w:cstheme="minorHAnsi"/>
                <w:spacing w:val="4"/>
                <w:kern w:val="0"/>
                <w:lang w:eastAsia="pl-PL"/>
              </w:rPr>
            </w:pP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  <w:r w:rsidRPr="00D57828">
              <w:rPr>
                <w:rFonts w:asciiTheme="minorHAnsi" w:eastAsia="Calibri" w:hAnsiTheme="minorHAnsi" w:cstheme="minorHAnsi"/>
                <w:bCs/>
                <w:kern w:val="0"/>
              </w:rPr>
              <w:t>W jakim stopniu z realizacji projektu płyną korzyści dla grup docelowych/obszaru na którym projekt jest realizowany/całego obszaru pogranicza? Czy wni</w:t>
            </w:r>
            <w:r w:rsidRPr="00D57828">
              <w:rPr>
                <w:rFonts w:asciiTheme="minorHAnsi" w:eastAsia="Calibri" w:hAnsiTheme="minorHAnsi" w:cstheme="minorHAnsi"/>
                <w:bCs/>
                <w:kern w:val="0"/>
              </w:rPr>
              <w:t>o</w:t>
            </w:r>
            <w:r w:rsidRPr="00D57828">
              <w:rPr>
                <w:rFonts w:asciiTheme="minorHAnsi" w:eastAsia="Calibri" w:hAnsiTheme="minorHAnsi" w:cstheme="minorHAnsi"/>
                <w:bCs/>
                <w:kern w:val="0"/>
              </w:rPr>
              <w:t>skodawca przedstawił odpowiednie wskaźniki p</w:t>
            </w:r>
            <w:r w:rsidRPr="00D57828">
              <w:rPr>
                <w:rFonts w:asciiTheme="minorHAnsi" w:eastAsia="Calibri" w:hAnsiTheme="minorHAnsi" w:cstheme="minorHAnsi"/>
                <w:bCs/>
                <w:kern w:val="0"/>
              </w:rPr>
              <w:t>o</w:t>
            </w:r>
            <w:r w:rsidRPr="00D57828">
              <w:rPr>
                <w:rFonts w:asciiTheme="minorHAnsi" w:eastAsia="Calibri" w:hAnsiTheme="minorHAnsi" w:cstheme="minorHAnsi"/>
                <w:bCs/>
                <w:kern w:val="0"/>
              </w:rPr>
              <w:t xml:space="preserve">twierdzające te korzyści? </w:t>
            </w:r>
            <w:r w:rsidRPr="00D57828">
              <w:rPr>
                <w:rFonts w:asciiTheme="minorHAnsi" w:eastAsia="Calibri" w:hAnsiTheme="minorHAnsi" w:cstheme="minorHAnsi"/>
                <w:bCs/>
                <w:color w:val="00B050"/>
                <w:kern w:val="0"/>
              </w:rPr>
              <w:t>(C</w:t>
            </w:r>
            <w:r w:rsidR="00D0483F">
              <w:rPr>
                <w:rFonts w:asciiTheme="minorHAnsi" w:eastAsia="Calibri" w:hAnsiTheme="minorHAnsi" w:cstheme="minorHAnsi"/>
                <w:bCs/>
                <w:color w:val="00B050"/>
                <w:kern w:val="0"/>
              </w:rPr>
              <w:t>1</w:t>
            </w:r>
            <w:r w:rsidRPr="00D57828">
              <w:rPr>
                <w:rFonts w:asciiTheme="minorHAnsi" w:eastAsia="Calibri" w:hAnsiTheme="minorHAnsi" w:cstheme="minorHAnsi"/>
                <w:bCs/>
                <w:color w:val="00B050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28" w:rsidRPr="00D57828" w:rsidRDefault="00263715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  <w:r>
              <w:rPr>
                <w:rFonts w:asciiTheme="minorHAnsi" w:eastAsia="Calibri" w:hAnsiTheme="minorHAnsi" w:cstheme="minorHAnsi"/>
                <w:bCs/>
                <w:kern w:val="0"/>
              </w:rPr>
              <w:t>0-5</w:t>
            </w:r>
          </w:p>
        </w:tc>
        <w:tc>
          <w:tcPr>
            <w:tcW w:w="1275" w:type="dxa"/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</w:p>
        </w:tc>
        <w:tc>
          <w:tcPr>
            <w:tcW w:w="1560" w:type="dxa"/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</w:p>
        </w:tc>
      </w:tr>
      <w:tr w:rsidR="00D57828" w:rsidRPr="00D57828" w:rsidTr="00EE775A">
        <w:trPr>
          <w:trHeight w:val="800"/>
        </w:trPr>
        <w:tc>
          <w:tcPr>
            <w:tcW w:w="567" w:type="dxa"/>
            <w:shd w:val="clear" w:color="auto" w:fill="auto"/>
            <w:vAlign w:val="center"/>
          </w:tcPr>
          <w:p w:rsidR="00D57828" w:rsidRPr="00D57828" w:rsidRDefault="00D57828" w:rsidP="00D57828">
            <w:pPr>
              <w:widowControl/>
              <w:numPr>
                <w:ilvl w:val="0"/>
                <w:numId w:val="47"/>
              </w:numPr>
              <w:tabs>
                <w:tab w:val="left" w:pos="195"/>
              </w:tabs>
              <w:suppressAutoHyphens w:val="0"/>
              <w:autoSpaceDE w:val="0"/>
              <w:autoSpaceDN/>
              <w:adjustRightInd w:val="0"/>
              <w:spacing w:after="240" w:line="240" w:lineRule="exact"/>
              <w:ind w:left="195" w:hanging="284"/>
              <w:textAlignment w:val="auto"/>
              <w:rPr>
                <w:rFonts w:asciiTheme="minorHAnsi" w:eastAsia="Times New Roman" w:hAnsiTheme="minorHAnsi" w:cstheme="minorHAnsi"/>
                <w:spacing w:val="4"/>
                <w:kern w:val="0"/>
                <w:lang w:eastAsia="pl-PL"/>
              </w:rPr>
            </w:pP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textAlignment w:val="auto"/>
              <w:rPr>
                <w:rFonts w:asciiTheme="minorHAnsi" w:eastAsia="Calibri" w:hAnsiTheme="minorHAnsi" w:cstheme="minorHAnsi"/>
                <w:kern w:val="0"/>
              </w:rPr>
            </w:pPr>
            <w:r w:rsidRPr="00D57828">
              <w:rPr>
                <w:rFonts w:asciiTheme="minorHAnsi" w:eastAsia="Calibri" w:hAnsiTheme="minorHAnsi" w:cstheme="minorHAnsi"/>
                <w:kern w:val="0"/>
              </w:rPr>
              <w:t>W jakim stopniu struktura partnerstwa powstała dla realizacji koncepcji projektu przyczyni się do osi</w:t>
            </w:r>
            <w:r w:rsidRPr="00D57828">
              <w:rPr>
                <w:rFonts w:asciiTheme="minorHAnsi" w:eastAsia="Calibri" w:hAnsiTheme="minorHAnsi" w:cstheme="minorHAnsi"/>
                <w:kern w:val="0"/>
              </w:rPr>
              <w:t>ą</w:t>
            </w:r>
            <w:r w:rsidRPr="00D57828">
              <w:rPr>
                <w:rFonts w:asciiTheme="minorHAnsi" w:eastAsia="Calibri" w:hAnsiTheme="minorHAnsi" w:cstheme="minorHAnsi"/>
                <w:kern w:val="0"/>
              </w:rPr>
              <w:t xml:space="preserve">gnięcia jego efektów (czy partnerzy są dobrani optymalnie pod kątem realizacji celów, w tym, czy </w:t>
            </w:r>
            <w:r w:rsidRPr="00D57828">
              <w:rPr>
                <w:rFonts w:asciiTheme="minorHAnsi" w:eastAsia="Calibri" w:hAnsiTheme="minorHAnsi" w:cstheme="minorHAnsi"/>
                <w:kern w:val="0"/>
              </w:rPr>
              <w:lastRenderedPageBreak/>
              <w:t xml:space="preserve">partner wiodący posiada doświadczenia i zdolności instytucjonalne do wdrażania projektu flagowego)? </w:t>
            </w:r>
            <w:r w:rsidRPr="00D57828">
              <w:rPr>
                <w:rFonts w:asciiTheme="minorHAnsi" w:eastAsia="Calibri" w:hAnsiTheme="minorHAnsi" w:cstheme="minorHAnsi"/>
                <w:color w:val="00B050"/>
                <w:kern w:val="0"/>
              </w:rPr>
              <w:t>(cała fiszka)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28" w:rsidRPr="00D57828" w:rsidRDefault="00263715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  <w:r>
              <w:rPr>
                <w:rFonts w:asciiTheme="minorHAnsi" w:eastAsia="Calibri" w:hAnsiTheme="minorHAnsi" w:cstheme="minorHAnsi"/>
                <w:bCs/>
                <w:kern w:val="0"/>
              </w:rPr>
              <w:lastRenderedPageBreak/>
              <w:t>0-5</w:t>
            </w:r>
          </w:p>
        </w:tc>
        <w:tc>
          <w:tcPr>
            <w:tcW w:w="1275" w:type="dxa"/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</w:p>
        </w:tc>
        <w:tc>
          <w:tcPr>
            <w:tcW w:w="1560" w:type="dxa"/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</w:p>
        </w:tc>
      </w:tr>
      <w:tr w:rsidR="00072701" w:rsidRPr="00D57828" w:rsidTr="00EE775A">
        <w:trPr>
          <w:trHeight w:val="800"/>
        </w:trPr>
        <w:tc>
          <w:tcPr>
            <w:tcW w:w="567" w:type="dxa"/>
            <w:shd w:val="clear" w:color="auto" w:fill="auto"/>
            <w:vAlign w:val="center"/>
          </w:tcPr>
          <w:p w:rsidR="00072701" w:rsidRPr="00D57828" w:rsidRDefault="00072701" w:rsidP="00D57828">
            <w:pPr>
              <w:widowControl/>
              <w:numPr>
                <w:ilvl w:val="0"/>
                <w:numId w:val="47"/>
              </w:numPr>
              <w:tabs>
                <w:tab w:val="left" w:pos="195"/>
              </w:tabs>
              <w:suppressAutoHyphens w:val="0"/>
              <w:autoSpaceDE w:val="0"/>
              <w:autoSpaceDN/>
              <w:adjustRightInd w:val="0"/>
              <w:spacing w:after="240" w:line="240" w:lineRule="exact"/>
              <w:ind w:left="195" w:hanging="284"/>
              <w:textAlignment w:val="auto"/>
              <w:rPr>
                <w:rFonts w:asciiTheme="minorHAnsi" w:eastAsia="Times New Roman" w:hAnsiTheme="minorHAnsi" w:cstheme="minorHAnsi"/>
                <w:spacing w:val="4"/>
                <w:kern w:val="0"/>
                <w:lang w:eastAsia="pl-PL"/>
              </w:rPr>
            </w:pP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72701" w:rsidRPr="00D57828" w:rsidRDefault="000A2E1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textAlignment w:val="auto"/>
              <w:rPr>
                <w:rFonts w:asciiTheme="minorHAnsi" w:eastAsia="Calibri" w:hAnsiTheme="minorHAnsi" w:cstheme="minorHAnsi"/>
                <w:kern w:val="0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>W jakim stopniu produkty projektu będą oddział</w:t>
            </w:r>
            <w:r>
              <w:rPr>
                <w:rFonts w:asciiTheme="minorHAnsi" w:eastAsia="Calibri" w:hAnsiTheme="minorHAnsi" w:cstheme="minorHAnsi"/>
                <w:kern w:val="0"/>
              </w:rPr>
              <w:t>y</w:t>
            </w:r>
            <w:r>
              <w:rPr>
                <w:rFonts w:asciiTheme="minorHAnsi" w:eastAsia="Calibri" w:hAnsiTheme="minorHAnsi" w:cstheme="minorHAnsi"/>
                <w:kern w:val="0"/>
              </w:rPr>
              <w:t>wać na obszar wsparcia po zakończeniu okresu trw</w:t>
            </w:r>
            <w:r>
              <w:rPr>
                <w:rFonts w:asciiTheme="minorHAnsi" w:eastAsia="Calibri" w:hAnsiTheme="minorHAnsi" w:cstheme="minorHAnsi"/>
                <w:kern w:val="0"/>
              </w:rPr>
              <w:t>a</w:t>
            </w:r>
            <w:r>
              <w:rPr>
                <w:rFonts w:asciiTheme="minorHAnsi" w:eastAsia="Calibri" w:hAnsiTheme="minorHAnsi" w:cstheme="minorHAnsi"/>
                <w:kern w:val="0"/>
              </w:rPr>
              <w:t>łości oraz generować potencjał rozwojowy?</w:t>
            </w:r>
            <w:r w:rsidR="00D0483F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  <w:r w:rsidR="00D0483F" w:rsidRPr="00D57828">
              <w:rPr>
                <w:rFonts w:asciiTheme="minorHAnsi" w:eastAsia="Calibri" w:hAnsiTheme="minorHAnsi" w:cstheme="minorHAnsi"/>
                <w:bCs/>
                <w:color w:val="00B050"/>
                <w:kern w:val="0"/>
              </w:rPr>
              <w:t>(C</w:t>
            </w:r>
            <w:r w:rsidR="00D0483F">
              <w:rPr>
                <w:rFonts w:asciiTheme="minorHAnsi" w:eastAsia="Calibri" w:hAnsiTheme="minorHAnsi" w:cstheme="minorHAnsi"/>
                <w:bCs/>
                <w:color w:val="00B050"/>
                <w:kern w:val="0"/>
              </w:rPr>
              <w:t>2</w:t>
            </w:r>
            <w:r w:rsidR="00D0483F" w:rsidRPr="00D57828">
              <w:rPr>
                <w:rFonts w:asciiTheme="minorHAnsi" w:eastAsia="Calibri" w:hAnsiTheme="minorHAnsi" w:cstheme="minorHAnsi"/>
                <w:bCs/>
                <w:color w:val="00B050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701" w:rsidRDefault="00263715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  <w:r>
              <w:rPr>
                <w:rFonts w:asciiTheme="minorHAnsi" w:eastAsia="Calibri" w:hAnsiTheme="minorHAnsi" w:cstheme="minorHAnsi"/>
                <w:bCs/>
                <w:kern w:val="0"/>
              </w:rPr>
              <w:t>0-5</w:t>
            </w:r>
          </w:p>
        </w:tc>
        <w:tc>
          <w:tcPr>
            <w:tcW w:w="1275" w:type="dxa"/>
          </w:tcPr>
          <w:p w:rsidR="00072701" w:rsidRPr="00D57828" w:rsidRDefault="00072701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</w:p>
        </w:tc>
        <w:tc>
          <w:tcPr>
            <w:tcW w:w="1560" w:type="dxa"/>
          </w:tcPr>
          <w:p w:rsidR="00072701" w:rsidRPr="00D57828" w:rsidRDefault="00072701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</w:p>
        </w:tc>
      </w:tr>
      <w:tr w:rsidR="00D57828" w:rsidRPr="00D57828" w:rsidTr="00EE775A">
        <w:trPr>
          <w:trHeight w:val="800"/>
        </w:trPr>
        <w:tc>
          <w:tcPr>
            <w:tcW w:w="5529" w:type="dxa"/>
            <w:gridSpan w:val="3"/>
            <w:shd w:val="clear" w:color="auto" w:fill="auto"/>
            <w:vAlign w:val="center"/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textAlignment w:val="auto"/>
              <w:rPr>
                <w:rFonts w:asciiTheme="minorHAnsi" w:eastAsia="Calibri" w:hAnsiTheme="minorHAnsi" w:cstheme="minorHAnsi"/>
                <w:b/>
                <w:kern w:val="0"/>
              </w:rPr>
            </w:pPr>
            <w:r w:rsidRPr="00D57828">
              <w:rPr>
                <w:rFonts w:asciiTheme="minorHAnsi" w:eastAsia="Calibri" w:hAnsiTheme="minorHAnsi" w:cstheme="minorHAnsi"/>
                <w:b/>
                <w:kern w:val="0"/>
              </w:rPr>
              <w:t xml:space="preserve">Suma przyznanych punktów 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D57828" w:rsidRPr="00D57828" w:rsidRDefault="00D57828" w:rsidP="00D57828">
            <w:pPr>
              <w:widowControl/>
              <w:suppressAutoHyphens w:val="0"/>
              <w:autoSpaceDE w:val="0"/>
              <w:adjustRightInd w:val="0"/>
              <w:spacing w:after="240" w:line="240" w:lineRule="exact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</w:rPr>
            </w:pPr>
          </w:p>
        </w:tc>
      </w:tr>
    </w:tbl>
    <w:p w:rsidR="00656200" w:rsidRPr="00D57828" w:rsidRDefault="00656200">
      <w:pPr>
        <w:pStyle w:val="Standard"/>
        <w:spacing w:after="240" w:line="240" w:lineRule="exact"/>
        <w:jc w:val="both"/>
        <w:rPr>
          <w:rFonts w:asciiTheme="minorHAnsi" w:hAnsiTheme="minorHAnsi" w:cstheme="minorHAnsi"/>
          <w:bCs/>
          <w:spacing w:val="4"/>
          <w:sz w:val="22"/>
          <w:szCs w:val="22"/>
        </w:rPr>
      </w:pPr>
    </w:p>
    <w:p w:rsidR="00656200" w:rsidRPr="00D57828" w:rsidRDefault="00D57828">
      <w:pPr>
        <w:pStyle w:val="Standard"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Maksymalna liczba punktów za ocenę jakościową </w:t>
      </w:r>
      <w:r w:rsidRPr="003262A3">
        <w:rPr>
          <w:rFonts w:asciiTheme="minorHAnsi" w:hAnsiTheme="minorHAnsi" w:cstheme="minorHAnsi"/>
          <w:bCs/>
          <w:spacing w:val="4"/>
          <w:sz w:val="22"/>
          <w:szCs w:val="22"/>
        </w:rPr>
        <w:t xml:space="preserve">wynosi </w:t>
      </w:r>
      <w:r w:rsidR="00263715">
        <w:rPr>
          <w:rFonts w:asciiTheme="minorHAnsi" w:hAnsiTheme="minorHAnsi" w:cstheme="minorHAnsi"/>
          <w:bCs/>
          <w:spacing w:val="4"/>
          <w:sz w:val="22"/>
          <w:szCs w:val="22"/>
        </w:rPr>
        <w:t>35</w:t>
      </w:r>
      <w:r w:rsidR="00C52980">
        <w:rPr>
          <w:rFonts w:asciiTheme="minorHAnsi" w:hAnsiTheme="minorHAnsi" w:cstheme="minorHAnsi"/>
          <w:bCs/>
          <w:spacing w:val="4"/>
          <w:sz w:val="22"/>
          <w:szCs w:val="22"/>
        </w:rPr>
        <w:t>.</w:t>
      </w:r>
      <w:r w:rsidR="003262A3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3262A3">
        <w:rPr>
          <w:rFonts w:asciiTheme="minorHAnsi" w:hAnsiTheme="minorHAnsi" w:cstheme="minorHAnsi"/>
          <w:bCs/>
          <w:spacing w:val="4"/>
          <w:sz w:val="22"/>
          <w:szCs w:val="22"/>
        </w:rPr>
        <w:t>Wspólny</w:t>
      </w: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Sekretariat 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 xml:space="preserve">Techniczny </w:t>
      </w: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>tworzy listę koncepcji projektów flagowych w oparciu o poniższe zasady:</w:t>
      </w:r>
    </w:p>
    <w:p w:rsidR="00656200" w:rsidRPr="00D57828" w:rsidRDefault="00D57828" w:rsidP="00D57828">
      <w:pPr>
        <w:pStyle w:val="Akapitzlist"/>
        <w:numPr>
          <w:ilvl w:val="0"/>
          <w:numId w:val="45"/>
        </w:numPr>
        <w:spacing w:after="240" w:line="240" w:lineRule="exac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>Grupa A – koncepcje rekomendowane jako flagowe,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 xml:space="preserve"> które otrzymały co najmniej </w:t>
      </w:r>
      <w:r w:rsidR="00263715">
        <w:rPr>
          <w:rFonts w:asciiTheme="minorHAnsi" w:hAnsiTheme="minorHAnsi" w:cstheme="minorHAnsi"/>
          <w:bCs/>
          <w:spacing w:val="4"/>
          <w:sz w:val="22"/>
          <w:szCs w:val="22"/>
        </w:rPr>
        <w:t>26</w:t>
      </w: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punktów.  </w:t>
      </w:r>
    </w:p>
    <w:p w:rsidR="00656200" w:rsidRPr="00D57828" w:rsidRDefault="00D57828" w:rsidP="00D57828">
      <w:pPr>
        <w:pStyle w:val="Akapitzlist"/>
        <w:numPr>
          <w:ilvl w:val="0"/>
          <w:numId w:val="33"/>
        </w:numPr>
        <w:spacing w:after="240" w:line="240" w:lineRule="exac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Grupa B – koncepcje rekomendowane do odrzucenia, jako niespełniające warunków stawianych projektom flagowym, które uzyskały mniej niż </w:t>
      </w:r>
      <w:r w:rsidR="003876C3">
        <w:rPr>
          <w:rFonts w:asciiTheme="minorHAnsi" w:hAnsiTheme="minorHAnsi" w:cstheme="minorHAnsi"/>
          <w:bCs/>
          <w:spacing w:val="4"/>
          <w:sz w:val="22"/>
          <w:szCs w:val="22"/>
        </w:rPr>
        <w:t>26</w:t>
      </w: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punktów ogółem.</w:t>
      </w:r>
    </w:p>
    <w:p w:rsidR="00656200" w:rsidRPr="00D57828" w:rsidRDefault="00D57828">
      <w:pPr>
        <w:pStyle w:val="Standard"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b/>
          <w:bCs/>
          <w:spacing w:val="4"/>
          <w:sz w:val="22"/>
          <w:szCs w:val="22"/>
        </w:rPr>
        <w:t>Procedura wyboru koncepcji projektu flagowego</w:t>
      </w:r>
    </w:p>
    <w:p w:rsidR="00656200" w:rsidRPr="00D57828" w:rsidRDefault="00314E78">
      <w:pPr>
        <w:pStyle w:val="Standard"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pacing w:val="4"/>
          <w:sz w:val="22"/>
          <w:szCs w:val="22"/>
        </w:rPr>
        <w:t xml:space="preserve">Komitet </w:t>
      </w:r>
      <w:r w:rsidRPr="006C34E6">
        <w:rPr>
          <w:rFonts w:asciiTheme="minorHAnsi" w:hAnsiTheme="minorHAnsi" w:cstheme="minorHAnsi"/>
          <w:bCs/>
          <w:spacing w:val="4"/>
          <w:sz w:val="22"/>
          <w:szCs w:val="22"/>
        </w:rPr>
        <w:t>Monitorujący</w:t>
      </w:r>
      <w:r w:rsidR="006C34E6" w:rsidRPr="006C34E6">
        <w:t xml:space="preserve"> </w:t>
      </w:r>
      <w:r w:rsidR="006C34E6" w:rsidRPr="006C34E6">
        <w:rPr>
          <w:rFonts w:asciiTheme="minorHAnsi" w:hAnsiTheme="minorHAnsi" w:cstheme="minorHAnsi"/>
          <w:sz w:val="22"/>
          <w:szCs w:val="22"/>
        </w:rPr>
        <w:t>decyduje o zatwierdzeniu</w:t>
      </w:r>
      <w:r w:rsidR="006C34E6" w:rsidRPr="006C34E6">
        <w:t xml:space="preserve"> </w:t>
      </w:r>
      <w:r w:rsidRPr="006C34E6">
        <w:rPr>
          <w:rFonts w:asciiTheme="minorHAnsi" w:hAnsiTheme="minorHAnsi" w:cstheme="minorHAnsi"/>
          <w:bCs/>
          <w:spacing w:val="4"/>
          <w:sz w:val="22"/>
          <w:szCs w:val="22"/>
        </w:rPr>
        <w:t>rekomendowanych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 xml:space="preserve"> koncepcji z grupy A.</w:t>
      </w:r>
    </w:p>
    <w:p w:rsidR="00656200" w:rsidRPr="003262A3" w:rsidRDefault="003262A3" w:rsidP="003262A3">
      <w:pPr>
        <w:spacing w:after="240" w:line="2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pacing w:val="4"/>
        </w:rPr>
        <w:t>W</w:t>
      </w:r>
      <w:r w:rsidRPr="003262A3">
        <w:rPr>
          <w:rFonts w:asciiTheme="minorHAnsi" w:hAnsiTheme="minorHAnsi" w:cstheme="minorHAnsi"/>
          <w:bCs/>
          <w:spacing w:val="4"/>
        </w:rPr>
        <w:t>nioskodawcy</w:t>
      </w:r>
      <w:r>
        <w:rPr>
          <w:rFonts w:asciiTheme="minorHAnsi" w:hAnsiTheme="minorHAnsi" w:cstheme="minorHAnsi"/>
          <w:bCs/>
          <w:spacing w:val="4"/>
        </w:rPr>
        <w:t xml:space="preserve"> zaakceptowanych przez KM koncepcji</w:t>
      </w:r>
      <w:r w:rsidR="00D57828" w:rsidRPr="003262A3">
        <w:rPr>
          <w:rFonts w:asciiTheme="minorHAnsi" w:hAnsiTheme="minorHAnsi" w:cstheme="minorHAnsi"/>
          <w:bCs/>
          <w:spacing w:val="4"/>
        </w:rPr>
        <w:t xml:space="preserve"> projektów flagowych</w:t>
      </w:r>
      <w:r>
        <w:rPr>
          <w:rFonts w:asciiTheme="minorHAnsi" w:hAnsiTheme="minorHAnsi" w:cstheme="minorHAnsi"/>
          <w:bCs/>
          <w:spacing w:val="4"/>
        </w:rPr>
        <w:t xml:space="preserve"> </w:t>
      </w:r>
      <w:r w:rsidR="00D57828" w:rsidRPr="003262A3">
        <w:rPr>
          <w:rFonts w:asciiTheme="minorHAnsi" w:hAnsiTheme="minorHAnsi" w:cstheme="minorHAnsi"/>
          <w:bCs/>
          <w:spacing w:val="4"/>
        </w:rPr>
        <w:t>mogą przygotowywać pełną dokumentację projektową</w:t>
      </w:r>
      <w:r>
        <w:rPr>
          <w:rFonts w:asciiTheme="minorHAnsi" w:hAnsiTheme="minorHAnsi" w:cstheme="minorHAnsi"/>
          <w:bCs/>
          <w:spacing w:val="4"/>
        </w:rPr>
        <w:t>,</w:t>
      </w:r>
      <w:r w:rsidR="00D57828" w:rsidRPr="003262A3">
        <w:rPr>
          <w:rFonts w:asciiTheme="minorHAnsi" w:hAnsiTheme="minorHAnsi" w:cstheme="minorHAnsi"/>
          <w:bCs/>
          <w:spacing w:val="4"/>
        </w:rPr>
        <w:t xml:space="preserve"> zgodnie z wymaganiami zawartymi w </w:t>
      </w:r>
      <w:r w:rsidR="00D57828" w:rsidRPr="003262A3">
        <w:rPr>
          <w:rFonts w:asciiTheme="minorHAnsi" w:hAnsiTheme="minorHAnsi" w:cstheme="minorHAnsi"/>
          <w:bCs/>
          <w:i/>
          <w:spacing w:val="4"/>
        </w:rPr>
        <w:t>Podręczniku beneficjenta</w:t>
      </w:r>
      <w:r w:rsidR="00D57828" w:rsidRPr="00D57828">
        <w:rPr>
          <w:rStyle w:val="Odwoanieprzypisudolnego"/>
          <w:rFonts w:asciiTheme="minorHAnsi" w:hAnsiTheme="minorHAnsi" w:cstheme="minorHAnsi"/>
        </w:rPr>
        <w:footnoteReference w:id="1"/>
      </w:r>
      <w:r w:rsidR="00D57828" w:rsidRPr="003262A3">
        <w:rPr>
          <w:rFonts w:asciiTheme="minorHAnsi" w:hAnsiTheme="minorHAnsi" w:cstheme="minorHAnsi"/>
          <w:bCs/>
          <w:spacing w:val="4"/>
        </w:rPr>
        <w:t xml:space="preserve">. Będą one podlegały na dalszym etapie regularnej ocenie projektów. </w:t>
      </w:r>
      <w:r w:rsidR="00D57828" w:rsidRPr="00E501A0">
        <w:rPr>
          <w:rFonts w:asciiTheme="minorHAnsi" w:hAnsiTheme="minorHAnsi" w:cstheme="minorHAnsi"/>
          <w:bCs/>
          <w:spacing w:val="4"/>
        </w:rPr>
        <w:t xml:space="preserve">Planowany termin </w:t>
      </w:r>
      <w:r w:rsidR="00082FDC" w:rsidRPr="00D0483F">
        <w:rPr>
          <w:rFonts w:asciiTheme="minorHAnsi" w:hAnsiTheme="minorHAnsi" w:cstheme="minorHAnsi"/>
          <w:bCs/>
          <w:spacing w:val="4"/>
        </w:rPr>
        <w:t xml:space="preserve">do którego będzie można </w:t>
      </w:r>
      <w:r w:rsidR="00D57828" w:rsidRPr="00E501A0">
        <w:rPr>
          <w:rFonts w:asciiTheme="minorHAnsi" w:hAnsiTheme="minorHAnsi" w:cstheme="minorHAnsi"/>
          <w:bCs/>
          <w:spacing w:val="4"/>
        </w:rPr>
        <w:t>składa</w:t>
      </w:r>
      <w:r w:rsidR="00082FDC" w:rsidRPr="00D0483F">
        <w:rPr>
          <w:rFonts w:asciiTheme="minorHAnsi" w:hAnsiTheme="minorHAnsi" w:cstheme="minorHAnsi"/>
          <w:bCs/>
          <w:spacing w:val="4"/>
        </w:rPr>
        <w:t>ć</w:t>
      </w:r>
      <w:r w:rsidR="00D57828" w:rsidRPr="00E501A0">
        <w:rPr>
          <w:rFonts w:asciiTheme="minorHAnsi" w:hAnsiTheme="minorHAnsi" w:cstheme="minorHAnsi"/>
          <w:bCs/>
          <w:spacing w:val="4"/>
        </w:rPr>
        <w:t xml:space="preserve"> pełn</w:t>
      </w:r>
      <w:r w:rsidR="00082FDC" w:rsidRPr="00D0483F">
        <w:rPr>
          <w:rFonts w:asciiTheme="minorHAnsi" w:hAnsiTheme="minorHAnsi" w:cstheme="minorHAnsi"/>
          <w:bCs/>
          <w:spacing w:val="4"/>
        </w:rPr>
        <w:t>ą</w:t>
      </w:r>
      <w:r w:rsidR="00D57828" w:rsidRPr="00E501A0">
        <w:rPr>
          <w:rFonts w:asciiTheme="minorHAnsi" w:hAnsiTheme="minorHAnsi" w:cstheme="minorHAnsi"/>
          <w:bCs/>
          <w:spacing w:val="4"/>
        </w:rPr>
        <w:t xml:space="preserve"> dokumentacj</w:t>
      </w:r>
      <w:r w:rsidR="00082FDC" w:rsidRPr="00D0483F">
        <w:rPr>
          <w:rFonts w:asciiTheme="minorHAnsi" w:hAnsiTheme="minorHAnsi" w:cstheme="minorHAnsi"/>
          <w:bCs/>
          <w:spacing w:val="4"/>
        </w:rPr>
        <w:t>ę</w:t>
      </w:r>
      <w:r w:rsidR="00D57828" w:rsidRPr="00E501A0">
        <w:rPr>
          <w:rFonts w:asciiTheme="minorHAnsi" w:hAnsiTheme="minorHAnsi" w:cstheme="minorHAnsi"/>
          <w:bCs/>
          <w:spacing w:val="4"/>
        </w:rPr>
        <w:t xml:space="preserve"> projektów flagowych to </w:t>
      </w:r>
      <w:r w:rsidR="00082FDC" w:rsidRPr="00D0483F">
        <w:rPr>
          <w:rFonts w:asciiTheme="minorHAnsi" w:hAnsiTheme="minorHAnsi" w:cstheme="minorHAnsi"/>
          <w:bCs/>
          <w:spacing w:val="4"/>
        </w:rPr>
        <w:t xml:space="preserve">koniec </w:t>
      </w:r>
      <w:r w:rsidR="00D57828" w:rsidRPr="00E501A0">
        <w:rPr>
          <w:rFonts w:asciiTheme="minorHAnsi" w:hAnsiTheme="minorHAnsi" w:cstheme="minorHAnsi"/>
          <w:bCs/>
          <w:spacing w:val="4"/>
        </w:rPr>
        <w:t>lut</w:t>
      </w:r>
      <w:r w:rsidR="00082FDC" w:rsidRPr="00D0483F">
        <w:rPr>
          <w:rFonts w:asciiTheme="minorHAnsi" w:hAnsiTheme="minorHAnsi" w:cstheme="minorHAnsi"/>
          <w:bCs/>
          <w:spacing w:val="4"/>
        </w:rPr>
        <w:t>ego</w:t>
      </w:r>
      <w:r w:rsidR="00D57828" w:rsidRPr="00E501A0">
        <w:rPr>
          <w:rFonts w:asciiTheme="minorHAnsi" w:hAnsiTheme="minorHAnsi" w:cstheme="minorHAnsi"/>
          <w:bCs/>
          <w:spacing w:val="4"/>
        </w:rPr>
        <w:t xml:space="preserve"> 2016.</w:t>
      </w:r>
    </w:p>
    <w:p w:rsidR="00656200" w:rsidRPr="00D57828" w:rsidRDefault="00D57828">
      <w:pPr>
        <w:pStyle w:val="Standard"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Koncepcje z „grupy A”, jeżeli zajdzie taka potrzeba, mogą liczyć na wsparcie </w:t>
      </w:r>
      <w:r w:rsidR="000A2E1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WST np. w zakresie przypisania odpowiednich wskaźników, modyfikacji </w:t>
      </w:r>
      <w:r w:rsidR="00082FDC">
        <w:rPr>
          <w:rFonts w:asciiTheme="minorHAnsi" w:hAnsiTheme="minorHAnsi" w:cstheme="minorHAnsi"/>
          <w:bCs/>
          <w:spacing w:val="4"/>
          <w:sz w:val="22"/>
          <w:szCs w:val="22"/>
        </w:rPr>
        <w:t>wniosku pod kątem uwag zgłoszonych przez ekspertów w trakcie oceny jakościowej koncepcji</w:t>
      </w:r>
      <w:r w:rsidR="00837726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oraz rekomendacji członków KM</w:t>
      </w:r>
      <w:r w:rsidR="00082FDC">
        <w:rPr>
          <w:rFonts w:asciiTheme="minorHAnsi" w:hAnsiTheme="minorHAnsi" w:cstheme="minorHAnsi"/>
          <w:bCs/>
          <w:spacing w:val="4"/>
          <w:sz w:val="22"/>
          <w:szCs w:val="22"/>
        </w:rPr>
        <w:t xml:space="preserve">. </w:t>
      </w:r>
    </w:p>
    <w:p w:rsidR="00656200" w:rsidRPr="00D57828" w:rsidRDefault="00D57828">
      <w:pPr>
        <w:pStyle w:val="Standard"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Wspólny Sekretariat </w:t>
      </w:r>
      <w:r w:rsidR="0031251D">
        <w:rPr>
          <w:rFonts w:asciiTheme="minorHAnsi" w:hAnsiTheme="minorHAnsi" w:cstheme="minorHAnsi"/>
          <w:bCs/>
          <w:spacing w:val="4"/>
          <w:sz w:val="22"/>
          <w:szCs w:val="22"/>
        </w:rPr>
        <w:t>T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 xml:space="preserve">echniczny </w:t>
      </w: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>informuje każdego z partnerów wiodących o decyzji KM</w:t>
      </w:r>
      <w:r w:rsidR="00314E78">
        <w:rPr>
          <w:rFonts w:asciiTheme="minorHAnsi" w:hAnsiTheme="minorHAnsi" w:cstheme="minorHAnsi"/>
          <w:bCs/>
          <w:spacing w:val="4"/>
          <w:sz w:val="22"/>
          <w:szCs w:val="22"/>
        </w:rPr>
        <w:t>. Dodatkowo przekazuje informacje</w:t>
      </w:r>
      <w:r w:rsidR="008D292F">
        <w:rPr>
          <w:rFonts w:asciiTheme="minorHAnsi" w:hAnsiTheme="minorHAnsi" w:cstheme="minorHAnsi"/>
          <w:bCs/>
          <w:spacing w:val="4"/>
          <w:sz w:val="22"/>
          <w:szCs w:val="22"/>
        </w:rPr>
        <w:t>,</w:t>
      </w:r>
      <w:r w:rsidR="00314E7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wraz </w:t>
      </w: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>z merytorycznym uzasadnieniem</w:t>
      </w:r>
      <w:r w:rsidR="008D292F">
        <w:rPr>
          <w:rFonts w:asciiTheme="minorHAnsi" w:hAnsiTheme="minorHAnsi" w:cstheme="minorHAnsi"/>
          <w:bCs/>
          <w:spacing w:val="4"/>
          <w:sz w:val="22"/>
          <w:szCs w:val="22"/>
        </w:rPr>
        <w:t>,</w:t>
      </w: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="008D292F">
        <w:rPr>
          <w:rFonts w:asciiTheme="minorHAnsi" w:hAnsiTheme="minorHAnsi" w:cstheme="minorHAnsi"/>
          <w:bCs/>
          <w:spacing w:val="4"/>
          <w:sz w:val="22"/>
          <w:szCs w:val="22"/>
        </w:rPr>
        <w:t>wnioskodawcom</w:t>
      </w:r>
      <w:r w:rsidR="00314E7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zgłaszającym koncepcje projektowe </w:t>
      </w: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>zakwalifikowan</w:t>
      </w:r>
      <w:r w:rsidR="00314E78">
        <w:rPr>
          <w:rFonts w:asciiTheme="minorHAnsi" w:hAnsiTheme="minorHAnsi" w:cstheme="minorHAnsi"/>
          <w:bCs/>
          <w:spacing w:val="4"/>
          <w:sz w:val="22"/>
          <w:szCs w:val="22"/>
        </w:rPr>
        <w:t>e</w:t>
      </w:r>
      <w:r w:rsidRPr="00D5782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„grupy B”.</w:t>
      </w:r>
    </w:p>
    <w:p w:rsidR="00656200" w:rsidRPr="00D57828" w:rsidRDefault="00656200">
      <w:pPr>
        <w:pStyle w:val="Standard"/>
        <w:spacing w:after="240" w:line="240" w:lineRule="exact"/>
        <w:rPr>
          <w:rFonts w:asciiTheme="minorHAnsi" w:hAnsiTheme="minorHAnsi" w:cstheme="minorHAnsi"/>
          <w:sz w:val="22"/>
          <w:szCs w:val="22"/>
        </w:rPr>
      </w:pPr>
    </w:p>
    <w:sectPr w:rsidR="00656200" w:rsidRPr="00D57828" w:rsidSect="002062BE">
      <w:headerReference w:type="default" r:id="rId7"/>
      <w:footerReference w:type="default" r:id="rId8"/>
      <w:pgSz w:w="12240" w:h="15840"/>
      <w:pgMar w:top="765" w:right="1467" w:bottom="765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20F" w:rsidRDefault="0090520F">
      <w:pPr>
        <w:spacing w:after="0" w:line="240" w:lineRule="auto"/>
      </w:pPr>
      <w:r>
        <w:separator/>
      </w:r>
    </w:p>
  </w:endnote>
  <w:endnote w:type="continuationSeparator" w:id="0">
    <w:p w:rsidR="0090520F" w:rsidRDefault="0090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F2" w:rsidRDefault="001D3798">
    <w:pPr>
      <w:pStyle w:val="Stopka"/>
      <w:jc w:val="right"/>
    </w:pPr>
    <w:r>
      <w:fldChar w:fldCharType="begin"/>
    </w:r>
    <w:r w:rsidR="00D57828">
      <w:instrText xml:space="preserve"> PAGE </w:instrText>
    </w:r>
    <w:r>
      <w:fldChar w:fldCharType="separate"/>
    </w:r>
    <w:r w:rsidR="00A97339">
      <w:rPr>
        <w:noProof/>
      </w:rPr>
      <w:t>3</w:t>
    </w:r>
    <w:r>
      <w:fldChar w:fldCharType="end"/>
    </w:r>
  </w:p>
  <w:p w:rsidR="00EB53F2" w:rsidRDefault="00905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20F" w:rsidRDefault="009052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520F" w:rsidRDefault="0090520F">
      <w:pPr>
        <w:spacing w:after="0" w:line="240" w:lineRule="auto"/>
      </w:pPr>
      <w:r>
        <w:continuationSeparator/>
      </w:r>
    </w:p>
  </w:footnote>
  <w:footnote w:id="1">
    <w:p w:rsidR="00656200" w:rsidRDefault="00D57828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Podręcznik beneficjenta zostanie opublikowany na stornie internetowej programu po zatwierdzeniu go przez KM.</w:t>
      </w:r>
    </w:p>
    <w:p w:rsidR="00656200" w:rsidRDefault="00656200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F2" w:rsidRDefault="00D57828">
    <w:pPr>
      <w:pStyle w:val="Nagwek"/>
    </w:pPr>
    <w:r>
      <w:rPr>
        <w:rFonts w:ascii="Calibri" w:hAnsi="Calibri"/>
        <w:i/>
        <w:sz w:val="22"/>
      </w:rPr>
      <w:t xml:space="preserve">Załącznik 3 </w:t>
    </w:r>
    <w:r>
      <w:rPr>
        <w:rFonts w:ascii="Calibri" w:hAnsi="Calibri"/>
        <w:i/>
        <w:sz w:val="22"/>
      </w:rPr>
      <w:tab/>
    </w:r>
    <w:r>
      <w:rPr>
        <w:rFonts w:ascii="Calibri" w:hAnsi="Calibri"/>
        <w:i/>
        <w:sz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349"/>
    <w:multiLevelType w:val="multilevel"/>
    <w:tmpl w:val="90300D12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83A54CD"/>
    <w:multiLevelType w:val="multilevel"/>
    <w:tmpl w:val="05B655C4"/>
    <w:styleLink w:val="WWNum28"/>
    <w:lvl w:ilvl="0">
      <w:start w:val="1"/>
      <w:numFmt w:val="decimal"/>
      <w:lvlText w:val="%1."/>
      <w:lvlJc w:val="left"/>
      <w:rPr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9150F19"/>
    <w:multiLevelType w:val="multilevel"/>
    <w:tmpl w:val="A63CB90A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FB95FBC"/>
    <w:multiLevelType w:val="multilevel"/>
    <w:tmpl w:val="F1EC980C"/>
    <w:styleLink w:val="WWNum21"/>
    <w:lvl w:ilvl="0">
      <w:start w:val="1"/>
      <w:numFmt w:val="upperLetter"/>
      <w:lvlText w:val="%1."/>
      <w:lvlJc w:val="left"/>
      <w:rPr>
        <w:b/>
        <w:i w:val="0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3001575"/>
    <w:multiLevelType w:val="multilevel"/>
    <w:tmpl w:val="A2D697EE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3FA1B82"/>
    <w:multiLevelType w:val="multilevel"/>
    <w:tmpl w:val="11647222"/>
    <w:styleLink w:val="WWNum20"/>
    <w:lvl w:ilvl="0">
      <w:start w:val="1"/>
      <w:numFmt w:val="upperLetter"/>
      <w:lvlText w:val="%1."/>
      <w:lvlJc w:val="left"/>
      <w:rPr>
        <w:b/>
        <w:i w:val="0"/>
        <w:sz w:val="20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7332CEA"/>
    <w:multiLevelType w:val="multilevel"/>
    <w:tmpl w:val="A5E2773C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7850E91"/>
    <w:multiLevelType w:val="multilevel"/>
    <w:tmpl w:val="259408E0"/>
    <w:styleLink w:val="WWNum26"/>
    <w:lvl w:ilvl="0">
      <w:start w:val="1"/>
      <w:numFmt w:val="upperLetter"/>
      <w:lvlText w:val="%1."/>
      <w:lvlJc w:val="left"/>
      <w:rPr>
        <w:b/>
        <w:i w:val="0"/>
        <w:sz w:val="16"/>
        <w:szCs w:val="16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9A80A47"/>
    <w:multiLevelType w:val="multilevel"/>
    <w:tmpl w:val="F71ED16E"/>
    <w:styleLink w:val="WWNum9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A1C62B7"/>
    <w:multiLevelType w:val="multilevel"/>
    <w:tmpl w:val="94AAA478"/>
    <w:styleLink w:val="WWNum25"/>
    <w:lvl w:ilvl="0">
      <w:start w:val="3"/>
      <w:numFmt w:val="upperLetter"/>
      <w:lvlText w:val="%1."/>
      <w:lvlJc w:val="left"/>
      <w:rPr>
        <w:b/>
        <w:i w:val="0"/>
        <w:sz w:val="20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1B357707"/>
    <w:multiLevelType w:val="multilevel"/>
    <w:tmpl w:val="2D9C0C8C"/>
    <w:styleLink w:val="WWNum3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12663DE"/>
    <w:multiLevelType w:val="multilevel"/>
    <w:tmpl w:val="33B411B0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DCE7F7D"/>
    <w:multiLevelType w:val="hybridMultilevel"/>
    <w:tmpl w:val="86C49DE6"/>
    <w:lvl w:ilvl="0" w:tplc="323C7FB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30851"/>
    <w:multiLevelType w:val="multilevel"/>
    <w:tmpl w:val="5404B816"/>
    <w:styleLink w:val="WWNum2"/>
    <w:lvl w:ilvl="0">
      <w:start w:val="1"/>
      <w:numFmt w:val="lowerLetter"/>
      <w:lvlText w:val="%1/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FC5435B"/>
    <w:multiLevelType w:val="multilevel"/>
    <w:tmpl w:val="5DE8F664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29A7FDE"/>
    <w:multiLevelType w:val="multilevel"/>
    <w:tmpl w:val="73A0310E"/>
    <w:styleLink w:val="WWNum1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/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4AE423A"/>
    <w:multiLevelType w:val="multilevel"/>
    <w:tmpl w:val="EDBE1886"/>
    <w:styleLink w:val="WWNum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75A42C8"/>
    <w:multiLevelType w:val="multilevel"/>
    <w:tmpl w:val="44D2B812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7EB7D9D"/>
    <w:multiLevelType w:val="multilevel"/>
    <w:tmpl w:val="7962297A"/>
    <w:styleLink w:val="WWNum4"/>
    <w:lvl w:ilvl="0">
      <w:start w:val="1"/>
      <w:numFmt w:val="lowerLetter"/>
      <w:lvlText w:val="%1/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A4F2540"/>
    <w:multiLevelType w:val="multilevel"/>
    <w:tmpl w:val="93F0E006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D441698"/>
    <w:multiLevelType w:val="multilevel"/>
    <w:tmpl w:val="D180D2C6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EF20BA5"/>
    <w:multiLevelType w:val="multilevel"/>
    <w:tmpl w:val="E5E4E1A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55C147E"/>
    <w:multiLevelType w:val="multilevel"/>
    <w:tmpl w:val="BF9A270C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5DF4C72"/>
    <w:multiLevelType w:val="multilevel"/>
    <w:tmpl w:val="CADA8952"/>
    <w:styleLink w:val="WWNum13"/>
    <w:lvl w:ilvl="0">
      <w:start w:val="1"/>
      <w:numFmt w:val="lowerLetter"/>
      <w:lvlText w:val="%1/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60503FD"/>
    <w:multiLevelType w:val="multilevel"/>
    <w:tmpl w:val="3CCCDC3E"/>
    <w:styleLink w:val="WWNum14"/>
    <w:lvl w:ilvl="0">
      <w:start w:val="1"/>
      <w:numFmt w:val="lowerLetter"/>
      <w:lvlText w:val="%1/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8B875E2"/>
    <w:multiLevelType w:val="multilevel"/>
    <w:tmpl w:val="7C9A7C1A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096484D"/>
    <w:multiLevelType w:val="multilevel"/>
    <w:tmpl w:val="C5AAB208"/>
    <w:styleLink w:val="WWNum3"/>
    <w:lvl w:ilvl="0">
      <w:start w:val="1"/>
      <w:numFmt w:val="lowerLetter"/>
      <w:lvlText w:val="%1/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6F11AC9"/>
    <w:multiLevelType w:val="multilevel"/>
    <w:tmpl w:val="7F509FF6"/>
    <w:styleLink w:val="WWNum19"/>
    <w:lvl w:ilvl="0">
      <w:start w:val="1"/>
      <w:numFmt w:val="upperLetter"/>
      <w:lvlText w:val="%1."/>
      <w:lvlJc w:val="left"/>
      <w:rPr>
        <w:b/>
        <w:i w:val="0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745341D"/>
    <w:multiLevelType w:val="multilevel"/>
    <w:tmpl w:val="07D026C8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A203CD6"/>
    <w:multiLevelType w:val="multilevel"/>
    <w:tmpl w:val="249CD512"/>
    <w:styleLink w:val="WWNum31"/>
    <w:lvl w:ilvl="0">
      <w:start w:val="1"/>
      <w:numFmt w:val="decimal"/>
      <w:lvlText w:val="%1."/>
      <w:lvlJc w:val="left"/>
      <w:rPr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63173E1D"/>
    <w:multiLevelType w:val="hybridMultilevel"/>
    <w:tmpl w:val="1C2A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E0114"/>
    <w:multiLevelType w:val="multilevel"/>
    <w:tmpl w:val="F1F8466A"/>
    <w:styleLink w:val="WWNum11"/>
    <w:lvl w:ilvl="0">
      <w:start w:val="1"/>
      <w:numFmt w:val="lowerLetter"/>
      <w:lvlText w:val="%1/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5B17E7B"/>
    <w:multiLevelType w:val="multilevel"/>
    <w:tmpl w:val="FF68D92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95A69A3"/>
    <w:multiLevelType w:val="multilevel"/>
    <w:tmpl w:val="C10C8C46"/>
    <w:styleLink w:val="WWNum29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A7F6AF1"/>
    <w:multiLevelType w:val="multilevel"/>
    <w:tmpl w:val="E2627740"/>
    <w:styleLink w:val="WWNum7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EBF6AD0"/>
    <w:multiLevelType w:val="multilevel"/>
    <w:tmpl w:val="19F67632"/>
    <w:styleLink w:val="WWNum15"/>
    <w:lvl w:ilvl="0">
      <w:start w:val="3"/>
      <w:numFmt w:val="upp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2835D05"/>
    <w:multiLevelType w:val="multilevel"/>
    <w:tmpl w:val="BBCABACA"/>
    <w:styleLink w:val="WWNum12"/>
    <w:lvl w:ilvl="0">
      <w:start w:val="1"/>
      <w:numFmt w:val="lowerLetter"/>
      <w:lvlText w:val="%1/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8900BBF"/>
    <w:multiLevelType w:val="multilevel"/>
    <w:tmpl w:val="8730DC90"/>
    <w:styleLink w:val="WWNum2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8E71106"/>
    <w:multiLevelType w:val="multilevel"/>
    <w:tmpl w:val="6868CB5C"/>
    <w:styleLink w:val="WWNum27"/>
    <w:lvl w:ilvl="0">
      <w:start w:val="1"/>
      <w:numFmt w:val="upperLetter"/>
      <w:lvlText w:val="%1."/>
      <w:lvlJc w:val="left"/>
      <w:rPr>
        <w:b/>
        <w:i w:val="0"/>
        <w:sz w:val="20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94E6F36"/>
    <w:multiLevelType w:val="multilevel"/>
    <w:tmpl w:val="6854EC1E"/>
    <w:styleLink w:val="WWNum10"/>
    <w:lvl w:ilvl="0">
      <w:start w:val="1"/>
      <w:numFmt w:val="upp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CB040BE"/>
    <w:multiLevelType w:val="multilevel"/>
    <w:tmpl w:val="ECEA611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5"/>
  </w:num>
  <w:num w:numId="2">
    <w:abstractNumId w:val="13"/>
  </w:num>
  <w:num w:numId="3">
    <w:abstractNumId w:val="26"/>
  </w:num>
  <w:num w:numId="4">
    <w:abstractNumId w:val="18"/>
  </w:num>
  <w:num w:numId="5">
    <w:abstractNumId w:val="20"/>
  </w:num>
  <w:num w:numId="6">
    <w:abstractNumId w:val="19"/>
  </w:num>
  <w:num w:numId="7">
    <w:abstractNumId w:val="34"/>
  </w:num>
  <w:num w:numId="8">
    <w:abstractNumId w:val="16"/>
  </w:num>
  <w:num w:numId="9">
    <w:abstractNumId w:val="8"/>
  </w:num>
  <w:num w:numId="10">
    <w:abstractNumId w:val="39"/>
  </w:num>
  <w:num w:numId="11">
    <w:abstractNumId w:val="31"/>
  </w:num>
  <w:num w:numId="12">
    <w:abstractNumId w:val="36"/>
  </w:num>
  <w:num w:numId="13">
    <w:abstractNumId w:val="23"/>
  </w:num>
  <w:num w:numId="14">
    <w:abstractNumId w:val="24"/>
  </w:num>
  <w:num w:numId="15">
    <w:abstractNumId w:val="35"/>
  </w:num>
  <w:num w:numId="16">
    <w:abstractNumId w:val="32"/>
  </w:num>
  <w:num w:numId="17">
    <w:abstractNumId w:val="40"/>
  </w:num>
  <w:num w:numId="18">
    <w:abstractNumId w:val="6"/>
  </w:num>
  <w:num w:numId="19">
    <w:abstractNumId w:val="27"/>
  </w:num>
  <w:num w:numId="20">
    <w:abstractNumId w:val="5"/>
  </w:num>
  <w:num w:numId="21">
    <w:abstractNumId w:val="3"/>
  </w:num>
  <w:num w:numId="22">
    <w:abstractNumId w:val="21"/>
  </w:num>
  <w:num w:numId="23">
    <w:abstractNumId w:val="11"/>
  </w:num>
  <w:num w:numId="24">
    <w:abstractNumId w:val="37"/>
  </w:num>
  <w:num w:numId="25">
    <w:abstractNumId w:val="9"/>
  </w:num>
  <w:num w:numId="26">
    <w:abstractNumId w:val="7"/>
  </w:num>
  <w:num w:numId="27">
    <w:abstractNumId w:val="38"/>
  </w:num>
  <w:num w:numId="28">
    <w:abstractNumId w:val="1"/>
  </w:num>
  <w:num w:numId="29">
    <w:abstractNumId w:val="33"/>
  </w:num>
  <w:num w:numId="30">
    <w:abstractNumId w:val="0"/>
  </w:num>
  <w:num w:numId="31">
    <w:abstractNumId w:val="29"/>
  </w:num>
  <w:num w:numId="32">
    <w:abstractNumId w:val="25"/>
  </w:num>
  <w:num w:numId="33">
    <w:abstractNumId w:val="22"/>
  </w:num>
  <w:num w:numId="34">
    <w:abstractNumId w:val="17"/>
  </w:num>
  <w:num w:numId="35">
    <w:abstractNumId w:val="10"/>
  </w:num>
  <w:num w:numId="36">
    <w:abstractNumId w:val="28"/>
  </w:num>
  <w:num w:numId="37">
    <w:abstractNumId w:val="4"/>
  </w:num>
  <w:num w:numId="38">
    <w:abstractNumId w:val="2"/>
  </w:num>
  <w:num w:numId="39">
    <w:abstractNumId w:val="14"/>
  </w:num>
  <w:num w:numId="40">
    <w:abstractNumId w:val="6"/>
    <w:lvlOverride w:ilvl="0">
      <w:startOverride w:val="1"/>
    </w:lvlOverride>
  </w:num>
  <w:num w:numId="41">
    <w:abstractNumId w:val="28"/>
    <w:lvlOverride w:ilvl="0">
      <w:startOverride w:val="1"/>
    </w:lvlOverride>
  </w:num>
  <w:num w:numId="42">
    <w:abstractNumId w:val="33"/>
    <w:lvlOverride w:ilvl="0">
      <w:startOverride w:val="1"/>
    </w:lvlOverride>
  </w:num>
  <w:num w:numId="43">
    <w:abstractNumId w:val="2"/>
  </w:num>
  <w:num w:numId="44">
    <w:abstractNumId w:val="33"/>
    <w:lvlOverride w:ilvl="0">
      <w:startOverride w:val="1"/>
    </w:lvlOverride>
  </w:num>
  <w:num w:numId="45">
    <w:abstractNumId w:val="22"/>
  </w:num>
  <w:num w:numId="46">
    <w:abstractNumId w:val="17"/>
  </w:num>
  <w:num w:numId="47">
    <w:abstractNumId w:val="12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6200"/>
    <w:rsid w:val="00072701"/>
    <w:rsid w:val="00082FDC"/>
    <w:rsid w:val="000A2E18"/>
    <w:rsid w:val="001D3798"/>
    <w:rsid w:val="001E4707"/>
    <w:rsid w:val="002062BE"/>
    <w:rsid w:val="00263715"/>
    <w:rsid w:val="0031251D"/>
    <w:rsid w:val="00314E78"/>
    <w:rsid w:val="003262A3"/>
    <w:rsid w:val="003876C3"/>
    <w:rsid w:val="003A1AD3"/>
    <w:rsid w:val="004B4DE5"/>
    <w:rsid w:val="00503359"/>
    <w:rsid w:val="00542FC9"/>
    <w:rsid w:val="00546244"/>
    <w:rsid w:val="005E6D85"/>
    <w:rsid w:val="00651F75"/>
    <w:rsid w:val="00656200"/>
    <w:rsid w:val="0066529B"/>
    <w:rsid w:val="006C34E6"/>
    <w:rsid w:val="006D0029"/>
    <w:rsid w:val="007259E4"/>
    <w:rsid w:val="007A113F"/>
    <w:rsid w:val="00837726"/>
    <w:rsid w:val="00876A53"/>
    <w:rsid w:val="008D292F"/>
    <w:rsid w:val="00902779"/>
    <w:rsid w:val="0090520F"/>
    <w:rsid w:val="0094390E"/>
    <w:rsid w:val="00995BBE"/>
    <w:rsid w:val="00A97339"/>
    <w:rsid w:val="00BB2C72"/>
    <w:rsid w:val="00C52980"/>
    <w:rsid w:val="00C95731"/>
    <w:rsid w:val="00D0483F"/>
    <w:rsid w:val="00D57828"/>
    <w:rsid w:val="00DA355C"/>
    <w:rsid w:val="00DC1916"/>
    <w:rsid w:val="00DE37D5"/>
    <w:rsid w:val="00E501A0"/>
    <w:rsid w:val="00E87F20"/>
    <w:rsid w:val="00ED5E02"/>
    <w:rsid w:val="00E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379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1D37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D3798"/>
    <w:pPr>
      <w:spacing w:after="120"/>
    </w:pPr>
  </w:style>
  <w:style w:type="paragraph" w:styleId="Lista">
    <w:name w:val="List"/>
    <w:basedOn w:val="Textbody"/>
    <w:rsid w:val="001D3798"/>
    <w:rPr>
      <w:rFonts w:cs="Mangal"/>
    </w:rPr>
  </w:style>
  <w:style w:type="paragraph" w:styleId="Legenda">
    <w:name w:val="caption"/>
    <w:basedOn w:val="Standard"/>
    <w:rsid w:val="001D379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D3798"/>
    <w:pPr>
      <w:suppressLineNumbers/>
    </w:pPr>
    <w:rPr>
      <w:rFonts w:cs="Mangal"/>
    </w:rPr>
  </w:style>
  <w:style w:type="paragraph" w:styleId="Akapitzlist">
    <w:name w:val="List Paragraph"/>
    <w:basedOn w:val="Standard"/>
    <w:rsid w:val="001D3798"/>
    <w:pPr>
      <w:ind w:left="720"/>
    </w:pPr>
  </w:style>
  <w:style w:type="paragraph" w:styleId="Tekstdymka">
    <w:name w:val="Balloon Text"/>
    <w:basedOn w:val="Standard"/>
    <w:rsid w:val="001D379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sid w:val="001D3798"/>
    <w:rPr>
      <w:sz w:val="20"/>
      <w:szCs w:val="20"/>
    </w:rPr>
  </w:style>
  <w:style w:type="paragraph" w:styleId="Tematkomentarza">
    <w:name w:val="annotation subject"/>
    <w:basedOn w:val="Tekstkomentarza"/>
    <w:rsid w:val="001D3798"/>
    <w:rPr>
      <w:b/>
      <w:bCs/>
    </w:rPr>
  </w:style>
  <w:style w:type="paragraph" w:styleId="Nagwek">
    <w:name w:val="header"/>
    <w:basedOn w:val="Standard"/>
    <w:rsid w:val="001D379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1D379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sid w:val="001D3798"/>
    <w:rPr>
      <w:sz w:val="20"/>
      <w:szCs w:val="20"/>
    </w:rPr>
  </w:style>
  <w:style w:type="paragraph" w:styleId="Poprawka">
    <w:name w:val="Revision"/>
    <w:rsid w:val="001D379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">
    <w:name w:val="Footnote"/>
    <w:basedOn w:val="Standard"/>
    <w:rsid w:val="001D3798"/>
    <w:pPr>
      <w:suppressLineNumbers/>
      <w:ind w:left="283" w:hanging="283"/>
    </w:pPr>
    <w:rPr>
      <w:sz w:val="20"/>
      <w:szCs w:val="20"/>
    </w:rPr>
  </w:style>
  <w:style w:type="character" w:customStyle="1" w:styleId="TekstdymkaZnak">
    <w:name w:val="Tekst dymka Znak"/>
    <w:basedOn w:val="Domylnaczcionkaakapitu"/>
    <w:rsid w:val="001D379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1D379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D37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1D37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1D37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1D37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rsid w:val="001D37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D3798"/>
    <w:rPr>
      <w:position w:val="0"/>
      <w:vertAlign w:val="superscript"/>
    </w:rPr>
  </w:style>
  <w:style w:type="character" w:customStyle="1" w:styleId="ListLabel1">
    <w:name w:val="ListLabel 1"/>
    <w:rsid w:val="001D3798"/>
    <w:rPr>
      <w:rFonts w:cs="Courier New"/>
    </w:rPr>
  </w:style>
  <w:style w:type="character" w:customStyle="1" w:styleId="ListLabel2">
    <w:name w:val="ListLabel 2"/>
    <w:rsid w:val="001D3798"/>
    <w:rPr>
      <w:b/>
      <w:i w:val="0"/>
      <w:sz w:val="20"/>
    </w:rPr>
  </w:style>
  <w:style w:type="character" w:customStyle="1" w:styleId="ListLabel3">
    <w:name w:val="ListLabel 3"/>
    <w:rsid w:val="001D3798"/>
    <w:rPr>
      <w:b/>
    </w:rPr>
  </w:style>
  <w:style w:type="character" w:customStyle="1" w:styleId="ListLabel4">
    <w:name w:val="ListLabel 4"/>
    <w:rsid w:val="001D3798"/>
    <w:rPr>
      <w:b/>
      <w:i w:val="0"/>
      <w:sz w:val="16"/>
      <w:szCs w:val="16"/>
    </w:rPr>
  </w:style>
  <w:style w:type="character" w:customStyle="1" w:styleId="ListLabel5">
    <w:name w:val="ListLabel 5"/>
    <w:rsid w:val="001D3798"/>
    <w:rPr>
      <w:b w:val="0"/>
      <w:i w:val="0"/>
      <w:sz w:val="16"/>
      <w:szCs w:val="16"/>
    </w:rPr>
  </w:style>
  <w:style w:type="character" w:customStyle="1" w:styleId="ListLabel6">
    <w:name w:val="ListLabel 6"/>
    <w:rsid w:val="001D3798"/>
    <w:rPr>
      <w:sz w:val="22"/>
      <w:szCs w:val="22"/>
    </w:rPr>
  </w:style>
  <w:style w:type="character" w:customStyle="1" w:styleId="FootnoteSymbol">
    <w:name w:val="Footnote Symbol"/>
    <w:rsid w:val="001D3798"/>
  </w:style>
  <w:style w:type="character" w:customStyle="1" w:styleId="Footnoteanchor">
    <w:name w:val="Footnote anchor"/>
    <w:rsid w:val="001D3798"/>
    <w:rPr>
      <w:position w:val="0"/>
      <w:vertAlign w:val="superscript"/>
    </w:rPr>
  </w:style>
  <w:style w:type="numbering" w:customStyle="1" w:styleId="WWNum1">
    <w:name w:val="WWNum1"/>
    <w:basedOn w:val="Bezlisty"/>
    <w:rsid w:val="001D3798"/>
    <w:pPr>
      <w:numPr>
        <w:numId w:val="1"/>
      </w:numPr>
    </w:pPr>
  </w:style>
  <w:style w:type="numbering" w:customStyle="1" w:styleId="WWNum2">
    <w:name w:val="WWNum2"/>
    <w:basedOn w:val="Bezlisty"/>
    <w:rsid w:val="001D3798"/>
    <w:pPr>
      <w:numPr>
        <w:numId w:val="2"/>
      </w:numPr>
    </w:pPr>
  </w:style>
  <w:style w:type="numbering" w:customStyle="1" w:styleId="WWNum3">
    <w:name w:val="WWNum3"/>
    <w:basedOn w:val="Bezlisty"/>
    <w:rsid w:val="001D3798"/>
    <w:pPr>
      <w:numPr>
        <w:numId w:val="3"/>
      </w:numPr>
    </w:pPr>
  </w:style>
  <w:style w:type="numbering" w:customStyle="1" w:styleId="WWNum4">
    <w:name w:val="WWNum4"/>
    <w:basedOn w:val="Bezlisty"/>
    <w:rsid w:val="001D3798"/>
    <w:pPr>
      <w:numPr>
        <w:numId w:val="4"/>
      </w:numPr>
    </w:pPr>
  </w:style>
  <w:style w:type="numbering" w:customStyle="1" w:styleId="WWNum5">
    <w:name w:val="WWNum5"/>
    <w:basedOn w:val="Bezlisty"/>
    <w:rsid w:val="001D3798"/>
    <w:pPr>
      <w:numPr>
        <w:numId w:val="5"/>
      </w:numPr>
    </w:pPr>
  </w:style>
  <w:style w:type="numbering" w:customStyle="1" w:styleId="WWNum6">
    <w:name w:val="WWNum6"/>
    <w:basedOn w:val="Bezlisty"/>
    <w:rsid w:val="001D3798"/>
    <w:pPr>
      <w:numPr>
        <w:numId w:val="6"/>
      </w:numPr>
    </w:pPr>
  </w:style>
  <w:style w:type="numbering" w:customStyle="1" w:styleId="WWNum7">
    <w:name w:val="WWNum7"/>
    <w:basedOn w:val="Bezlisty"/>
    <w:rsid w:val="001D3798"/>
    <w:pPr>
      <w:numPr>
        <w:numId w:val="7"/>
      </w:numPr>
    </w:pPr>
  </w:style>
  <w:style w:type="numbering" w:customStyle="1" w:styleId="WWNum8">
    <w:name w:val="WWNum8"/>
    <w:basedOn w:val="Bezlisty"/>
    <w:rsid w:val="001D3798"/>
    <w:pPr>
      <w:numPr>
        <w:numId w:val="8"/>
      </w:numPr>
    </w:pPr>
  </w:style>
  <w:style w:type="numbering" w:customStyle="1" w:styleId="WWNum9">
    <w:name w:val="WWNum9"/>
    <w:basedOn w:val="Bezlisty"/>
    <w:rsid w:val="001D3798"/>
    <w:pPr>
      <w:numPr>
        <w:numId w:val="9"/>
      </w:numPr>
    </w:pPr>
  </w:style>
  <w:style w:type="numbering" w:customStyle="1" w:styleId="WWNum10">
    <w:name w:val="WWNum10"/>
    <w:basedOn w:val="Bezlisty"/>
    <w:rsid w:val="001D3798"/>
    <w:pPr>
      <w:numPr>
        <w:numId w:val="10"/>
      </w:numPr>
    </w:pPr>
  </w:style>
  <w:style w:type="numbering" w:customStyle="1" w:styleId="WWNum11">
    <w:name w:val="WWNum11"/>
    <w:basedOn w:val="Bezlisty"/>
    <w:rsid w:val="001D3798"/>
    <w:pPr>
      <w:numPr>
        <w:numId w:val="11"/>
      </w:numPr>
    </w:pPr>
  </w:style>
  <w:style w:type="numbering" w:customStyle="1" w:styleId="WWNum12">
    <w:name w:val="WWNum12"/>
    <w:basedOn w:val="Bezlisty"/>
    <w:rsid w:val="001D3798"/>
    <w:pPr>
      <w:numPr>
        <w:numId w:val="12"/>
      </w:numPr>
    </w:pPr>
  </w:style>
  <w:style w:type="numbering" w:customStyle="1" w:styleId="WWNum13">
    <w:name w:val="WWNum13"/>
    <w:basedOn w:val="Bezlisty"/>
    <w:rsid w:val="001D3798"/>
    <w:pPr>
      <w:numPr>
        <w:numId w:val="13"/>
      </w:numPr>
    </w:pPr>
  </w:style>
  <w:style w:type="numbering" w:customStyle="1" w:styleId="WWNum14">
    <w:name w:val="WWNum14"/>
    <w:basedOn w:val="Bezlisty"/>
    <w:rsid w:val="001D3798"/>
    <w:pPr>
      <w:numPr>
        <w:numId w:val="14"/>
      </w:numPr>
    </w:pPr>
  </w:style>
  <w:style w:type="numbering" w:customStyle="1" w:styleId="WWNum15">
    <w:name w:val="WWNum15"/>
    <w:basedOn w:val="Bezlisty"/>
    <w:rsid w:val="001D3798"/>
    <w:pPr>
      <w:numPr>
        <w:numId w:val="15"/>
      </w:numPr>
    </w:pPr>
  </w:style>
  <w:style w:type="numbering" w:customStyle="1" w:styleId="WWNum16">
    <w:name w:val="WWNum16"/>
    <w:basedOn w:val="Bezlisty"/>
    <w:rsid w:val="001D3798"/>
    <w:pPr>
      <w:numPr>
        <w:numId w:val="16"/>
      </w:numPr>
    </w:pPr>
  </w:style>
  <w:style w:type="numbering" w:customStyle="1" w:styleId="WWNum17">
    <w:name w:val="WWNum17"/>
    <w:basedOn w:val="Bezlisty"/>
    <w:rsid w:val="001D3798"/>
    <w:pPr>
      <w:numPr>
        <w:numId w:val="17"/>
      </w:numPr>
    </w:pPr>
  </w:style>
  <w:style w:type="numbering" w:customStyle="1" w:styleId="WWNum18">
    <w:name w:val="WWNum18"/>
    <w:basedOn w:val="Bezlisty"/>
    <w:rsid w:val="001D3798"/>
    <w:pPr>
      <w:numPr>
        <w:numId w:val="18"/>
      </w:numPr>
    </w:pPr>
  </w:style>
  <w:style w:type="numbering" w:customStyle="1" w:styleId="WWNum19">
    <w:name w:val="WWNum19"/>
    <w:basedOn w:val="Bezlisty"/>
    <w:rsid w:val="001D3798"/>
    <w:pPr>
      <w:numPr>
        <w:numId w:val="19"/>
      </w:numPr>
    </w:pPr>
  </w:style>
  <w:style w:type="numbering" w:customStyle="1" w:styleId="WWNum20">
    <w:name w:val="WWNum20"/>
    <w:basedOn w:val="Bezlisty"/>
    <w:rsid w:val="001D3798"/>
    <w:pPr>
      <w:numPr>
        <w:numId w:val="20"/>
      </w:numPr>
    </w:pPr>
  </w:style>
  <w:style w:type="numbering" w:customStyle="1" w:styleId="WWNum21">
    <w:name w:val="WWNum21"/>
    <w:basedOn w:val="Bezlisty"/>
    <w:rsid w:val="001D3798"/>
    <w:pPr>
      <w:numPr>
        <w:numId w:val="21"/>
      </w:numPr>
    </w:pPr>
  </w:style>
  <w:style w:type="numbering" w:customStyle="1" w:styleId="WWNum22">
    <w:name w:val="WWNum22"/>
    <w:basedOn w:val="Bezlisty"/>
    <w:rsid w:val="001D3798"/>
    <w:pPr>
      <w:numPr>
        <w:numId w:val="22"/>
      </w:numPr>
    </w:pPr>
  </w:style>
  <w:style w:type="numbering" w:customStyle="1" w:styleId="WWNum23">
    <w:name w:val="WWNum23"/>
    <w:basedOn w:val="Bezlisty"/>
    <w:rsid w:val="001D3798"/>
    <w:pPr>
      <w:numPr>
        <w:numId w:val="23"/>
      </w:numPr>
    </w:pPr>
  </w:style>
  <w:style w:type="numbering" w:customStyle="1" w:styleId="WWNum24">
    <w:name w:val="WWNum24"/>
    <w:basedOn w:val="Bezlisty"/>
    <w:rsid w:val="001D3798"/>
    <w:pPr>
      <w:numPr>
        <w:numId w:val="24"/>
      </w:numPr>
    </w:pPr>
  </w:style>
  <w:style w:type="numbering" w:customStyle="1" w:styleId="WWNum25">
    <w:name w:val="WWNum25"/>
    <w:basedOn w:val="Bezlisty"/>
    <w:rsid w:val="001D3798"/>
    <w:pPr>
      <w:numPr>
        <w:numId w:val="25"/>
      </w:numPr>
    </w:pPr>
  </w:style>
  <w:style w:type="numbering" w:customStyle="1" w:styleId="WWNum26">
    <w:name w:val="WWNum26"/>
    <w:basedOn w:val="Bezlisty"/>
    <w:rsid w:val="001D3798"/>
    <w:pPr>
      <w:numPr>
        <w:numId w:val="26"/>
      </w:numPr>
    </w:pPr>
  </w:style>
  <w:style w:type="numbering" w:customStyle="1" w:styleId="WWNum27">
    <w:name w:val="WWNum27"/>
    <w:basedOn w:val="Bezlisty"/>
    <w:rsid w:val="001D3798"/>
    <w:pPr>
      <w:numPr>
        <w:numId w:val="27"/>
      </w:numPr>
    </w:pPr>
  </w:style>
  <w:style w:type="numbering" w:customStyle="1" w:styleId="WWNum28">
    <w:name w:val="WWNum28"/>
    <w:basedOn w:val="Bezlisty"/>
    <w:rsid w:val="001D3798"/>
    <w:pPr>
      <w:numPr>
        <w:numId w:val="28"/>
      </w:numPr>
    </w:pPr>
  </w:style>
  <w:style w:type="numbering" w:customStyle="1" w:styleId="WWNum29">
    <w:name w:val="WWNum29"/>
    <w:basedOn w:val="Bezlisty"/>
    <w:rsid w:val="001D3798"/>
    <w:pPr>
      <w:numPr>
        <w:numId w:val="29"/>
      </w:numPr>
    </w:pPr>
  </w:style>
  <w:style w:type="numbering" w:customStyle="1" w:styleId="WWNum30">
    <w:name w:val="WWNum30"/>
    <w:basedOn w:val="Bezlisty"/>
    <w:rsid w:val="001D3798"/>
    <w:pPr>
      <w:numPr>
        <w:numId w:val="30"/>
      </w:numPr>
    </w:pPr>
  </w:style>
  <w:style w:type="numbering" w:customStyle="1" w:styleId="WWNum31">
    <w:name w:val="WWNum31"/>
    <w:basedOn w:val="Bezlisty"/>
    <w:rsid w:val="001D3798"/>
    <w:pPr>
      <w:numPr>
        <w:numId w:val="31"/>
      </w:numPr>
    </w:pPr>
  </w:style>
  <w:style w:type="numbering" w:customStyle="1" w:styleId="WWNum32">
    <w:name w:val="WWNum32"/>
    <w:basedOn w:val="Bezlisty"/>
    <w:rsid w:val="001D3798"/>
    <w:pPr>
      <w:numPr>
        <w:numId w:val="32"/>
      </w:numPr>
    </w:pPr>
  </w:style>
  <w:style w:type="numbering" w:customStyle="1" w:styleId="WWNum33">
    <w:name w:val="WWNum33"/>
    <w:basedOn w:val="Bezlisty"/>
    <w:rsid w:val="001D3798"/>
    <w:pPr>
      <w:numPr>
        <w:numId w:val="33"/>
      </w:numPr>
    </w:pPr>
  </w:style>
  <w:style w:type="numbering" w:customStyle="1" w:styleId="WWNum34">
    <w:name w:val="WWNum34"/>
    <w:basedOn w:val="Bezlisty"/>
    <w:rsid w:val="001D3798"/>
    <w:pPr>
      <w:numPr>
        <w:numId w:val="34"/>
      </w:numPr>
    </w:pPr>
  </w:style>
  <w:style w:type="numbering" w:customStyle="1" w:styleId="WWNum35">
    <w:name w:val="WWNum35"/>
    <w:basedOn w:val="Bezlisty"/>
    <w:rsid w:val="001D3798"/>
    <w:pPr>
      <w:numPr>
        <w:numId w:val="35"/>
      </w:numPr>
    </w:pPr>
  </w:style>
  <w:style w:type="numbering" w:customStyle="1" w:styleId="WWNum36">
    <w:name w:val="WWNum36"/>
    <w:basedOn w:val="Bezlisty"/>
    <w:rsid w:val="001D3798"/>
    <w:pPr>
      <w:numPr>
        <w:numId w:val="36"/>
      </w:numPr>
    </w:pPr>
  </w:style>
  <w:style w:type="numbering" w:customStyle="1" w:styleId="WWNum37">
    <w:name w:val="WWNum37"/>
    <w:basedOn w:val="Bezlisty"/>
    <w:rsid w:val="001D3798"/>
    <w:pPr>
      <w:numPr>
        <w:numId w:val="37"/>
      </w:numPr>
    </w:pPr>
  </w:style>
  <w:style w:type="numbering" w:customStyle="1" w:styleId="WWNum38">
    <w:name w:val="WWNum38"/>
    <w:basedOn w:val="Bezlisty"/>
    <w:rsid w:val="001D3798"/>
    <w:pPr>
      <w:numPr>
        <w:numId w:val="38"/>
      </w:numPr>
    </w:pPr>
  </w:style>
  <w:style w:type="numbering" w:customStyle="1" w:styleId="WWNum39">
    <w:name w:val="WWNum39"/>
    <w:basedOn w:val="Bezlisty"/>
    <w:rsid w:val="001D3798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Poprawka">
    <w:name w:val="Revision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/>
      <w:i w:val="0"/>
      <w:sz w:val="16"/>
      <w:szCs w:val="16"/>
    </w:rPr>
  </w:style>
  <w:style w:type="character" w:customStyle="1" w:styleId="ListLabel5">
    <w:name w:val="ListLabel 5"/>
    <w:rPr>
      <w:b w:val="0"/>
      <w:i w:val="0"/>
      <w:sz w:val="16"/>
      <w:szCs w:val="16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Krygier</dc:creator>
  <cp:lastModifiedBy> </cp:lastModifiedBy>
  <cp:revision>14</cp:revision>
  <cp:lastPrinted>2015-05-13T09:30:00Z</cp:lastPrinted>
  <dcterms:created xsi:type="dcterms:W3CDTF">2015-03-26T13:00:00Z</dcterms:created>
  <dcterms:modified xsi:type="dcterms:W3CDTF">2015-05-18T12:24:00Z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