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99"/>
        <w:tblW w:w="0" w:type="auto"/>
        <w:tblLook w:val="01E0" w:firstRow="1" w:lastRow="1" w:firstColumn="1" w:lastColumn="1" w:noHBand="0" w:noVBand="0"/>
      </w:tblPr>
      <w:tblGrid>
        <w:gridCol w:w="3067"/>
        <w:gridCol w:w="2883"/>
        <w:gridCol w:w="3338"/>
      </w:tblGrid>
      <w:tr w:rsidR="0007296C" w:rsidRPr="00C76B04" w:rsidTr="00336C57">
        <w:trPr>
          <w:trHeight w:val="899"/>
        </w:trPr>
        <w:tc>
          <w:tcPr>
            <w:tcW w:w="3067" w:type="dxa"/>
            <w:vAlign w:val="center"/>
          </w:tcPr>
          <w:p w:rsidR="0007296C" w:rsidRPr="00C76B04" w:rsidRDefault="0007296C" w:rsidP="0015570D">
            <w:pPr>
              <w:spacing w:before="120"/>
              <w:jc w:val="center"/>
              <w:rPr>
                <w:rFonts w:ascii="Calibri" w:hAnsi="Calibri"/>
                <w:color w:val="000000"/>
                <w:lang w:eastAsia="en-US"/>
              </w:rPr>
            </w:pPr>
          </w:p>
        </w:tc>
        <w:tc>
          <w:tcPr>
            <w:tcW w:w="2883" w:type="dxa"/>
            <w:vAlign w:val="center"/>
          </w:tcPr>
          <w:p w:rsidR="0007296C" w:rsidRPr="00C76B04" w:rsidRDefault="0007296C" w:rsidP="0015570D">
            <w:pPr>
              <w:spacing w:before="120"/>
              <w:contextualSpacing/>
              <w:outlineLvl w:val="0"/>
              <w:rPr>
                <w:rFonts w:ascii="Calibri" w:hAnsi="Calibri"/>
                <w:b/>
                <w:bCs/>
                <w:color w:val="000000"/>
                <w:sz w:val="28"/>
                <w:szCs w:val="28"/>
                <w:lang w:eastAsia="en-US"/>
              </w:rPr>
            </w:pPr>
          </w:p>
        </w:tc>
        <w:tc>
          <w:tcPr>
            <w:tcW w:w="3338" w:type="dxa"/>
            <w:vAlign w:val="center"/>
          </w:tcPr>
          <w:p w:rsidR="0007296C" w:rsidRPr="00C76B04" w:rsidRDefault="0007296C" w:rsidP="0015570D">
            <w:pPr>
              <w:spacing w:before="120"/>
              <w:jc w:val="center"/>
              <w:rPr>
                <w:rFonts w:ascii="Calibri" w:hAnsi="Calibri"/>
                <w:color w:val="000000"/>
                <w:lang w:eastAsia="en-US"/>
              </w:rPr>
            </w:pPr>
          </w:p>
        </w:tc>
      </w:tr>
    </w:tbl>
    <w:p w:rsidR="00EA0183" w:rsidRPr="00C76B04" w:rsidRDefault="00525C4D" w:rsidP="0054562E">
      <w:pPr>
        <w:tabs>
          <w:tab w:val="left" w:pos="4678"/>
        </w:tabs>
        <w:rPr>
          <w:rFonts w:ascii="Calibri" w:hAnsi="Calibri" w:cs="Arial"/>
          <w:color w:val="000000"/>
          <w:sz w:val="18"/>
          <w:szCs w:val="18"/>
          <w:lang w:eastAsia="en-US"/>
        </w:rPr>
      </w:pPr>
      <w:r w:rsidRPr="00C76B04">
        <w:rPr>
          <w:rFonts w:ascii="Calibri" w:hAnsi="Calibri" w:cs="Arial"/>
          <w:sz w:val="20"/>
          <w:szCs w:val="20"/>
          <w:lang w:eastAsia="ko-KR"/>
        </w:rPr>
        <w:tab/>
      </w:r>
    </w:p>
    <w:tbl>
      <w:tblPr>
        <w:tblW w:w="0" w:type="auto"/>
        <w:tblLook w:val="04A0" w:firstRow="1" w:lastRow="0" w:firstColumn="1" w:lastColumn="0" w:noHBand="0" w:noVBand="1"/>
      </w:tblPr>
      <w:tblGrid>
        <w:gridCol w:w="4889"/>
        <w:gridCol w:w="4889"/>
      </w:tblGrid>
      <w:tr w:rsidR="00EA0183" w:rsidRPr="00C76B04" w:rsidTr="0026295B">
        <w:tc>
          <w:tcPr>
            <w:tcW w:w="4889" w:type="dxa"/>
            <w:shd w:val="clear" w:color="auto" w:fill="auto"/>
          </w:tcPr>
          <w:p w:rsidR="00EA0183" w:rsidRPr="00C76B04" w:rsidRDefault="00EA0183" w:rsidP="0015570D">
            <w:pPr>
              <w:tabs>
                <w:tab w:val="left" w:pos="5446"/>
              </w:tabs>
              <w:spacing w:before="120"/>
              <w:jc w:val="center"/>
              <w:rPr>
                <w:rFonts w:ascii="Calibri" w:hAnsi="Calibri" w:cs="Arial"/>
                <w:sz w:val="16"/>
                <w:szCs w:val="16"/>
              </w:rPr>
            </w:pPr>
          </w:p>
        </w:tc>
        <w:tc>
          <w:tcPr>
            <w:tcW w:w="4889" w:type="dxa"/>
            <w:shd w:val="clear" w:color="auto" w:fill="auto"/>
          </w:tcPr>
          <w:p w:rsidR="00133D81" w:rsidRDefault="00133D81" w:rsidP="00133D81">
            <w:pPr>
              <w:spacing w:line="276" w:lineRule="auto"/>
              <w:ind w:left="1065"/>
              <w:rPr>
                <w:rFonts w:ascii="Calibri" w:hAnsi="Calibri" w:cs="Arial"/>
                <w:sz w:val="18"/>
                <w:szCs w:val="18"/>
              </w:rPr>
            </w:pPr>
            <w:r>
              <w:rPr>
                <w:rFonts w:ascii="Calibri" w:hAnsi="Calibri" w:cs="Arial"/>
                <w:sz w:val="18"/>
                <w:szCs w:val="18"/>
              </w:rPr>
              <w:t>Załącznik nr 20</w:t>
            </w:r>
            <w:r w:rsidRPr="00133D81">
              <w:rPr>
                <w:rFonts w:ascii="Calibri" w:hAnsi="Calibri" w:cs="Arial"/>
                <w:sz w:val="18"/>
                <w:szCs w:val="18"/>
              </w:rPr>
              <w:t xml:space="preserve"> do Regulaminu  </w:t>
            </w:r>
          </w:p>
          <w:p w:rsidR="00133D81" w:rsidRDefault="00133D81" w:rsidP="00133D81">
            <w:pPr>
              <w:spacing w:line="276" w:lineRule="auto"/>
              <w:ind w:firstLine="1065"/>
              <w:rPr>
                <w:rFonts w:ascii="Calibri" w:hAnsi="Calibri" w:cs="Arial"/>
                <w:sz w:val="18"/>
                <w:szCs w:val="18"/>
              </w:rPr>
            </w:pPr>
            <w:r>
              <w:rPr>
                <w:rFonts w:ascii="Calibri" w:hAnsi="Calibri" w:cs="Arial"/>
                <w:sz w:val="18"/>
                <w:szCs w:val="18"/>
              </w:rPr>
              <w:t>konkursu nr RPWM.01.03.04</w:t>
            </w:r>
            <w:r w:rsidRPr="00133D81">
              <w:rPr>
                <w:rFonts w:ascii="Calibri" w:hAnsi="Calibri" w:cs="Arial"/>
                <w:sz w:val="18"/>
                <w:szCs w:val="18"/>
              </w:rPr>
              <w:t>-IZ.00-28-001/16(…)</w:t>
            </w:r>
          </w:p>
          <w:p w:rsidR="00E16EE9" w:rsidRPr="00133D81" w:rsidRDefault="00133D81" w:rsidP="00133D81">
            <w:pPr>
              <w:spacing w:line="276" w:lineRule="auto"/>
              <w:ind w:firstLine="1065"/>
              <w:rPr>
                <w:rFonts w:ascii="Calibri" w:hAnsi="Calibri" w:cs="Arial"/>
                <w:sz w:val="18"/>
                <w:szCs w:val="18"/>
              </w:rPr>
            </w:pPr>
            <w:r>
              <w:rPr>
                <w:rFonts w:ascii="Calibri" w:hAnsi="Calibri" w:cs="Arial"/>
                <w:sz w:val="18"/>
                <w:szCs w:val="18"/>
              </w:rPr>
              <w:t xml:space="preserve"> z dnia …………………..</w:t>
            </w:r>
            <w:r w:rsidRPr="00133D81">
              <w:rPr>
                <w:rFonts w:ascii="Calibri" w:hAnsi="Calibri" w:cs="Arial"/>
                <w:sz w:val="18"/>
                <w:szCs w:val="18"/>
              </w:rPr>
              <w:t>2016 r.</w:t>
            </w:r>
          </w:p>
        </w:tc>
      </w:tr>
    </w:tbl>
    <w:p w:rsidR="00D67C1A" w:rsidRPr="00C76B04" w:rsidRDefault="00D67C1A" w:rsidP="00536144">
      <w:pPr>
        <w:tabs>
          <w:tab w:val="left" w:pos="5446"/>
        </w:tabs>
        <w:spacing w:before="120"/>
        <w:rPr>
          <w:rFonts w:ascii="Calibri" w:hAnsi="Calibri" w:cs="Arial"/>
          <w:color w:val="000000"/>
          <w:sz w:val="16"/>
          <w:szCs w:val="16"/>
          <w:lang w:eastAsia="en-US"/>
        </w:rPr>
      </w:pPr>
    </w:p>
    <w:p w:rsidR="00E172AA" w:rsidRPr="00C76B04" w:rsidRDefault="00133D81" w:rsidP="0015570D">
      <w:pPr>
        <w:spacing w:before="120"/>
        <w:jc w:val="right"/>
        <w:rPr>
          <w:rFonts w:ascii="Calibri" w:hAnsi="Calibri"/>
          <w:color w:val="000000"/>
          <w:sz w:val="22"/>
          <w:szCs w:val="22"/>
          <w:lang w:eastAsia="en-US"/>
        </w:rPr>
      </w:pPr>
      <w:r>
        <w:rPr>
          <w:rFonts w:ascii="Calibri" w:hAnsi="Calibri"/>
          <w:noProof/>
          <w:color w:val="000000"/>
          <w:sz w:val="22"/>
          <w:szCs w:val="22"/>
        </w:rPr>
        <mc:AlternateContent>
          <mc:Choice Requires="wps">
            <w:drawing>
              <wp:anchor distT="0" distB="0" distL="114300" distR="114300" simplePos="0" relativeHeight="251657728" behindDoc="1" locked="0" layoutInCell="1" allowOverlap="1">
                <wp:simplePos x="0" y="0"/>
                <wp:positionH relativeFrom="column">
                  <wp:posOffset>-1348740</wp:posOffset>
                </wp:positionH>
                <wp:positionV relativeFrom="paragraph">
                  <wp:posOffset>153035</wp:posOffset>
                </wp:positionV>
                <wp:extent cx="6809105" cy="5756910"/>
                <wp:effectExtent l="0" t="0" r="0" b="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5756910"/>
                        </a:xfrm>
                        <a:prstGeom prst="ellipse">
                          <a:avLst/>
                        </a:prstGeom>
                        <a:gradFill rotWithShape="1">
                          <a:gsLst>
                            <a:gs pos="0">
                              <a:srgbClr val="8DB3E2">
                                <a:alpha val="39999"/>
                              </a:srgbClr>
                            </a:gs>
                            <a:gs pos="100000">
                              <a:srgbClr val="FFFFFF"/>
                            </a:gs>
                          </a:gsLst>
                          <a:path path="rect">
                            <a:fillToRect r="100000" b="100000"/>
                          </a:path>
                        </a:gradFill>
                        <a:ln>
                          <a:noFill/>
                        </a:ln>
                        <a:extLst>
                          <a:ext uri="{91240B29-F687-4F45-9708-019B960494DF}">
                            <a14:hiddenLine xmlns:a14="http://schemas.microsoft.com/office/drawing/2010/main" w="6350" cap="rnd">
                              <a:solidFill>
                                <a:srgbClr val="002060"/>
                              </a:solidFill>
                              <a:prstDash val="sysDot"/>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01769" id="Oval 2" o:spid="_x0000_s1026" style="position:absolute;margin-left:-106.2pt;margin-top:12.05pt;width:536.15pt;height:4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" fillcolor="#8db3e2" stroked="f" strokecolor="#002060" strokeweight=".5pt">
                <v:fill opacity="26213f" rotate="t" focus="100%" type="gradientRadial">
                  <o:fill v:ext="view" type="gradientCenter"/>
                </v:fill>
                <v:stroke dashstyle="1 1" endcap="round"/>
              </v:oval>
            </w:pict>
          </mc:Fallback>
        </mc:AlternateContent>
      </w:r>
    </w:p>
    <w:p w:rsidR="00F2386E" w:rsidRPr="00C76B04" w:rsidRDefault="00F2386E" w:rsidP="0015570D">
      <w:pPr>
        <w:tabs>
          <w:tab w:val="left" w:pos="142"/>
        </w:tabs>
        <w:spacing w:before="120"/>
        <w:ind w:left="567"/>
        <w:jc w:val="center"/>
        <w:rPr>
          <w:rFonts w:ascii="Calibri" w:hAnsi="Calibri"/>
          <w:color w:val="000000"/>
          <w:sz w:val="36"/>
          <w:szCs w:val="44"/>
          <w:lang w:eastAsia="en-US"/>
        </w:rPr>
      </w:pPr>
      <w:r w:rsidRPr="00C76B04">
        <w:rPr>
          <w:rFonts w:ascii="Calibri" w:hAnsi="Calibri"/>
          <w:color w:val="000000"/>
          <w:sz w:val="36"/>
          <w:szCs w:val="44"/>
          <w:lang w:eastAsia="en-US"/>
        </w:rPr>
        <w:t>Regionalny Program Operacyjny</w:t>
      </w:r>
    </w:p>
    <w:p w:rsidR="00F2386E" w:rsidRPr="00C76B04" w:rsidRDefault="00F2386E" w:rsidP="0015570D">
      <w:pPr>
        <w:tabs>
          <w:tab w:val="left" w:pos="142"/>
        </w:tabs>
        <w:spacing w:before="120"/>
        <w:ind w:left="567"/>
        <w:jc w:val="center"/>
        <w:rPr>
          <w:rFonts w:ascii="Calibri" w:hAnsi="Calibri"/>
          <w:color w:val="000000"/>
          <w:sz w:val="36"/>
          <w:szCs w:val="44"/>
          <w:lang w:eastAsia="en-US"/>
        </w:rPr>
      </w:pPr>
      <w:r w:rsidRPr="00C76B04">
        <w:rPr>
          <w:rFonts w:ascii="Calibri" w:hAnsi="Calibri"/>
          <w:color w:val="000000"/>
          <w:sz w:val="36"/>
          <w:szCs w:val="44"/>
          <w:lang w:eastAsia="en-US"/>
        </w:rPr>
        <w:t>Województwa Warmińsko-Mazurskiego</w:t>
      </w:r>
    </w:p>
    <w:p w:rsidR="00F2386E" w:rsidRPr="00C76B04" w:rsidRDefault="00F2386E" w:rsidP="0015570D">
      <w:pPr>
        <w:tabs>
          <w:tab w:val="left" w:pos="142"/>
        </w:tabs>
        <w:spacing w:before="120"/>
        <w:ind w:left="567"/>
        <w:jc w:val="center"/>
        <w:rPr>
          <w:rFonts w:ascii="Calibri" w:hAnsi="Calibri"/>
          <w:color w:val="000000"/>
          <w:sz w:val="36"/>
          <w:szCs w:val="44"/>
          <w:lang w:eastAsia="en-US"/>
        </w:rPr>
      </w:pPr>
      <w:r w:rsidRPr="00C76B04">
        <w:rPr>
          <w:rFonts w:ascii="Calibri" w:hAnsi="Calibri"/>
          <w:color w:val="000000"/>
          <w:sz w:val="36"/>
          <w:szCs w:val="44"/>
          <w:lang w:eastAsia="en-US"/>
        </w:rPr>
        <w:t>na lata 2014-2020</w:t>
      </w:r>
    </w:p>
    <w:p w:rsidR="0015570D" w:rsidRPr="00C76B04" w:rsidRDefault="0015570D" w:rsidP="0097112D">
      <w:pPr>
        <w:tabs>
          <w:tab w:val="left" w:pos="142"/>
        </w:tabs>
        <w:spacing w:before="120"/>
        <w:rPr>
          <w:rFonts w:ascii="Calibri" w:hAnsi="Calibri"/>
          <w:color w:val="000000"/>
          <w:sz w:val="44"/>
          <w:szCs w:val="44"/>
          <w:lang w:eastAsia="en-US"/>
        </w:rPr>
      </w:pPr>
    </w:p>
    <w:p w:rsidR="00F2386E" w:rsidRPr="00C76B04" w:rsidRDefault="00F2386E" w:rsidP="00A27572">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Wytyc</w:t>
      </w:r>
      <w:r w:rsidR="0015570D" w:rsidRPr="00C76B04">
        <w:rPr>
          <w:rFonts w:ascii="Calibri" w:hAnsi="Calibri" w:cs="Arial"/>
          <w:b/>
          <w:color w:val="000000"/>
          <w:sz w:val="22"/>
          <w:szCs w:val="22"/>
          <w:lang w:eastAsia="en-US"/>
        </w:rPr>
        <w:t xml:space="preserve">zne w sprawie kwalifikowalności </w:t>
      </w:r>
      <w:r w:rsidRPr="00C76B04">
        <w:rPr>
          <w:rFonts w:ascii="Calibri" w:hAnsi="Calibri" w:cs="Arial"/>
          <w:b/>
          <w:color w:val="000000"/>
          <w:sz w:val="22"/>
          <w:szCs w:val="22"/>
          <w:lang w:eastAsia="en-US"/>
        </w:rPr>
        <w:t>wydatków</w:t>
      </w:r>
    </w:p>
    <w:p w:rsidR="00E16EE9" w:rsidRPr="00C76B04" w:rsidRDefault="00182A34" w:rsidP="00E03856">
      <w:pPr>
        <w:pStyle w:val="Akapitzlist"/>
        <w:numPr>
          <w:ilvl w:val="0"/>
          <w:numId w:val="8"/>
        </w:numPr>
        <w:tabs>
          <w:tab w:val="left" w:pos="142"/>
        </w:tabs>
        <w:spacing w:before="120"/>
        <w:jc w:val="center"/>
        <w:rPr>
          <w:rFonts w:ascii="Calibri" w:hAnsi="Calibri" w:cs="Arial"/>
          <w:b/>
          <w:color w:val="000000"/>
          <w:sz w:val="22"/>
          <w:szCs w:val="22"/>
          <w:lang w:eastAsia="ko-KR"/>
        </w:rPr>
      </w:pPr>
      <w:r w:rsidRPr="00C76B04">
        <w:rPr>
          <w:rFonts w:ascii="Calibri" w:hAnsi="Calibri" w:cs="Arial"/>
          <w:b/>
          <w:color w:val="000000"/>
          <w:sz w:val="22"/>
          <w:szCs w:val="22"/>
          <w:lang w:eastAsia="ko-KR"/>
        </w:rPr>
        <w:t>w ramach Osi Priorytetowej Inteligentna Gospodarka Warmii i Mazur</w:t>
      </w:r>
    </w:p>
    <w:p w:rsidR="003A0738" w:rsidRPr="00C76B04" w:rsidRDefault="003A0738" w:rsidP="00A27572">
      <w:pPr>
        <w:tabs>
          <w:tab w:val="left" w:pos="142"/>
        </w:tabs>
        <w:spacing w:before="120"/>
        <w:ind w:left="1287"/>
        <w:jc w:val="center"/>
        <w:rPr>
          <w:rFonts w:ascii="Calibri" w:hAnsi="Calibri" w:cs="Arial"/>
          <w:b/>
          <w:i/>
          <w:sz w:val="22"/>
          <w:szCs w:val="22"/>
          <w:lang w:eastAsia="ko-KR"/>
        </w:rPr>
      </w:pPr>
      <w:r w:rsidRPr="00C76B04">
        <w:rPr>
          <w:rFonts w:ascii="Calibri" w:hAnsi="Calibri" w:cs="Arial"/>
          <w:b/>
          <w:i/>
          <w:sz w:val="22"/>
          <w:szCs w:val="22"/>
          <w:lang w:eastAsia="ko-KR"/>
        </w:rPr>
        <w:t>Działanie 1.</w:t>
      </w:r>
      <w:r w:rsidR="006F2567" w:rsidRPr="00C76B04">
        <w:rPr>
          <w:rFonts w:ascii="Calibri" w:hAnsi="Calibri" w:cs="Arial"/>
          <w:b/>
          <w:i/>
          <w:sz w:val="22"/>
          <w:szCs w:val="22"/>
          <w:lang w:eastAsia="ko-KR"/>
        </w:rPr>
        <w:t>3</w:t>
      </w:r>
      <w:r w:rsidR="006F2567" w:rsidRPr="00C76B04">
        <w:rPr>
          <w:rFonts w:ascii="Calibri" w:hAnsi="Calibri" w:cs="Arial"/>
          <w:b/>
          <w:i/>
          <w:sz w:val="22"/>
          <w:szCs w:val="22"/>
        </w:rPr>
        <w:t xml:space="preserve"> Przedsiębiorczość (Wsparcie przedsiębiorczości)</w:t>
      </w:r>
    </w:p>
    <w:p w:rsidR="003A0738" w:rsidRPr="00C76B04" w:rsidRDefault="003A0738" w:rsidP="00A27572">
      <w:pPr>
        <w:tabs>
          <w:tab w:val="left" w:pos="142"/>
        </w:tabs>
        <w:spacing w:before="120"/>
        <w:ind w:left="567"/>
        <w:jc w:val="center"/>
        <w:rPr>
          <w:rFonts w:ascii="Calibri" w:hAnsi="Calibri" w:cs="Arial"/>
          <w:b/>
          <w:i/>
          <w:sz w:val="22"/>
          <w:szCs w:val="22"/>
          <w:lang w:eastAsia="ko-KR"/>
        </w:rPr>
      </w:pPr>
      <w:r w:rsidRPr="00C76B04">
        <w:rPr>
          <w:rFonts w:ascii="Calibri" w:hAnsi="Calibri" w:cs="Arial"/>
          <w:b/>
          <w:i/>
          <w:sz w:val="22"/>
          <w:szCs w:val="22"/>
          <w:lang w:eastAsia="ko-KR"/>
        </w:rPr>
        <w:t>Poddziałanie 1.</w:t>
      </w:r>
      <w:r w:rsidR="006F2567" w:rsidRPr="00C76B04">
        <w:rPr>
          <w:rFonts w:ascii="Calibri" w:hAnsi="Calibri" w:cs="Arial"/>
          <w:b/>
          <w:i/>
          <w:sz w:val="22"/>
          <w:szCs w:val="22"/>
          <w:lang w:eastAsia="ko-KR"/>
        </w:rPr>
        <w:t xml:space="preserve">3.4 </w:t>
      </w:r>
      <w:r w:rsidR="006F2567" w:rsidRPr="00C76B04">
        <w:rPr>
          <w:rFonts w:ascii="Calibri" w:hAnsi="Calibri" w:cs="Arial"/>
          <w:b/>
          <w:i/>
          <w:sz w:val="22"/>
          <w:szCs w:val="22"/>
        </w:rPr>
        <w:t>Tereny inwestycyjne</w:t>
      </w:r>
    </w:p>
    <w:p w:rsidR="003A0738" w:rsidRPr="00C76B04" w:rsidRDefault="003A0738" w:rsidP="00A27572">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Regionalnego Programu Operacyjnego</w:t>
      </w:r>
    </w:p>
    <w:p w:rsidR="003A0738" w:rsidRPr="00C76B04" w:rsidRDefault="003A0738" w:rsidP="00A27572">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Województwa Warmińsko-Mazurskiego na lata 2014-2020</w:t>
      </w:r>
    </w:p>
    <w:p w:rsidR="003A0738" w:rsidRPr="00C76B04" w:rsidRDefault="003A0738" w:rsidP="00A27572">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w zakresie</w:t>
      </w:r>
    </w:p>
    <w:p w:rsidR="003A0738" w:rsidRPr="00C76B04" w:rsidRDefault="003A0738" w:rsidP="00A27572">
      <w:pPr>
        <w:spacing w:before="120"/>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Europejskiego Funduszu Rozwoju Regionalnego</w:t>
      </w:r>
    </w:p>
    <w:p w:rsidR="00266A68" w:rsidRPr="00C76B04" w:rsidRDefault="00266A68" w:rsidP="00266A68">
      <w:pPr>
        <w:pStyle w:val="Akapitzlist"/>
        <w:numPr>
          <w:ilvl w:val="0"/>
          <w:numId w:val="8"/>
        </w:numPr>
        <w:tabs>
          <w:tab w:val="left" w:pos="142"/>
        </w:tabs>
        <w:spacing w:before="120"/>
        <w:jc w:val="center"/>
        <w:rPr>
          <w:rFonts w:ascii="Calibri" w:hAnsi="Calibri" w:cs="Arial"/>
          <w:b/>
          <w:color w:val="000000"/>
          <w:sz w:val="22"/>
          <w:szCs w:val="22"/>
          <w:lang w:eastAsia="ko-KR"/>
        </w:rPr>
      </w:pPr>
      <w:r w:rsidRPr="00C76B04">
        <w:rPr>
          <w:rFonts w:ascii="Calibri" w:hAnsi="Calibri" w:cs="Arial"/>
          <w:b/>
          <w:color w:val="000000"/>
          <w:sz w:val="22"/>
          <w:szCs w:val="22"/>
          <w:lang w:eastAsia="ko-KR"/>
        </w:rPr>
        <w:t>w ramach Osi Priorytetowej Kultura i dziedzictwo</w:t>
      </w:r>
    </w:p>
    <w:p w:rsidR="00266A68" w:rsidRPr="00C76B04" w:rsidRDefault="00266A68" w:rsidP="00266A68">
      <w:pPr>
        <w:tabs>
          <w:tab w:val="left" w:pos="142"/>
        </w:tabs>
        <w:spacing w:before="120"/>
        <w:ind w:left="1287"/>
        <w:jc w:val="center"/>
        <w:rPr>
          <w:rFonts w:ascii="Calibri" w:hAnsi="Calibri" w:cs="Arial"/>
          <w:b/>
          <w:i/>
          <w:sz w:val="22"/>
          <w:szCs w:val="22"/>
          <w:lang w:eastAsia="ko-KR"/>
        </w:rPr>
      </w:pPr>
      <w:r w:rsidRPr="00C76B04">
        <w:rPr>
          <w:rFonts w:ascii="Calibri" w:hAnsi="Calibri" w:cs="Arial"/>
          <w:b/>
          <w:i/>
          <w:sz w:val="22"/>
          <w:szCs w:val="22"/>
          <w:lang w:eastAsia="ko-KR"/>
        </w:rPr>
        <w:t>Działanie 6.2 Dziedzictwo naturalne</w:t>
      </w:r>
    </w:p>
    <w:p w:rsidR="00266A68" w:rsidRPr="00C76B04" w:rsidRDefault="00266A68" w:rsidP="00266A68">
      <w:pPr>
        <w:tabs>
          <w:tab w:val="left" w:pos="142"/>
        </w:tabs>
        <w:spacing w:before="120"/>
        <w:ind w:left="1287"/>
        <w:jc w:val="center"/>
        <w:rPr>
          <w:rFonts w:ascii="Calibri" w:hAnsi="Calibri" w:cs="Arial"/>
          <w:b/>
          <w:i/>
          <w:sz w:val="22"/>
          <w:szCs w:val="22"/>
          <w:lang w:eastAsia="ko-KR"/>
        </w:rPr>
      </w:pPr>
      <w:r w:rsidRPr="00C76B04">
        <w:rPr>
          <w:rFonts w:ascii="Calibri" w:hAnsi="Calibri" w:cs="Arial"/>
          <w:b/>
          <w:i/>
          <w:sz w:val="22"/>
          <w:szCs w:val="22"/>
          <w:lang w:eastAsia="ko-KR"/>
        </w:rPr>
        <w:t>Poddziałanie 6.2.1 Infrastruktura uzdrowiskowa</w:t>
      </w:r>
    </w:p>
    <w:p w:rsidR="00266A68" w:rsidRPr="00C76B04" w:rsidRDefault="00266A68" w:rsidP="00266A68">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Regionalnego Programu Operacyjnego</w:t>
      </w:r>
    </w:p>
    <w:p w:rsidR="00266A68" w:rsidRPr="00C76B04" w:rsidRDefault="00266A68" w:rsidP="00266A68">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Województwa Warmińsko-Mazurskiego na lata 2014-2020</w:t>
      </w:r>
    </w:p>
    <w:p w:rsidR="00266A68" w:rsidRPr="00C76B04" w:rsidRDefault="00266A68" w:rsidP="00266A68">
      <w:pPr>
        <w:tabs>
          <w:tab w:val="left" w:pos="142"/>
        </w:tabs>
        <w:spacing w:before="120"/>
        <w:ind w:left="567"/>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w zakresie</w:t>
      </w:r>
    </w:p>
    <w:p w:rsidR="00266A68" w:rsidRPr="00C76B04" w:rsidRDefault="00266A68" w:rsidP="00266A68">
      <w:pPr>
        <w:pStyle w:val="Akapitzlist"/>
        <w:spacing w:before="120"/>
        <w:ind w:left="1080"/>
        <w:jc w:val="center"/>
        <w:rPr>
          <w:rFonts w:ascii="Calibri" w:hAnsi="Calibri" w:cs="Arial"/>
          <w:b/>
          <w:color w:val="000000"/>
          <w:sz w:val="22"/>
          <w:szCs w:val="22"/>
          <w:lang w:eastAsia="en-US"/>
        </w:rPr>
      </w:pPr>
      <w:r w:rsidRPr="00C76B04">
        <w:rPr>
          <w:rFonts w:ascii="Calibri" w:hAnsi="Calibri" w:cs="Arial"/>
          <w:b/>
          <w:color w:val="000000"/>
          <w:sz w:val="22"/>
          <w:szCs w:val="22"/>
          <w:lang w:eastAsia="en-US"/>
        </w:rPr>
        <w:t>Europejskiego Funduszu Rozwoju Regionalnego</w:t>
      </w:r>
    </w:p>
    <w:p w:rsidR="003A0738" w:rsidRPr="00C76B04" w:rsidRDefault="003A0738" w:rsidP="00D857CC">
      <w:pPr>
        <w:spacing w:before="120"/>
        <w:jc w:val="center"/>
        <w:rPr>
          <w:rFonts w:ascii="Calibri" w:hAnsi="Calibri" w:cs="Arial"/>
          <w:b/>
          <w:color w:val="000000"/>
          <w:sz w:val="22"/>
          <w:szCs w:val="22"/>
          <w:lang w:eastAsia="en-US"/>
        </w:rPr>
      </w:pPr>
    </w:p>
    <w:p w:rsidR="0017272A" w:rsidRPr="00C76B04" w:rsidRDefault="0017272A" w:rsidP="00D857CC">
      <w:pPr>
        <w:spacing w:before="120"/>
        <w:jc w:val="center"/>
        <w:rPr>
          <w:rFonts w:ascii="Calibri" w:hAnsi="Calibri" w:cs="Arial"/>
          <w:b/>
          <w:color w:val="000000"/>
          <w:sz w:val="22"/>
          <w:szCs w:val="22"/>
          <w:lang w:eastAsia="en-US"/>
        </w:rPr>
      </w:pPr>
    </w:p>
    <w:p w:rsidR="00015CCB" w:rsidRPr="00C76B04" w:rsidRDefault="00015CCB" w:rsidP="001279C8">
      <w:pPr>
        <w:spacing w:before="120"/>
        <w:rPr>
          <w:rFonts w:ascii="Calibri" w:hAnsi="Calibri" w:cs="Arial"/>
          <w:b/>
          <w:color w:val="000000"/>
          <w:sz w:val="22"/>
          <w:szCs w:val="22"/>
          <w:lang w:eastAsia="en-US"/>
        </w:rPr>
      </w:pPr>
    </w:p>
    <w:p w:rsidR="001826C6" w:rsidRDefault="001826C6" w:rsidP="00273C3D">
      <w:pPr>
        <w:spacing w:before="120"/>
        <w:rPr>
          <w:rFonts w:ascii="Calibri" w:hAnsi="Calibri" w:cs="Arial"/>
          <w:b/>
          <w:color w:val="000000"/>
          <w:sz w:val="22"/>
          <w:szCs w:val="22"/>
          <w:lang w:eastAsia="en-US"/>
        </w:rPr>
      </w:pPr>
    </w:p>
    <w:p w:rsidR="001826C6" w:rsidRPr="00C76B04" w:rsidRDefault="001826C6">
      <w:pPr>
        <w:spacing w:before="120"/>
        <w:jc w:val="center"/>
        <w:rPr>
          <w:rFonts w:ascii="Calibri" w:hAnsi="Calibri" w:cs="Arial"/>
          <w:b/>
          <w:color w:val="000000"/>
          <w:sz w:val="22"/>
          <w:szCs w:val="22"/>
          <w:lang w:eastAsia="en-US"/>
        </w:rPr>
      </w:pPr>
    </w:p>
    <w:p w:rsidR="00015CCB" w:rsidRPr="00C76B04" w:rsidRDefault="00015CCB">
      <w:pPr>
        <w:spacing w:before="120"/>
        <w:jc w:val="center"/>
        <w:rPr>
          <w:rFonts w:ascii="Calibri" w:hAnsi="Calibri" w:cs="Arial"/>
          <w:color w:val="000000"/>
          <w:sz w:val="22"/>
          <w:szCs w:val="22"/>
          <w:lang w:eastAsia="en-US"/>
        </w:rPr>
      </w:pPr>
    </w:p>
    <w:p w:rsidR="00E172AA" w:rsidRPr="00C76B04" w:rsidRDefault="00E172AA" w:rsidP="0015570D">
      <w:pPr>
        <w:spacing w:before="120"/>
        <w:jc w:val="center"/>
        <w:rPr>
          <w:rFonts w:ascii="Calibri" w:hAnsi="Calibri"/>
          <w:color w:val="000000"/>
          <w:sz w:val="28"/>
          <w:szCs w:val="28"/>
          <w:lang w:eastAsia="en-US"/>
        </w:rPr>
      </w:pPr>
      <w:r w:rsidRPr="00C76B04">
        <w:rPr>
          <w:rFonts w:ascii="Calibri" w:hAnsi="Calibri"/>
          <w:color w:val="000000"/>
          <w:sz w:val="28"/>
          <w:szCs w:val="28"/>
          <w:lang w:eastAsia="en-US"/>
        </w:rPr>
        <w:t xml:space="preserve">Departament </w:t>
      </w:r>
      <w:r w:rsidR="002700FA" w:rsidRPr="00C76B04">
        <w:rPr>
          <w:rFonts w:ascii="Calibri" w:hAnsi="Calibri"/>
          <w:color w:val="000000"/>
          <w:sz w:val="28"/>
          <w:szCs w:val="28"/>
          <w:lang w:eastAsia="en-US"/>
        </w:rPr>
        <w:t>Europejskiego Funduszu</w:t>
      </w:r>
      <w:r w:rsidR="00EC111B" w:rsidRPr="00C76B04">
        <w:rPr>
          <w:rFonts w:ascii="Calibri" w:hAnsi="Calibri"/>
          <w:color w:val="000000"/>
          <w:sz w:val="28"/>
          <w:szCs w:val="28"/>
          <w:lang w:eastAsia="en-US"/>
        </w:rPr>
        <w:t xml:space="preserve"> Rozwoju Regionalnego</w:t>
      </w:r>
    </w:p>
    <w:p w:rsidR="00E172AA" w:rsidRPr="00C76B04" w:rsidRDefault="00E172AA" w:rsidP="0015570D">
      <w:pPr>
        <w:spacing w:before="120"/>
        <w:jc w:val="right"/>
        <w:rPr>
          <w:rFonts w:ascii="Calibri" w:hAnsi="Calibri"/>
          <w:color w:val="000000"/>
          <w:sz w:val="28"/>
          <w:szCs w:val="28"/>
          <w:lang w:eastAsia="en-US"/>
        </w:rPr>
      </w:pPr>
    </w:p>
    <w:p w:rsidR="00A63312" w:rsidRPr="00C76B04" w:rsidRDefault="00C43069" w:rsidP="0015570D">
      <w:pPr>
        <w:spacing w:before="120"/>
        <w:jc w:val="center"/>
        <w:rPr>
          <w:rFonts w:ascii="Calibri" w:hAnsi="Calibri"/>
          <w:color w:val="000000"/>
          <w:lang w:eastAsia="en-US"/>
        </w:rPr>
      </w:pPr>
      <w:r w:rsidRPr="00C76B04">
        <w:rPr>
          <w:rFonts w:ascii="Calibri" w:hAnsi="Calibri"/>
          <w:color w:val="000000"/>
          <w:sz w:val="28"/>
          <w:szCs w:val="28"/>
          <w:lang w:eastAsia="en-US"/>
        </w:rPr>
        <w:t>…………………….</w:t>
      </w:r>
      <w:r w:rsidR="001A3323" w:rsidRPr="00C76B04">
        <w:rPr>
          <w:rFonts w:ascii="Calibri" w:hAnsi="Calibri"/>
          <w:color w:val="000000"/>
          <w:sz w:val="28"/>
          <w:szCs w:val="28"/>
          <w:lang w:eastAsia="en-US"/>
        </w:rPr>
        <w:t xml:space="preserve"> </w:t>
      </w:r>
      <w:r w:rsidR="00387E4C" w:rsidRPr="00C76B04">
        <w:rPr>
          <w:rFonts w:ascii="Calibri" w:hAnsi="Calibri"/>
          <w:color w:val="000000"/>
          <w:sz w:val="28"/>
          <w:szCs w:val="28"/>
          <w:lang w:eastAsia="en-US"/>
        </w:rPr>
        <w:t>2016</w:t>
      </w:r>
      <w:r w:rsidR="00E172AA" w:rsidRPr="00C76B04">
        <w:rPr>
          <w:rFonts w:ascii="Calibri" w:hAnsi="Calibri"/>
          <w:color w:val="000000"/>
          <w:sz w:val="28"/>
          <w:szCs w:val="28"/>
          <w:lang w:eastAsia="en-US"/>
        </w:rPr>
        <w:t xml:space="preserve"> r.</w:t>
      </w:r>
      <w:r w:rsidR="00FB4538" w:rsidRPr="00C76B04">
        <w:rPr>
          <w:rFonts w:ascii="Calibri" w:hAnsi="Calibri"/>
          <w:color w:val="000000"/>
        </w:rPr>
        <w:br w:type="page"/>
      </w:r>
    </w:p>
    <w:sdt>
      <w:sdtPr>
        <w:rPr>
          <w:rFonts w:ascii="Times New Roman" w:hAnsi="Times New Roman"/>
          <w:b w:val="0"/>
          <w:bCs w:val="0"/>
          <w:sz w:val="24"/>
          <w:szCs w:val="24"/>
        </w:rPr>
        <w:id w:val="-1603257088"/>
        <w:docPartObj>
          <w:docPartGallery w:val="Table of Contents"/>
          <w:docPartUnique/>
        </w:docPartObj>
      </w:sdtPr>
      <w:sdtEndPr/>
      <w:sdtContent>
        <w:p w:rsidR="00ED40AC" w:rsidRPr="00C76B04" w:rsidRDefault="00ED40AC">
          <w:pPr>
            <w:pStyle w:val="Nagwekspisutreci"/>
          </w:pPr>
          <w:r w:rsidRPr="00C76B04">
            <w:t>Spis treści</w:t>
          </w:r>
        </w:p>
        <w:p w:rsidR="004B38A2" w:rsidRDefault="00824AB6">
          <w:pPr>
            <w:pStyle w:val="Spistreci1"/>
            <w:rPr>
              <w:rFonts w:eastAsiaTheme="minorEastAsia" w:cstheme="minorBidi"/>
              <w:b w:val="0"/>
              <w:lang w:eastAsia="pl-PL"/>
            </w:rPr>
          </w:pPr>
          <w:r w:rsidRPr="00C76B04">
            <w:rPr>
              <w:rFonts w:ascii="Calibri" w:hAnsi="Calibri"/>
            </w:rPr>
            <w:fldChar w:fldCharType="begin"/>
          </w:r>
          <w:r w:rsidR="00ED40AC" w:rsidRPr="00C76B04">
            <w:rPr>
              <w:rFonts w:ascii="Calibri" w:hAnsi="Calibri"/>
            </w:rPr>
            <w:instrText xml:space="preserve"> TOC \o "1-3" \h \z \u </w:instrText>
          </w:r>
          <w:r w:rsidRPr="00C76B04">
            <w:rPr>
              <w:rFonts w:ascii="Calibri" w:hAnsi="Calibri"/>
            </w:rPr>
            <w:fldChar w:fldCharType="separate"/>
          </w:r>
          <w:hyperlink w:anchor="_Toc450916066" w:history="1">
            <w:r w:rsidR="004B38A2" w:rsidRPr="00B812F6">
              <w:rPr>
                <w:rStyle w:val="Hipercze"/>
                <w:lang w:eastAsia="ko-KR"/>
              </w:rPr>
              <w:t>1. Wykaz skrótów</w:t>
            </w:r>
            <w:r w:rsidR="004B38A2">
              <w:rPr>
                <w:webHidden/>
              </w:rPr>
              <w:tab/>
            </w:r>
            <w:r w:rsidR="004B38A2">
              <w:rPr>
                <w:webHidden/>
              </w:rPr>
              <w:fldChar w:fldCharType="begin"/>
            </w:r>
            <w:r w:rsidR="004B38A2">
              <w:rPr>
                <w:webHidden/>
              </w:rPr>
              <w:instrText xml:space="preserve"> PAGEREF _Toc450916066 \h </w:instrText>
            </w:r>
            <w:r w:rsidR="004B38A2">
              <w:rPr>
                <w:webHidden/>
              </w:rPr>
            </w:r>
            <w:r w:rsidR="004B38A2">
              <w:rPr>
                <w:webHidden/>
              </w:rPr>
              <w:fldChar w:fldCharType="separate"/>
            </w:r>
            <w:r w:rsidR="00273C3D">
              <w:rPr>
                <w:webHidden/>
              </w:rPr>
              <w:t>3</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67" w:history="1">
            <w:r w:rsidR="004B38A2" w:rsidRPr="00B812F6">
              <w:rPr>
                <w:rStyle w:val="Hipercze"/>
              </w:rPr>
              <w:t>2. Wykaz aktów prawnych</w:t>
            </w:r>
            <w:r w:rsidR="004B38A2">
              <w:rPr>
                <w:webHidden/>
              </w:rPr>
              <w:tab/>
            </w:r>
            <w:r w:rsidR="004B38A2">
              <w:rPr>
                <w:webHidden/>
              </w:rPr>
              <w:fldChar w:fldCharType="begin"/>
            </w:r>
            <w:r w:rsidR="004B38A2">
              <w:rPr>
                <w:webHidden/>
              </w:rPr>
              <w:instrText xml:space="preserve"> PAGEREF _Toc450916067 \h </w:instrText>
            </w:r>
            <w:r w:rsidR="004B38A2">
              <w:rPr>
                <w:webHidden/>
              </w:rPr>
            </w:r>
            <w:r w:rsidR="004B38A2">
              <w:rPr>
                <w:webHidden/>
              </w:rPr>
              <w:fldChar w:fldCharType="separate"/>
            </w:r>
            <w:r w:rsidR="00273C3D">
              <w:rPr>
                <w:webHidden/>
              </w:rPr>
              <w:t>3</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68" w:history="1">
            <w:r w:rsidR="004B38A2" w:rsidRPr="00B812F6">
              <w:rPr>
                <w:rStyle w:val="Hipercze"/>
              </w:rPr>
              <w:t>3. Cel i zakres regulacji</w:t>
            </w:r>
            <w:r w:rsidR="004B38A2">
              <w:rPr>
                <w:webHidden/>
              </w:rPr>
              <w:tab/>
            </w:r>
            <w:r w:rsidR="004B38A2">
              <w:rPr>
                <w:webHidden/>
              </w:rPr>
              <w:fldChar w:fldCharType="begin"/>
            </w:r>
            <w:r w:rsidR="004B38A2">
              <w:rPr>
                <w:webHidden/>
              </w:rPr>
              <w:instrText xml:space="preserve"> PAGEREF _Toc450916068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69" w:history="1">
            <w:r w:rsidR="004B38A2" w:rsidRPr="00B812F6">
              <w:rPr>
                <w:rStyle w:val="Hipercze"/>
              </w:rPr>
              <w:t>3.1 Zakres stosowania wytycznych</w:t>
            </w:r>
            <w:r w:rsidR="004B38A2">
              <w:rPr>
                <w:webHidden/>
              </w:rPr>
              <w:tab/>
            </w:r>
            <w:r w:rsidR="004B38A2">
              <w:rPr>
                <w:webHidden/>
              </w:rPr>
              <w:fldChar w:fldCharType="begin"/>
            </w:r>
            <w:r w:rsidR="004B38A2">
              <w:rPr>
                <w:webHidden/>
              </w:rPr>
              <w:instrText xml:space="preserve"> PAGEREF _Toc450916069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0" w:history="1">
            <w:r w:rsidR="004B38A2" w:rsidRPr="00B812F6">
              <w:rPr>
                <w:rStyle w:val="Hipercze"/>
                <w:rFonts w:cs="Arial"/>
                <w:iCs/>
              </w:rPr>
              <w:t>3.2 Termin poniesienia wydatków</w:t>
            </w:r>
            <w:r w:rsidR="004B38A2">
              <w:rPr>
                <w:webHidden/>
              </w:rPr>
              <w:tab/>
            </w:r>
            <w:r w:rsidR="004B38A2">
              <w:rPr>
                <w:webHidden/>
              </w:rPr>
              <w:fldChar w:fldCharType="begin"/>
            </w:r>
            <w:r w:rsidR="004B38A2">
              <w:rPr>
                <w:webHidden/>
              </w:rPr>
              <w:instrText xml:space="preserve"> PAGEREF _Toc450916070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1" w:history="1">
            <w:r w:rsidR="004B38A2" w:rsidRPr="00B812F6">
              <w:rPr>
                <w:rStyle w:val="Hipercze"/>
              </w:rPr>
              <w:t xml:space="preserve">4. Zasady kwalifikowalności wydatków dla Działania </w:t>
            </w:r>
            <w:r w:rsidR="004B38A2" w:rsidRPr="00B812F6">
              <w:rPr>
                <w:rStyle w:val="Hipercze"/>
                <w:i/>
              </w:rPr>
              <w:t>1.3</w:t>
            </w:r>
            <w:r w:rsidR="004B38A2" w:rsidRPr="00B812F6">
              <w:rPr>
                <w:rStyle w:val="Hipercze"/>
              </w:rPr>
              <w:t xml:space="preserve"> </w:t>
            </w:r>
            <w:r w:rsidR="004B38A2" w:rsidRPr="00B812F6">
              <w:rPr>
                <w:rStyle w:val="Hipercze"/>
                <w:rFonts w:cs="Arial"/>
                <w:i/>
              </w:rPr>
              <w:t xml:space="preserve">Przedsiębiorczość (Wsparcie przedsiębiorczości) </w:t>
            </w:r>
            <w:r w:rsidR="004B38A2" w:rsidRPr="00B812F6">
              <w:rPr>
                <w:rStyle w:val="Hipercze"/>
                <w:rFonts w:cs="Arial"/>
                <w:i/>
                <w:lang w:eastAsia="ko-KR"/>
              </w:rPr>
              <w:t xml:space="preserve">Poddziałanie 1.3.4 </w:t>
            </w:r>
            <w:r w:rsidR="004B38A2" w:rsidRPr="00B812F6">
              <w:rPr>
                <w:rStyle w:val="Hipercze"/>
                <w:rFonts w:cs="Arial"/>
                <w:i/>
              </w:rPr>
              <w:t xml:space="preserve">Tereny inwestycyjne </w:t>
            </w:r>
            <w:r w:rsidR="004B38A2" w:rsidRPr="00B812F6">
              <w:rPr>
                <w:rStyle w:val="Hipercze"/>
              </w:rPr>
              <w:t>oraz</w:t>
            </w:r>
            <w:r w:rsidR="004B38A2" w:rsidRPr="00B812F6">
              <w:rPr>
                <w:rStyle w:val="Hipercze"/>
                <w:i/>
              </w:rPr>
              <w:t xml:space="preserve"> </w:t>
            </w:r>
            <w:r w:rsidR="004B38A2" w:rsidRPr="00B812F6">
              <w:rPr>
                <w:rStyle w:val="Hipercze"/>
              </w:rPr>
              <w:t xml:space="preserve">Działania </w:t>
            </w:r>
            <w:r w:rsidR="004B38A2" w:rsidRPr="00B812F6">
              <w:rPr>
                <w:rStyle w:val="Hipercze"/>
                <w:i/>
              </w:rPr>
              <w:t>6.2 Dziedzctwo naturalne Poddziałanie 6.2.1 Infrastruktura uzdrowiskowa</w:t>
            </w:r>
            <w:r w:rsidR="004B38A2">
              <w:rPr>
                <w:webHidden/>
              </w:rPr>
              <w:tab/>
            </w:r>
            <w:r w:rsidR="004B38A2">
              <w:rPr>
                <w:webHidden/>
              </w:rPr>
              <w:fldChar w:fldCharType="begin"/>
            </w:r>
            <w:r w:rsidR="004B38A2">
              <w:rPr>
                <w:webHidden/>
              </w:rPr>
              <w:instrText xml:space="preserve"> PAGEREF _Toc450916071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2" w:history="1">
            <w:r w:rsidR="004B38A2" w:rsidRPr="00B812F6">
              <w:rPr>
                <w:rStyle w:val="Hipercze"/>
              </w:rPr>
              <w:t>4.1 Zastosowanie uproszczonych metod rozliczania wydatków</w:t>
            </w:r>
            <w:r w:rsidR="004B38A2">
              <w:rPr>
                <w:webHidden/>
              </w:rPr>
              <w:tab/>
            </w:r>
            <w:r w:rsidR="004B38A2">
              <w:rPr>
                <w:webHidden/>
              </w:rPr>
              <w:fldChar w:fldCharType="begin"/>
            </w:r>
            <w:r w:rsidR="004B38A2">
              <w:rPr>
                <w:webHidden/>
              </w:rPr>
              <w:instrText xml:space="preserve"> PAGEREF _Toc450916072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3" w:history="1">
            <w:r w:rsidR="004B38A2" w:rsidRPr="00B812F6">
              <w:rPr>
                <w:rStyle w:val="Hipercze"/>
              </w:rPr>
              <w:t>4.2 Wydatki kwalifikowalne związane z realizacją projektu</w:t>
            </w:r>
            <w:r w:rsidR="004B38A2">
              <w:rPr>
                <w:webHidden/>
              </w:rPr>
              <w:tab/>
            </w:r>
            <w:r w:rsidR="004B38A2">
              <w:rPr>
                <w:webHidden/>
              </w:rPr>
              <w:fldChar w:fldCharType="begin"/>
            </w:r>
            <w:r w:rsidR="004B38A2">
              <w:rPr>
                <w:webHidden/>
              </w:rPr>
              <w:instrText xml:space="preserve"> PAGEREF _Toc450916073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4" w:history="1">
            <w:r w:rsidR="004B38A2" w:rsidRPr="00B812F6">
              <w:rPr>
                <w:rStyle w:val="Hipercze"/>
              </w:rPr>
              <w:t>4.2.1 Nadzór</w:t>
            </w:r>
            <w:r w:rsidR="004B38A2">
              <w:rPr>
                <w:webHidden/>
              </w:rPr>
              <w:tab/>
            </w:r>
            <w:r w:rsidR="004B38A2">
              <w:rPr>
                <w:webHidden/>
              </w:rPr>
              <w:fldChar w:fldCharType="begin"/>
            </w:r>
            <w:r w:rsidR="004B38A2">
              <w:rPr>
                <w:webHidden/>
              </w:rPr>
              <w:instrText xml:space="preserve"> PAGEREF _Toc450916074 \h </w:instrText>
            </w:r>
            <w:r w:rsidR="004B38A2">
              <w:rPr>
                <w:webHidden/>
              </w:rPr>
            </w:r>
            <w:r w:rsidR="004B38A2">
              <w:rPr>
                <w:webHidden/>
              </w:rPr>
              <w:fldChar w:fldCharType="separate"/>
            </w:r>
            <w:r w:rsidR="00273C3D">
              <w:rPr>
                <w:webHidden/>
              </w:rPr>
              <w:t>4</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5" w:history="1">
            <w:r w:rsidR="004B38A2" w:rsidRPr="00B812F6">
              <w:rPr>
                <w:rStyle w:val="Hipercze"/>
              </w:rPr>
              <w:t xml:space="preserve">4.2.2 </w:t>
            </w:r>
            <w:r w:rsidR="004B38A2" w:rsidRPr="00B812F6">
              <w:rPr>
                <w:rStyle w:val="Hipercze"/>
                <w:rFonts w:cs="Arial"/>
              </w:rPr>
              <w:t>Inwestor zastępczy oraz Inżynier kontraktu</w:t>
            </w:r>
            <w:r w:rsidR="004B38A2">
              <w:rPr>
                <w:webHidden/>
              </w:rPr>
              <w:tab/>
            </w:r>
            <w:r w:rsidR="004B38A2">
              <w:rPr>
                <w:webHidden/>
              </w:rPr>
              <w:fldChar w:fldCharType="begin"/>
            </w:r>
            <w:r w:rsidR="004B38A2">
              <w:rPr>
                <w:webHidden/>
              </w:rPr>
              <w:instrText xml:space="preserve"> PAGEREF _Toc450916075 \h </w:instrText>
            </w:r>
            <w:r w:rsidR="004B38A2">
              <w:rPr>
                <w:webHidden/>
              </w:rPr>
            </w:r>
            <w:r w:rsidR="004B38A2">
              <w:rPr>
                <w:webHidden/>
              </w:rPr>
              <w:fldChar w:fldCharType="separate"/>
            </w:r>
            <w:r w:rsidR="00273C3D">
              <w:rPr>
                <w:webHidden/>
              </w:rPr>
              <w:t>5</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6" w:history="1">
            <w:r w:rsidR="004B38A2" w:rsidRPr="00B812F6">
              <w:rPr>
                <w:rStyle w:val="Hipercze"/>
              </w:rPr>
              <w:t>4.2.3 Roboty budowlane</w:t>
            </w:r>
            <w:r w:rsidR="004B38A2">
              <w:rPr>
                <w:webHidden/>
              </w:rPr>
              <w:tab/>
            </w:r>
            <w:r w:rsidR="004B38A2">
              <w:rPr>
                <w:webHidden/>
              </w:rPr>
              <w:fldChar w:fldCharType="begin"/>
            </w:r>
            <w:r w:rsidR="004B38A2">
              <w:rPr>
                <w:webHidden/>
              </w:rPr>
              <w:instrText xml:space="preserve"> PAGEREF _Toc450916076 \h </w:instrText>
            </w:r>
            <w:r w:rsidR="004B38A2">
              <w:rPr>
                <w:webHidden/>
              </w:rPr>
            </w:r>
            <w:r w:rsidR="004B38A2">
              <w:rPr>
                <w:webHidden/>
              </w:rPr>
              <w:fldChar w:fldCharType="separate"/>
            </w:r>
            <w:r w:rsidR="00273C3D">
              <w:rPr>
                <w:webHidden/>
              </w:rPr>
              <w:t>5</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7" w:history="1">
            <w:r w:rsidR="004B38A2" w:rsidRPr="00B812F6">
              <w:rPr>
                <w:rStyle w:val="Hipercze"/>
              </w:rPr>
              <w:t>4.3 Wydatki niekwalifikowalne dla wszystkich typów projektów</w:t>
            </w:r>
            <w:r w:rsidR="004B38A2">
              <w:rPr>
                <w:webHidden/>
              </w:rPr>
              <w:tab/>
            </w:r>
            <w:r w:rsidR="004B38A2">
              <w:rPr>
                <w:webHidden/>
              </w:rPr>
              <w:fldChar w:fldCharType="begin"/>
            </w:r>
            <w:r w:rsidR="004B38A2">
              <w:rPr>
                <w:webHidden/>
              </w:rPr>
              <w:instrText xml:space="preserve"> PAGEREF _Toc450916077 \h </w:instrText>
            </w:r>
            <w:r w:rsidR="004B38A2">
              <w:rPr>
                <w:webHidden/>
              </w:rPr>
            </w:r>
            <w:r w:rsidR="004B38A2">
              <w:rPr>
                <w:webHidden/>
              </w:rPr>
              <w:fldChar w:fldCharType="separate"/>
            </w:r>
            <w:r w:rsidR="00273C3D">
              <w:rPr>
                <w:webHidden/>
              </w:rPr>
              <w:t>5</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8" w:history="1">
            <w:r w:rsidR="004B38A2" w:rsidRPr="00B812F6">
              <w:rPr>
                <w:rStyle w:val="Hipercze"/>
                <w:rFonts w:cs="Arial"/>
              </w:rPr>
              <w:t>5.Szczegółowe</w:t>
            </w:r>
            <w:r w:rsidR="004B38A2" w:rsidRPr="00B812F6">
              <w:rPr>
                <w:rStyle w:val="Hipercze"/>
              </w:rPr>
              <w:t xml:space="preserve"> zasady kwalifikowalności wydatków dla Działania </w:t>
            </w:r>
            <w:r w:rsidR="004B38A2" w:rsidRPr="00B812F6">
              <w:rPr>
                <w:rStyle w:val="Hipercze"/>
                <w:i/>
              </w:rPr>
              <w:t>1.3</w:t>
            </w:r>
            <w:r w:rsidR="004B38A2" w:rsidRPr="00B812F6">
              <w:rPr>
                <w:rStyle w:val="Hipercze"/>
              </w:rPr>
              <w:t xml:space="preserve"> </w:t>
            </w:r>
            <w:r w:rsidR="004B38A2" w:rsidRPr="00B812F6">
              <w:rPr>
                <w:rStyle w:val="Hipercze"/>
                <w:rFonts w:cs="Arial"/>
                <w:i/>
              </w:rPr>
              <w:t xml:space="preserve">Przedsiębiorczość (Wsparcie przedsiębiorczości) </w:t>
            </w:r>
            <w:r w:rsidR="004B38A2" w:rsidRPr="00B812F6">
              <w:rPr>
                <w:rStyle w:val="Hipercze"/>
                <w:rFonts w:cs="Arial"/>
                <w:i/>
                <w:lang w:eastAsia="ko-KR"/>
              </w:rPr>
              <w:t xml:space="preserve">Poddziałanie 1.3.4 </w:t>
            </w:r>
            <w:r w:rsidR="004B38A2" w:rsidRPr="00B812F6">
              <w:rPr>
                <w:rStyle w:val="Hipercze"/>
                <w:rFonts w:cs="Arial"/>
                <w:i/>
              </w:rPr>
              <w:t>Tereny inwestycyjne</w:t>
            </w:r>
            <w:r w:rsidR="004B38A2">
              <w:rPr>
                <w:webHidden/>
              </w:rPr>
              <w:tab/>
            </w:r>
            <w:r w:rsidR="004B38A2">
              <w:rPr>
                <w:webHidden/>
              </w:rPr>
              <w:fldChar w:fldCharType="begin"/>
            </w:r>
            <w:r w:rsidR="004B38A2">
              <w:rPr>
                <w:webHidden/>
              </w:rPr>
              <w:instrText xml:space="preserve"> PAGEREF _Toc450916078 \h </w:instrText>
            </w:r>
            <w:r w:rsidR="004B38A2">
              <w:rPr>
                <w:webHidden/>
              </w:rPr>
            </w:r>
            <w:r w:rsidR="004B38A2">
              <w:rPr>
                <w:webHidden/>
              </w:rPr>
              <w:fldChar w:fldCharType="separate"/>
            </w:r>
            <w:r w:rsidR="00273C3D">
              <w:rPr>
                <w:webHidden/>
              </w:rPr>
              <w:t>6</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79" w:history="1">
            <w:r w:rsidR="004B38A2" w:rsidRPr="00B812F6">
              <w:rPr>
                <w:rStyle w:val="Hipercze"/>
              </w:rPr>
              <w:t>5.1. Efekt zachęty</w:t>
            </w:r>
            <w:r w:rsidR="004B38A2">
              <w:rPr>
                <w:webHidden/>
              </w:rPr>
              <w:tab/>
            </w:r>
            <w:r w:rsidR="004B38A2">
              <w:rPr>
                <w:webHidden/>
              </w:rPr>
              <w:fldChar w:fldCharType="begin"/>
            </w:r>
            <w:r w:rsidR="004B38A2">
              <w:rPr>
                <w:webHidden/>
              </w:rPr>
              <w:instrText xml:space="preserve"> PAGEREF _Toc450916079 \h </w:instrText>
            </w:r>
            <w:r w:rsidR="004B38A2">
              <w:rPr>
                <w:webHidden/>
              </w:rPr>
            </w:r>
            <w:r w:rsidR="004B38A2">
              <w:rPr>
                <w:webHidden/>
              </w:rPr>
              <w:fldChar w:fldCharType="separate"/>
            </w:r>
            <w:r w:rsidR="00273C3D">
              <w:rPr>
                <w:webHidden/>
              </w:rPr>
              <w:t>6</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80" w:history="1">
            <w:r w:rsidR="004B38A2" w:rsidRPr="00B812F6">
              <w:rPr>
                <w:rStyle w:val="Hipercze"/>
              </w:rPr>
              <w:t>5.2. Wydatki kwalifikowalne związane z realizacją projektu</w:t>
            </w:r>
            <w:r w:rsidR="004B38A2">
              <w:rPr>
                <w:webHidden/>
              </w:rPr>
              <w:tab/>
            </w:r>
            <w:r w:rsidR="004B38A2">
              <w:rPr>
                <w:webHidden/>
              </w:rPr>
              <w:fldChar w:fldCharType="begin"/>
            </w:r>
            <w:r w:rsidR="004B38A2">
              <w:rPr>
                <w:webHidden/>
              </w:rPr>
              <w:instrText xml:space="preserve"> PAGEREF _Toc450916080 \h </w:instrText>
            </w:r>
            <w:r w:rsidR="004B38A2">
              <w:rPr>
                <w:webHidden/>
              </w:rPr>
            </w:r>
            <w:r w:rsidR="004B38A2">
              <w:rPr>
                <w:webHidden/>
              </w:rPr>
              <w:fldChar w:fldCharType="separate"/>
            </w:r>
            <w:r w:rsidR="00273C3D">
              <w:rPr>
                <w:webHidden/>
              </w:rPr>
              <w:t>6</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81" w:history="1">
            <w:r w:rsidR="004B38A2" w:rsidRPr="00B812F6">
              <w:rPr>
                <w:rStyle w:val="Hipercze"/>
              </w:rPr>
              <w:t>5.2.1 Roboty budowlane</w:t>
            </w:r>
            <w:r w:rsidR="004B38A2">
              <w:rPr>
                <w:webHidden/>
              </w:rPr>
              <w:tab/>
            </w:r>
            <w:r w:rsidR="004B38A2">
              <w:rPr>
                <w:webHidden/>
              </w:rPr>
              <w:fldChar w:fldCharType="begin"/>
            </w:r>
            <w:r w:rsidR="004B38A2">
              <w:rPr>
                <w:webHidden/>
              </w:rPr>
              <w:instrText xml:space="preserve"> PAGEREF _Toc450916081 \h </w:instrText>
            </w:r>
            <w:r w:rsidR="004B38A2">
              <w:rPr>
                <w:webHidden/>
              </w:rPr>
            </w:r>
            <w:r w:rsidR="004B38A2">
              <w:rPr>
                <w:webHidden/>
              </w:rPr>
              <w:fldChar w:fldCharType="separate"/>
            </w:r>
            <w:r w:rsidR="00273C3D">
              <w:rPr>
                <w:webHidden/>
              </w:rPr>
              <w:t>6</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82" w:history="1">
            <w:r w:rsidR="004B38A2" w:rsidRPr="00B812F6">
              <w:rPr>
                <w:rStyle w:val="Hipercze"/>
              </w:rPr>
              <w:t xml:space="preserve">5.3 Wydatki niekwalifikowalne w ramach Działania </w:t>
            </w:r>
            <w:r w:rsidR="004B38A2" w:rsidRPr="00B812F6">
              <w:rPr>
                <w:rStyle w:val="Hipercze"/>
                <w:i/>
              </w:rPr>
              <w:t xml:space="preserve">1.3 </w:t>
            </w:r>
            <w:r w:rsidR="004B38A2" w:rsidRPr="00B812F6">
              <w:rPr>
                <w:rStyle w:val="Hipercze"/>
                <w:rFonts w:cs="Arial"/>
                <w:i/>
              </w:rPr>
              <w:t xml:space="preserve">Przedsiębiorczość (Wsparcie przedsiębiorczości) </w:t>
            </w:r>
            <w:r w:rsidR="004B38A2" w:rsidRPr="00B812F6">
              <w:rPr>
                <w:rStyle w:val="Hipercze"/>
                <w:rFonts w:cs="Arial"/>
                <w:i/>
                <w:lang w:eastAsia="ko-KR"/>
              </w:rPr>
              <w:t xml:space="preserve">Poddziałanie 1.3.4 </w:t>
            </w:r>
            <w:r w:rsidR="004B38A2" w:rsidRPr="00B812F6">
              <w:rPr>
                <w:rStyle w:val="Hipercze"/>
                <w:rFonts w:cs="Arial"/>
                <w:i/>
              </w:rPr>
              <w:t>Tereny inwestycyjne</w:t>
            </w:r>
            <w:r w:rsidR="004B38A2">
              <w:rPr>
                <w:webHidden/>
              </w:rPr>
              <w:tab/>
            </w:r>
            <w:r w:rsidR="004B38A2">
              <w:rPr>
                <w:webHidden/>
              </w:rPr>
              <w:fldChar w:fldCharType="begin"/>
            </w:r>
            <w:r w:rsidR="004B38A2">
              <w:rPr>
                <w:webHidden/>
              </w:rPr>
              <w:instrText xml:space="preserve"> PAGEREF _Toc450916082 \h </w:instrText>
            </w:r>
            <w:r w:rsidR="004B38A2">
              <w:rPr>
                <w:webHidden/>
              </w:rPr>
            </w:r>
            <w:r w:rsidR="004B38A2">
              <w:rPr>
                <w:webHidden/>
              </w:rPr>
              <w:fldChar w:fldCharType="separate"/>
            </w:r>
            <w:r w:rsidR="00273C3D">
              <w:rPr>
                <w:webHidden/>
              </w:rPr>
              <w:t>6</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83" w:history="1">
            <w:r w:rsidR="004B38A2" w:rsidRPr="00B812F6">
              <w:rPr>
                <w:rStyle w:val="Hipercze"/>
              </w:rPr>
              <w:t>6. Szczegółowe zasady kwalifikowalności wydatków dla Działania 6</w:t>
            </w:r>
            <w:r w:rsidR="004B38A2" w:rsidRPr="00B812F6">
              <w:rPr>
                <w:rStyle w:val="Hipercze"/>
                <w:i/>
              </w:rPr>
              <w:t xml:space="preserve">.2 Dziedzictwo naturalne </w:t>
            </w:r>
            <w:r w:rsidR="004B38A2" w:rsidRPr="00B812F6">
              <w:rPr>
                <w:rStyle w:val="Hipercze"/>
              </w:rPr>
              <w:t xml:space="preserve">Poddziałania 6.2.1 </w:t>
            </w:r>
            <w:r w:rsidR="004B38A2" w:rsidRPr="00B812F6">
              <w:rPr>
                <w:rStyle w:val="Hipercze"/>
                <w:i/>
              </w:rPr>
              <w:t>Infrastruktura uzdrowiskowa</w:t>
            </w:r>
            <w:r w:rsidR="004B38A2">
              <w:rPr>
                <w:webHidden/>
              </w:rPr>
              <w:tab/>
            </w:r>
            <w:r w:rsidR="004B38A2">
              <w:rPr>
                <w:webHidden/>
              </w:rPr>
              <w:fldChar w:fldCharType="begin"/>
            </w:r>
            <w:r w:rsidR="004B38A2">
              <w:rPr>
                <w:webHidden/>
              </w:rPr>
              <w:instrText xml:space="preserve"> PAGEREF _Toc450916083 \h </w:instrText>
            </w:r>
            <w:r w:rsidR="004B38A2">
              <w:rPr>
                <w:webHidden/>
              </w:rPr>
            </w:r>
            <w:r w:rsidR="004B38A2">
              <w:rPr>
                <w:webHidden/>
              </w:rPr>
              <w:fldChar w:fldCharType="separate"/>
            </w:r>
            <w:r w:rsidR="00273C3D">
              <w:rPr>
                <w:webHidden/>
              </w:rPr>
              <w:t>7</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84" w:history="1">
            <w:r w:rsidR="004B38A2" w:rsidRPr="00B812F6">
              <w:rPr>
                <w:rStyle w:val="Hipercze"/>
                <w:rFonts w:cs="Arial"/>
              </w:rPr>
              <w:t xml:space="preserve">6.1. </w:t>
            </w:r>
            <w:r w:rsidR="004B38A2" w:rsidRPr="00B812F6">
              <w:rPr>
                <w:rStyle w:val="Hipercze"/>
              </w:rPr>
              <w:t>Wydatki kwalifikowalne związane z realizacją projektu</w:t>
            </w:r>
            <w:r w:rsidR="004B38A2">
              <w:rPr>
                <w:webHidden/>
              </w:rPr>
              <w:tab/>
            </w:r>
            <w:r w:rsidR="004B38A2">
              <w:rPr>
                <w:webHidden/>
              </w:rPr>
              <w:fldChar w:fldCharType="begin"/>
            </w:r>
            <w:r w:rsidR="004B38A2">
              <w:rPr>
                <w:webHidden/>
              </w:rPr>
              <w:instrText xml:space="preserve"> PAGEREF _Toc450916084 \h </w:instrText>
            </w:r>
            <w:r w:rsidR="004B38A2">
              <w:rPr>
                <w:webHidden/>
              </w:rPr>
            </w:r>
            <w:r w:rsidR="004B38A2">
              <w:rPr>
                <w:webHidden/>
              </w:rPr>
              <w:fldChar w:fldCharType="separate"/>
            </w:r>
            <w:r w:rsidR="00273C3D">
              <w:rPr>
                <w:webHidden/>
              </w:rPr>
              <w:t>7</w:t>
            </w:r>
            <w:r w:rsidR="004B38A2">
              <w:rPr>
                <w:webHidden/>
              </w:rPr>
              <w:fldChar w:fldCharType="end"/>
            </w:r>
          </w:hyperlink>
        </w:p>
        <w:p w:rsidR="004B38A2" w:rsidRDefault="00F76A9B">
          <w:pPr>
            <w:pStyle w:val="Spistreci1"/>
            <w:rPr>
              <w:rFonts w:eastAsiaTheme="minorEastAsia" w:cstheme="minorBidi"/>
              <w:b w:val="0"/>
              <w:lang w:eastAsia="pl-PL"/>
            </w:rPr>
          </w:pPr>
          <w:hyperlink w:anchor="_Toc450916085" w:history="1">
            <w:r w:rsidR="004B38A2" w:rsidRPr="00B812F6">
              <w:rPr>
                <w:rStyle w:val="Hipercze"/>
              </w:rPr>
              <w:t>6.2 Wydatki niekwalifikowalne w ramach Działania 6.2 Dziedzictwo naturalne Poddziałania 6.2.1 Infrastruktura uzdrowiskowa</w:t>
            </w:r>
            <w:r w:rsidR="004B38A2">
              <w:rPr>
                <w:webHidden/>
              </w:rPr>
              <w:tab/>
            </w:r>
            <w:r w:rsidR="004B38A2">
              <w:rPr>
                <w:webHidden/>
              </w:rPr>
              <w:fldChar w:fldCharType="begin"/>
            </w:r>
            <w:r w:rsidR="004B38A2">
              <w:rPr>
                <w:webHidden/>
              </w:rPr>
              <w:instrText xml:space="preserve"> PAGEREF _Toc450916085 \h </w:instrText>
            </w:r>
            <w:r w:rsidR="004B38A2">
              <w:rPr>
                <w:webHidden/>
              </w:rPr>
            </w:r>
            <w:r w:rsidR="004B38A2">
              <w:rPr>
                <w:webHidden/>
              </w:rPr>
              <w:fldChar w:fldCharType="separate"/>
            </w:r>
            <w:r w:rsidR="00273C3D">
              <w:rPr>
                <w:webHidden/>
              </w:rPr>
              <w:t>8</w:t>
            </w:r>
            <w:r w:rsidR="004B38A2">
              <w:rPr>
                <w:webHidden/>
              </w:rPr>
              <w:fldChar w:fldCharType="end"/>
            </w:r>
          </w:hyperlink>
        </w:p>
        <w:p w:rsidR="00ED40AC" w:rsidRPr="00C76B04" w:rsidRDefault="00824AB6">
          <w:pPr>
            <w:rPr>
              <w:rFonts w:ascii="Calibri" w:hAnsi="Calibri"/>
            </w:rPr>
          </w:pPr>
          <w:r w:rsidRPr="00C76B04">
            <w:rPr>
              <w:rFonts w:ascii="Calibri" w:hAnsi="Calibri"/>
              <w:b/>
              <w:bCs/>
            </w:rPr>
            <w:fldChar w:fldCharType="end"/>
          </w:r>
        </w:p>
      </w:sdtContent>
    </w:sdt>
    <w:p w:rsidR="005E3514" w:rsidRPr="00C76B04" w:rsidRDefault="005E3514" w:rsidP="005E3514">
      <w:pPr>
        <w:rPr>
          <w:rFonts w:ascii="Calibri" w:hAnsi="Calibri" w:cs="Arial"/>
          <w:b/>
          <w:bCs/>
          <w:sz w:val="22"/>
          <w:szCs w:val="22"/>
        </w:rPr>
      </w:pPr>
    </w:p>
    <w:p w:rsidR="005E3514" w:rsidRPr="00C76B04" w:rsidRDefault="005E3514" w:rsidP="005E3514">
      <w:pPr>
        <w:tabs>
          <w:tab w:val="right" w:leader="dot" w:pos="9639"/>
        </w:tabs>
        <w:spacing w:line="276" w:lineRule="auto"/>
        <w:ind w:firstLine="284"/>
        <w:jc w:val="both"/>
        <w:rPr>
          <w:rFonts w:ascii="Calibri" w:hAnsi="Calibri"/>
          <w:sz w:val="22"/>
          <w:szCs w:val="22"/>
          <w:lang w:eastAsia="ko-KR"/>
        </w:rPr>
      </w:pPr>
    </w:p>
    <w:p w:rsidR="002D781B" w:rsidRPr="00C76B04" w:rsidRDefault="002D781B" w:rsidP="002D781B">
      <w:pPr>
        <w:rPr>
          <w:rFonts w:ascii="Calibri" w:hAnsi="Calibri" w:cs="Arial"/>
          <w:color w:val="FF0000"/>
          <w:lang w:eastAsia="ko-KR"/>
        </w:rPr>
      </w:pPr>
    </w:p>
    <w:p w:rsidR="002D781B" w:rsidRPr="00C76B04" w:rsidRDefault="002D781B" w:rsidP="00536144">
      <w:pPr>
        <w:tabs>
          <w:tab w:val="right" w:leader="dot" w:pos="10065"/>
        </w:tabs>
        <w:rPr>
          <w:rFonts w:ascii="Calibri" w:hAnsi="Calibri" w:cs="Arial"/>
          <w:color w:val="FF0000"/>
        </w:rPr>
      </w:pPr>
    </w:p>
    <w:p w:rsidR="00061005" w:rsidRPr="00C76B04" w:rsidRDefault="00061005" w:rsidP="00536144">
      <w:pPr>
        <w:tabs>
          <w:tab w:val="right" w:leader="dot" w:pos="10065"/>
        </w:tabs>
        <w:rPr>
          <w:rFonts w:ascii="Calibri" w:hAnsi="Calibri" w:cs="Arial"/>
          <w:color w:val="FF0000"/>
        </w:rPr>
      </w:pPr>
    </w:p>
    <w:p w:rsidR="00061005" w:rsidRPr="00C76B04" w:rsidRDefault="00061005" w:rsidP="00536144">
      <w:pPr>
        <w:tabs>
          <w:tab w:val="right" w:leader="dot" w:pos="10065"/>
        </w:tabs>
        <w:rPr>
          <w:rFonts w:ascii="Calibri" w:hAnsi="Calibri" w:cs="Arial"/>
          <w:color w:val="FF0000"/>
        </w:rPr>
      </w:pPr>
    </w:p>
    <w:p w:rsidR="00061005" w:rsidRPr="00C76B04" w:rsidRDefault="00061005" w:rsidP="00536144">
      <w:pPr>
        <w:tabs>
          <w:tab w:val="right" w:leader="dot" w:pos="10065"/>
        </w:tabs>
        <w:rPr>
          <w:rFonts w:ascii="Calibri" w:hAnsi="Calibri" w:cs="Arial"/>
          <w:color w:val="FF0000"/>
        </w:rPr>
      </w:pPr>
    </w:p>
    <w:p w:rsidR="00061005" w:rsidRPr="00C76B04" w:rsidRDefault="00061005" w:rsidP="00536144">
      <w:pPr>
        <w:tabs>
          <w:tab w:val="right" w:leader="dot" w:pos="10065"/>
        </w:tabs>
        <w:rPr>
          <w:rFonts w:ascii="Calibri" w:hAnsi="Calibri" w:cs="Arial"/>
          <w:color w:val="FF0000"/>
        </w:rPr>
      </w:pPr>
    </w:p>
    <w:p w:rsidR="00ED40AC" w:rsidRPr="00C76B04" w:rsidRDefault="00ED40AC" w:rsidP="00536144">
      <w:pPr>
        <w:tabs>
          <w:tab w:val="right" w:leader="dot" w:pos="10065"/>
        </w:tabs>
        <w:rPr>
          <w:rFonts w:ascii="Calibri" w:hAnsi="Calibri" w:cs="Arial"/>
          <w:color w:val="FF0000"/>
        </w:rPr>
      </w:pPr>
    </w:p>
    <w:p w:rsidR="00ED40AC" w:rsidRPr="00C76B04" w:rsidRDefault="00ED40AC" w:rsidP="00536144">
      <w:pPr>
        <w:tabs>
          <w:tab w:val="right" w:leader="dot" w:pos="10065"/>
        </w:tabs>
        <w:rPr>
          <w:rFonts w:ascii="Calibri" w:hAnsi="Calibri" w:cs="Arial"/>
          <w:color w:val="FF0000"/>
        </w:rPr>
      </w:pPr>
    </w:p>
    <w:p w:rsidR="003C2057" w:rsidRPr="00C76B04" w:rsidRDefault="003C2057" w:rsidP="00536144">
      <w:pPr>
        <w:tabs>
          <w:tab w:val="right" w:leader="dot" w:pos="10065"/>
        </w:tabs>
        <w:rPr>
          <w:rFonts w:ascii="Calibri" w:hAnsi="Calibri" w:cs="Arial"/>
          <w:color w:val="FF0000"/>
        </w:rPr>
      </w:pPr>
    </w:p>
    <w:p w:rsidR="003C2057" w:rsidRPr="00C76B04" w:rsidRDefault="003C2057" w:rsidP="00536144">
      <w:pPr>
        <w:tabs>
          <w:tab w:val="right" w:leader="dot" w:pos="10065"/>
        </w:tabs>
        <w:rPr>
          <w:rFonts w:ascii="Calibri" w:hAnsi="Calibri" w:cs="Arial"/>
          <w:color w:val="FF0000"/>
        </w:rPr>
      </w:pPr>
    </w:p>
    <w:p w:rsidR="003C2057" w:rsidRPr="00C76B04" w:rsidRDefault="003C2057" w:rsidP="00536144">
      <w:pPr>
        <w:tabs>
          <w:tab w:val="right" w:leader="dot" w:pos="10065"/>
        </w:tabs>
        <w:rPr>
          <w:rFonts w:ascii="Calibri" w:hAnsi="Calibri" w:cs="Arial"/>
          <w:color w:val="FF0000"/>
        </w:rPr>
      </w:pPr>
    </w:p>
    <w:p w:rsidR="003C2057" w:rsidRPr="00C76B04" w:rsidRDefault="003C2057" w:rsidP="00536144">
      <w:pPr>
        <w:tabs>
          <w:tab w:val="right" w:leader="dot" w:pos="10065"/>
        </w:tabs>
        <w:rPr>
          <w:rFonts w:ascii="Calibri" w:hAnsi="Calibri" w:cs="Arial"/>
          <w:color w:val="FF0000"/>
        </w:rPr>
      </w:pPr>
    </w:p>
    <w:p w:rsidR="003C2057" w:rsidRDefault="003C2057" w:rsidP="00536144">
      <w:pPr>
        <w:tabs>
          <w:tab w:val="right" w:leader="dot" w:pos="10065"/>
        </w:tabs>
        <w:rPr>
          <w:rFonts w:ascii="Calibri" w:hAnsi="Calibri" w:cs="Arial"/>
          <w:color w:val="FF0000"/>
        </w:rPr>
      </w:pPr>
    </w:p>
    <w:p w:rsidR="00273C3D" w:rsidRPr="00C76B04" w:rsidRDefault="00273C3D" w:rsidP="00536144">
      <w:pPr>
        <w:tabs>
          <w:tab w:val="right" w:leader="dot" w:pos="10065"/>
        </w:tabs>
        <w:rPr>
          <w:rFonts w:ascii="Calibri" w:hAnsi="Calibri" w:cs="Arial"/>
          <w:color w:val="FF0000"/>
        </w:rPr>
      </w:pPr>
      <w:bookmarkStart w:id="0" w:name="_GoBack"/>
      <w:bookmarkEnd w:id="0"/>
    </w:p>
    <w:p w:rsidR="003C2057" w:rsidRPr="00C76B04" w:rsidRDefault="003C2057" w:rsidP="00536144">
      <w:pPr>
        <w:tabs>
          <w:tab w:val="right" w:leader="dot" w:pos="10065"/>
        </w:tabs>
        <w:rPr>
          <w:rFonts w:ascii="Calibri" w:hAnsi="Calibri" w:cs="Arial"/>
          <w:color w:val="FF0000"/>
        </w:rPr>
      </w:pPr>
    </w:p>
    <w:p w:rsidR="002D781B" w:rsidRPr="00C76B04" w:rsidRDefault="00432091" w:rsidP="003A4C54">
      <w:pPr>
        <w:pStyle w:val="Nagwek1"/>
        <w:rPr>
          <w:sz w:val="24"/>
          <w:szCs w:val="24"/>
          <w:lang w:eastAsia="ko-KR"/>
        </w:rPr>
      </w:pPr>
      <w:bookmarkStart w:id="1" w:name="_Toc429391451"/>
      <w:bookmarkStart w:id="2" w:name="_Toc447795742"/>
      <w:bookmarkStart w:id="3" w:name="_Toc450916066"/>
      <w:r w:rsidRPr="00C76B04">
        <w:rPr>
          <w:sz w:val="24"/>
          <w:szCs w:val="24"/>
          <w:lang w:eastAsia="ko-KR"/>
        </w:rPr>
        <w:lastRenderedPageBreak/>
        <w:t>1. Wykaz skrótów</w:t>
      </w:r>
      <w:bookmarkEnd w:id="1"/>
      <w:bookmarkEnd w:id="2"/>
      <w:bookmarkEnd w:id="3"/>
    </w:p>
    <w:p w:rsidR="002D781B" w:rsidRPr="00C76B04" w:rsidRDefault="002700FA" w:rsidP="003A4C54">
      <w:pPr>
        <w:numPr>
          <w:ilvl w:val="0"/>
          <w:numId w:val="1"/>
        </w:numPr>
        <w:ind w:hanging="294"/>
        <w:jc w:val="both"/>
        <w:rPr>
          <w:rFonts w:ascii="Calibri" w:hAnsi="Calibri" w:cs="Arial"/>
          <w:b/>
          <w:lang w:eastAsia="ko-KR"/>
        </w:rPr>
      </w:pPr>
      <w:r w:rsidRPr="00C76B04">
        <w:rPr>
          <w:rFonts w:ascii="Calibri" w:hAnsi="Calibri" w:cs="Arial"/>
          <w:b/>
          <w:lang w:eastAsia="ko-KR"/>
        </w:rPr>
        <w:t>M</w:t>
      </w:r>
      <w:r w:rsidR="002D781B" w:rsidRPr="00C76B04">
        <w:rPr>
          <w:rFonts w:ascii="Calibri" w:hAnsi="Calibri" w:cs="Arial"/>
          <w:b/>
          <w:lang w:eastAsia="ko-KR"/>
        </w:rPr>
        <w:t xml:space="preserve">R </w:t>
      </w:r>
      <w:r w:rsidRPr="00C76B04">
        <w:rPr>
          <w:rFonts w:ascii="Calibri" w:hAnsi="Calibri" w:cs="Arial"/>
          <w:lang w:eastAsia="ko-KR"/>
        </w:rPr>
        <w:t xml:space="preserve">– Ministerstwo </w:t>
      </w:r>
      <w:r w:rsidR="002D781B" w:rsidRPr="00C76B04">
        <w:rPr>
          <w:rFonts w:ascii="Calibri" w:hAnsi="Calibri" w:cs="Arial"/>
          <w:lang w:eastAsia="ko-KR"/>
        </w:rPr>
        <w:t>Rozwoju</w:t>
      </w:r>
      <w:r w:rsidR="00C817C1" w:rsidRPr="00C76B04">
        <w:rPr>
          <w:rFonts w:ascii="Calibri" w:hAnsi="Calibri" w:cs="Arial"/>
          <w:lang w:eastAsia="ko-KR"/>
        </w:rPr>
        <w:t>;</w:t>
      </w:r>
    </w:p>
    <w:p w:rsidR="002D781B" w:rsidRPr="00C76B04" w:rsidRDefault="002D781B" w:rsidP="003A4C54">
      <w:pPr>
        <w:numPr>
          <w:ilvl w:val="0"/>
          <w:numId w:val="1"/>
        </w:numPr>
        <w:ind w:hanging="294"/>
        <w:jc w:val="both"/>
        <w:rPr>
          <w:rFonts w:ascii="Calibri" w:hAnsi="Calibri" w:cs="Arial"/>
          <w:b/>
          <w:lang w:eastAsia="ko-KR"/>
        </w:rPr>
      </w:pPr>
      <w:r w:rsidRPr="00C76B04">
        <w:rPr>
          <w:rFonts w:ascii="Calibri" w:hAnsi="Calibri" w:cs="Arial"/>
          <w:b/>
          <w:lang w:eastAsia="ko-KR"/>
        </w:rPr>
        <w:t xml:space="preserve">RPO WiM </w:t>
      </w:r>
      <w:r w:rsidR="006452A1" w:rsidRPr="00C76B04">
        <w:rPr>
          <w:rFonts w:ascii="Calibri" w:hAnsi="Calibri" w:cs="Arial"/>
          <w:b/>
          <w:lang w:eastAsia="ko-KR"/>
        </w:rPr>
        <w:t xml:space="preserve">2014-2020 </w:t>
      </w:r>
      <w:r w:rsidRPr="00C76B04">
        <w:rPr>
          <w:rFonts w:ascii="Calibri" w:hAnsi="Calibri" w:cs="Arial"/>
          <w:lang w:eastAsia="ko-KR"/>
        </w:rPr>
        <w:t>– Regionalny Program Operacyjny Wojew</w:t>
      </w:r>
      <w:r w:rsidR="00C817C1" w:rsidRPr="00C76B04">
        <w:rPr>
          <w:rFonts w:ascii="Calibri" w:hAnsi="Calibri" w:cs="Arial"/>
          <w:lang w:eastAsia="ko-KR"/>
        </w:rPr>
        <w:t>ództwa Warmińsko-Mazurskiego na </w:t>
      </w:r>
      <w:r w:rsidRPr="00C76B04">
        <w:rPr>
          <w:rFonts w:ascii="Calibri" w:hAnsi="Calibri" w:cs="Arial"/>
          <w:lang w:eastAsia="ko-KR"/>
        </w:rPr>
        <w:t>lata 2014-2020;</w:t>
      </w:r>
    </w:p>
    <w:p w:rsidR="002D781B" w:rsidRPr="00C76B04" w:rsidRDefault="002D781B" w:rsidP="003A4C54">
      <w:pPr>
        <w:numPr>
          <w:ilvl w:val="0"/>
          <w:numId w:val="1"/>
        </w:numPr>
        <w:ind w:hanging="294"/>
        <w:jc w:val="both"/>
        <w:rPr>
          <w:rFonts w:ascii="Calibri" w:hAnsi="Calibri" w:cs="Arial"/>
          <w:b/>
          <w:lang w:eastAsia="ko-KR"/>
        </w:rPr>
      </w:pPr>
      <w:r w:rsidRPr="00C76B04">
        <w:rPr>
          <w:rFonts w:ascii="Calibri" w:hAnsi="Calibri" w:cs="Arial"/>
          <w:b/>
          <w:lang w:eastAsia="ko-KR"/>
        </w:rPr>
        <w:t xml:space="preserve">IZ  RPO WiM </w:t>
      </w:r>
      <w:r w:rsidRPr="00C76B04">
        <w:rPr>
          <w:rFonts w:ascii="Calibri" w:hAnsi="Calibri" w:cs="Arial"/>
          <w:lang w:eastAsia="ko-KR"/>
        </w:rPr>
        <w:t>– Instytucja Zarządzająca</w:t>
      </w:r>
      <w:r w:rsidRPr="00C76B04">
        <w:rPr>
          <w:rFonts w:ascii="Calibri" w:hAnsi="Calibri" w:cs="Arial"/>
          <w:lang w:val="ru-RU" w:eastAsia="ko-KR"/>
        </w:rPr>
        <w:t xml:space="preserve"> </w:t>
      </w:r>
      <w:r w:rsidRPr="00C76B04">
        <w:rPr>
          <w:rFonts w:ascii="Calibri" w:hAnsi="Calibri" w:cs="Arial"/>
          <w:lang w:eastAsia="ko-KR"/>
        </w:rPr>
        <w:t>Regionalnym Programem Operacyjnym Województwa Warmińsko-Mazurskiego na lata 2014-2020;</w:t>
      </w:r>
    </w:p>
    <w:p w:rsidR="002D781B" w:rsidRPr="002739EE" w:rsidRDefault="002D781B" w:rsidP="003A4C54">
      <w:pPr>
        <w:numPr>
          <w:ilvl w:val="0"/>
          <w:numId w:val="1"/>
        </w:numPr>
        <w:ind w:hanging="294"/>
        <w:jc w:val="both"/>
        <w:rPr>
          <w:rFonts w:ascii="Calibri" w:hAnsi="Calibri" w:cs="Arial"/>
          <w:b/>
          <w:lang w:eastAsia="ko-KR"/>
        </w:rPr>
      </w:pPr>
      <w:r w:rsidRPr="00C76B04">
        <w:rPr>
          <w:rFonts w:ascii="Calibri" w:hAnsi="Calibri" w:cs="Arial"/>
          <w:b/>
          <w:lang w:eastAsia="ko-KR"/>
        </w:rPr>
        <w:t xml:space="preserve">Wytyczne horyzontalne </w:t>
      </w:r>
      <w:r w:rsidRPr="00C76B04">
        <w:rPr>
          <w:rFonts w:ascii="Calibri" w:hAnsi="Calibri" w:cs="Arial"/>
          <w:lang w:eastAsia="ko-KR"/>
        </w:rPr>
        <w:t xml:space="preserve">– Wytyczne w zakresie kwalifikowalności wydatków </w:t>
      </w:r>
      <w:r w:rsidRPr="00C76B04">
        <w:rPr>
          <w:rFonts w:ascii="Calibri" w:hAnsi="Calibri" w:cs="Arial"/>
          <w:lang w:eastAsia="ko-KR"/>
        </w:rPr>
        <w:br/>
        <w:t xml:space="preserve">w ramach </w:t>
      </w:r>
      <w:r w:rsidRPr="002739EE">
        <w:rPr>
          <w:rFonts w:ascii="Calibri" w:hAnsi="Calibri" w:cs="Arial"/>
          <w:lang w:eastAsia="ko-KR"/>
        </w:rPr>
        <w:t>Europejskiego Funduszu Rozwoju Regionalnego, Europejskiego Funduszu Społecznego oraz Funduszu Spójności na lata 2014-2020;</w:t>
      </w:r>
    </w:p>
    <w:p w:rsidR="002D781B" w:rsidRPr="002739EE" w:rsidRDefault="002D781B" w:rsidP="003A4C54">
      <w:pPr>
        <w:numPr>
          <w:ilvl w:val="0"/>
          <w:numId w:val="1"/>
        </w:numPr>
        <w:jc w:val="both"/>
        <w:rPr>
          <w:rFonts w:ascii="Calibri" w:hAnsi="Calibri" w:cs="Arial"/>
          <w:b/>
          <w:lang w:eastAsia="ko-KR"/>
        </w:rPr>
      </w:pPr>
      <w:r w:rsidRPr="002739EE">
        <w:rPr>
          <w:rFonts w:ascii="Calibri" w:hAnsi="Calibri" w:cs="Arial"/>
          <w:b/>
          <w:lang w:eastAsia="ko-KR"/>
        </w:rPr>
        <w:t xml:space="preserve">Wytyczne programowe </w:t>
      </w:r>
      <w:r w:rsidRPr="002739EE">
        <w:rPr>
          <w:rFonts w:ascii="Calibri" w:hAnsi="Calibri" w:cs="Arial"/>
          <w:lang w:eastAsia="ko-KR"/>
        </w:rPr>
        <w:t xml:space="preserve">– </w:t>
      </w:r>
      <w:r w:rsidR="00D857CC" w:rsidRPr="002739EE">
        <w:rPr>
          <w:rFonts w:ascii="Calibri" w:hAnsi="Calibri" w:cs="Arial"/>
          <w:lang w:eastAsia="ko-KR"/>
        </w:rPr>
        <w:t>Wytyczn</w:t>
      </w:r>
      <w:r w:rsidR="004A3869" w:rsidRPr="002739EE">
        <w:rPr>
          <w:rFonts w:ascii="Calibri" w:hAnsi="Calibri" w:cs="Arial"/>
          <w:lang w:eastAsia="ko-KR"/>
        </w:rPr>
        <w:t>e</w:t>
      </w:r>
      <w:r w:rsidR="00D857CC" w:rsidRPr="002739EE">
        <w:rPr>
          <w:rFonts w:ascii="Calibri" w:hAnsi="Calibri" w:cs="Arial"/>
          <w:lang w:eastAsia="ko-KR"/>
        </w:rPr>
        <w:t xml:space="preserve"> w sprawie kwalifikowalności wydatków w ramach Osi Priorytetowej Inteligentna Gospodarka Warmii i Mazur </w:t>
      </w:r>
      <w:r w:rsidR="00266A68" w:rsidRPr="002739EE">
        <w:rPr>
          <w:rFonts w:ascii="Calibri" w:hAnsi="Calibri"/>
          <w:noProof/>
        </w:rPr>
        <w:t xml:space="preserve">Działania </w:t>
      </w:r>
      <w:r w:rsidR="00266A68" w:rsidRPr="002739EE">
        <w:rPr>
          <w:rFonts w:ascii="Calibri" w:hAnsi="Calibri"/>
          <w:i/>
          <w:noProof/>
        </w:rPr>
        <w:t>1.3</w:t>
      </w:r>
      <w:r w:rsidR="00266A68" w:rsidRPr="002739EE">
        <w:rPr>
          <w:rFonts w:ascii="Calibri" w:hAnsi="Calibri"/>
          <w:noProof/>
        </w:rPr>
        <w:t xml:space="preserve"> </w:t>
      </w:r>
      <w:r w:rsidR="00266A68" w:rsidRPr="002739EE">
        <w:rPr>
          <w:rFonts w:ascii="Calibri" w:hAnsi="Calibri" w:cs="Arial"/>
          <w:i/>
        </w:rPr>
        <w:t xml:space="preserve">Przedsiębiorczość (Wsparcie przedsiębiorczości) </w:t>
      </w:r>
      <w:r w:rsidR="00266A68" w:rsidRPr="002739EE">
        <w:rPr>
          <w:rFonts w:ascii="Calibri" w:hAnsi="Calibri" w:cs="Arial"/>
          <w:i/>
          <w:lang w:eastAsia="ko-KR"/>
        </w:rPr>
        <w:t xml:space="preserve">Poddziałanie 1.3.4 </w:t>
      </w:r>
      <w:r w:rsidR="00266A68" w:rsidRPr="002739EE">
        <w:rPr>
          <w:rFonts w:ascii="Calibri" w:hAnsi="Calibri" w:cs="Arial"/>
          <w:i/>
        </w:rPr>
        <w:t>Tereny inwestycyjne</w:t>
      </w:r>
      <w:r w:rsidR="000A5392" w:rsidRPr="002739EE">
        <w:rPr>
          <w:rFonts w:ascii="Calibri" w:hAnsi="Calibri" w:cs="Arial"/>
          <w:lang w:eastAsia="ko-KR"/>
        </w:rPr>
        <w:t xml:space="preserve">, </w:t>
      </w:r>
      <w:r w:rsidR="00266A68" w:rsidRPr="002739EE">
        <w:rPr>
          <w:rFonts w:ascii="Calibri" w:hAnsi="Calibri" w:cs="Arial"/>
          <w:lang w:eastAsia="ko-KR"/>
        </w:rPr>
        <w:t xml:space="preserve">Osi Priorytetowej Kultura i dziedzictwo </w:t>
      </w:r>
      <w:r w:rsidR="00266A68" w:rsidRPr="002739EE">
        <w:rPr>
          <w:rFonts w:ascii="Calibri" w:hAnsi="Calibri" w:cs="Arial"/>
          <w:i/>
          <w:lang w:eastAsia="ko-KR"/>
        </w:rPr>
        <w:t>Działanie 6.2 Dziedzictwo naturalne, Poddziałanie 6.2.1 Infrastruktura uzdrowiskowa</w:t>
      </w:r>
      <w:r w:rsidR="00D857CC" w:rsidRPr="002739EE">
        <w:rPr>
          <w:rFonts w:ascii="Calibri" w:hAnsi="Calibri" w:cs="Arial"/>
          <w:lang w:eastAsia="ko-KR"/>
        </w:rPr>
        <w:t xml:space="preserve"> Regionalnego Programu Operacyjnego Województwa Warmińsko-Mazurskiego na lata 2014-2020 w</w:t>
      </w:r>
      <w:r w:rsidR="000A5392" w:rsidRPr="002739EE">
        <w:rPr>
          <w:rFonts w:ascii="Calibri" w:hAnsi="Calibri" w:cs="Arial"/>
          <w:lang w:eastAsia="ko-KR"/>
        </w:rPr>
        <w:t> </w:t>
      </w:r>
      <w:r w:rsidR="00D857CC" w:rsidRPr="002739EE">
        <w:rPr>
          <w:rFonts w:ascii="Calibri" w:hAnsi="Calibri" w:cs="Arial"/>
          <w:lang w:eastAsia="ko-KR"/>
        </w:rPr>
        <w:t>zakresie Europejskiego Funduszu Rozwoju Regionalnego;</w:t>
      </w:r>
    </w:p>
    <w:p w:rsidR="00015CCB" w:rsidRPr="002739EE" w:rsidRDefault="00BF4CCB" w:rsidP="003A4C54">
      <w:pPr>
        <w:numPr>
          <w:ilvl w:val="0"/>
          <w:numId w:val="1"/>
        </w:numPr>
        <w:ind w:hanging="294"/>
        <w:jc w:val="both"/>
        <w:rPr>
          <w:rFonts w:ascii="Calibri" w:hAnsi="Calibri" w:cs="Arial"/>
          <w:b/>
          <w:lang w:eastAsia="ko-KR"/>
        </w:rPr>
      </w:pPr>
      <w:r w:rsidRPr="002739EE">
        <w:rPr>
          <w:rFonts w:ascii="Calibri" w:hAnsi="Calibri" w:cs="Arial"/>
          <w:b/>
          <w:lang w:eastAsia="ko-KR"/>
        </w:rPr>
        <w:t xml:space="preserve">SZOOP Inteligentna </w:t>
      </w:r>
      <w:r w:rsidR="0017272A" w:rsidRPr="002739EE">
        <w:rPr>
          <w:rFonts w:ascii="Calibri" w:hAnsi="Calibri" w:cs="Arial"/>
          <w:b/>
          <w:lang w:eastAsia="ko-KR"/>
        </w:rPr>
        <w:t>G</w:t>
      </w:r>
      <w:r w:rsidRPr="002739EE">
        <w:rPr>
          <w:rFonts w:ascii="Calibri" w:hAnsi="Calibri" w:cs="Arial"/>
          <w:b/>
          <w:lang w:eastAsia="ko-KR"/>
        </w:rPr>
        <w:t xml:space="preserve">ospodarka Warmii i Mazur - </w:t>
      </w:r>
      <w:r w:rsidR="00432091" w:rsidRPr="002739EE">
        <w:rPr>
          <w:rFonts w:ascii="Calibri" w:hAnsi="Calibri" w:cs="Arial"/>
          <w:lang w:eastAsia="ko-KR"/>
        </w:rPr>
        <w:t xml:space="preserve">Szczegółowy Opis Osi Priorytetowej Inteligentna </w:t>
      </w:r>
      <w:r w:rsidR="00191212" w:rsidRPr="002739EE">
        <w:rPr>
          <w:rFonts w:ascii="Calibri" w:hAnsi="Calibri" w:cs="Arial"/>
          <w:lang w:eastAsia="ko-KR"/>
        </w:rPr>
        <w:t>G</w:t>
      </w:r>
      <w:r w:rsidR="00432091" w:rsidRPr="002739EE">
        <w:rPr>
          <w:rFonts w:ascii="Calibri" w:hAnsi="Calibri" w:cs="Arial"/>
          <w:lang w:eastAsia="ko-KR"/>
        </w:rPr>
        <w:t>ospodarka Warmii i Mazur;</w:t>
      </w:r>
    </w:p>
    <w:p w:rsidR="001279C8" w:rsidRPr="002739EE" w:rsidRDefault="00266A68" w:rsidP="003A4C54">
      <w:pPr>
        <w:numPr>
          <w:ilvl w:val="0"/>
          <w:numId w:val="1"/>
        </w:numPr>
        <w:ind w:hanging="294"/>
        <w:jc w:val="both"/>
        <w:rPr>
          <w:rFonts w:ascii="Calibri" w:hAnsi="Calibri" w:cs="Arial"/>
          <w:b/>
          <w:lang w:eastAsia="ko-KR"/>
        </w:rPr>
      </w:pPr>
      <w:r w:rsidRPr="002739EE">
        <w:rPr>
          <w:rFonts w:ascii="Calibri" w:hAnsi="Calibri" w:cs="Arial"/>
          <w:b/>
          <w:lang w:eastAsia="ko-KR"/>
        </w:rPr>
        <w:t xml:space="preserve">SZOOP Kultura i dziedzictwo - </w:t>
      </w:r>
      <w:r w:rsidRPr="002739EE">
        <w:rPr>
          <w:rFonts w:ascii="Calibri" w:hAnsi="Calibri" w:cs="Arial"/>
          <w:lang w:eastAsia="ko-KR"/>
        </w:rPr>
        <w:t>Szczegółowy Opis Osi Priorytetowej Kultura i dziedzictwo</w:t>
      </w:r>
      <w:r w:rsidR="000A5392" w:rsidRPr="002739EE">
        <w:rPr>
          <w:rFonts w:ascii="Calibri" w:hAnsi="Calibri" w:cs="Arial"/>
          <w:lang w:eastAsia="ko-KR"/>
        </w:rPr>
        <w:t>;</w:t>
      </w:r>
    </w:p>
    <w:p w:rsidR="002D781B" w:rsidRPr="002739EE" w:rsidRDefault="00ED7FF6" w:rsidP="003A4C54">
      <w:pPr>
        <w:numPr>
          <w:ilvl w:val="0"/>
          <w:numId w:val="1"/>
        </w:numPr>
        <w:ind w:hanging="294"/>
        <w:jc w:val="both"/>
        <w:rPr>
          <w:rFonts w:ascii="Calibri" w:hAnsi="Calibri" w:cs="Arial"/>
          <w:b/>
          <w:lang w:eastAsia="ko-KR"/>
        </w:rPr>
      </w:pPr>
      <w:r w:rsidRPr="002739EE">
        <w:rPr>
          <w:rFonts w:ascii="Calibri" w:hAnsi="Calibri" w:cs="Arial"/>
          <w:b/>
          <w:lang w:eastAsia="ko-KR"/>
        </w:rPr>
        <w:t>EFRR</w:t>
      </w:r>
      <w:r w:rsidRPr="002739EE">
        <w:rPr>
          <w:rFonts w:ascii="Calibri" w:hAnsi="Calibri" w:cs="Arial"/>
          <w:lang w:eastAsia="ko-KR"/>
        </w:rPr>
        <w:t xml:space="preserve"> – Europejski Fundusz Rozwoju Regionalnego.</w:t>
      </w:r>
    </w:p>
    <w:p w:rsidR="003356C5" w:rsidRPr="00C76B04" w:rsidRDefault="003356C5" w:rsidP="003A4C54">
      <w:pPr>
        <w:jc w:val="both"/>
        <w:rPr>
          <w:rFonts w:ascii="Calibri" w:hAnsi="Calibri"/>
          <w:lang w:eastAsia="ko-KR"/>
        </w:rPr>
      </w:pPr>
    </w:p>
    <w:p w:rsidR="002D781B" w:rsidRPr="00C76B04" w:rsidRDefault="00432091" w:rsidP="003A4C54">
      <w:pPr>
        <w:pStyle w:val="Nagwek1"/>
        <w:rPr>
          <w:sz w:val="24"/>
          <w:szCs w:val="24"/>
        </w:rPr>
      </w:pPr>
      <w:bookmarkStart w:id="4" w:name="_Toc429391452"/>
      <w:bookmarkStart w:id="5" w:name="_Toc447795743"/>
      <w:bookmarkStart w:id="6" w:name="_Toc450916067"/>
      <w:r w:rsidRPr="00C76B04">
        <w:rPr>
          <w:noProof/>
          <w:sz w:val="24"/>
          <w:szCs w:val="24"/>
        </w:rPr>
        <w:t>2. Wykaz aktów prawnych</w:t>
      </w:r>
      <w:bookmarkEnd w:id="4"/>
      <w:bookmarkEnd w:id="5"/>
      <w:bookmarkEnd w:id="6"/>
    </w:p>
    <w:p w:rsidR="002B4D2A" w:rsidRPr="00C76B04" w:rsidRDefault="002D781B" w:rsidP="003A4C54">
      <w:pPr>
        <w:contextualSpacing/>
        <w:jc w:val="both"/>
        <w:rPr>
          <w:rFonts w:ascii="Calibri" w:hAnsi="Calibri" w:cs="Arial"/>
        </w:rPr>
      </w:pPr>
      <w:r w:rsidRPr="00C76B04">
        <w:rPr>
          <w:rFonts w:ascii="Calibri" w:hAnsi="Calibri" w:cs="Arial"/>
        </w:rPr>
        <w:t>Wytyczne</w:t>
      </w:r>
      <w:r w:rsidR="00585F63" w:rsidRPr="00C76B04">
        <w:rPr>
          <w:rFonts w:ascii="Calibri" w:hAnsi="Calibri" w:cs="Arial"/>
        </w:rPr>
        <w:t xml:space="preserve"> </w:t>
      </w:r>
      <w:r w:rsidRPr="00C76B04">
        <w:rPr>
          <w:rFonts w:ascii="Calibri" w:hAnsi="Calibri" w:cs="Arial"/>
        </w:rPr>
        <w:t xml:space="preserve">zostały wydane na podstawie art. 7 ust. 1 ustawy z dnia 11 lipca 2014 roku o zasadach realizacji programów w zakresie polityki spójności finansowanych w perspektywie 2014-2020 </w:t>
      </w:r>
      <w:r w:rsidR="005D3242" w:rsidRPr="00C76B04">
        <w:rPr>
          <w:rFonts w:ascii="Calibri" w:hAnsi="Calibri" w:cs="Arial"/>
        </w:rPr>
        <w:br/>
      </w:r>
      <w:r w:rsidRPr="00C76B04">
        <w:rPr>
          <w:rFonts w:ascii="Calibri" w:hAnsi="Calibri" w:cs="Arial"/>
        </w:rPr>
        <w:t>(</w:t>
      </w:r>
      <w:r w:rsidR="00F0174B" w:rsidRPr="00C76B04">
        <w:rPr>
          <w:rFonts w:ascii="Calibri" w:hAnsi="Calibri" w:cs="Arial"/>
        </w:rPr>
        <w:t>Dz. U. z 2016</w:t>
      </w:r>
      <w:r w:rsidR="000F468C" w:rsidRPr="00C76B04">
        <w:rPr>
          <w:rFonts w:ascii="Calibri" w:hAnsi="Calibri" w:cs="Arial"/>
        </w:rPr>
        <w:t xml:space="preserve"> r.</w:t>
      </w:r>
      <w:r w:rsidR="00F0174B" w:rsidRPr="00C76B04">
        <w:rPr>
          <w:rFonts w:ascii="Calibri" w:hAnsi="Calibri" w:cs="Arial"/>
        </w:rPr>
        <w:t>, poz. 217</w:t>
      </w:r>
      <w:r w:rsidRPr="00C76B04">
        <w:rPr>
          <w:rFonts w:ascii="Calibri" w:hAnsi="Calibri" w:cs="Arial"/>
        </w:rPr>
        <w:t>), zwanej dalej „ustawą wdrożeniową”</w:t>
      </w:r>
      <w:r w:rsidR="002B4D2A" w:rsidRPr="00C76B04">
        <w:rPr>
          <w:rFonts w:ascii="Calibri" w:hAnsi="Calibri" w:cs="Arial"/>
        </w:rPr>
        <w:t>.</w:t>
      </w:r>
      <w:r w:rsidRPr="00C76B04">
        <w:rPr>
          <w:rFonts w:ascii="Calibri" w:hAnsi="Calibri" w:cs="Arial"/>
        </w:rPr>
        <w:t xml:space="preserve"> </w:t>
      </w:r>
    </w:p>
    <w:p w:rsidR="002B4D2A" w:rsidRPr="00C76B04" w:rsidRDefault="002B4D2A" w:rsidP="003A4C54">
      <w:pPr>
        <w:contextualSpacing/>
        <w:jc w:val="both"/>
        <w:rPr>
          <w:rFonts w:ascii="Calibri" w:hAnsi="Calibri" w:cs="Arial"/>
        </w:rPr>
      </w:pPr>
    </w:p>
    <w:p w:rsidR="00046D3A" w:rsidRPr="00C76B04" w:rsidRDefault="00046D3A" w:rsidP="003A4C54">
      <w:pPr>
        <w:contextualSpacing/>
        <w:jc w:val="both"/>
        <w:rPr>
          <w:rFonts w:ascii="Calibri" w:hAnsi="Calibri" w:cs="Arial"/>
        </w:rPr>
      </w:pPr>
      <w:r w:rsidRPr="00C76B04">
        <w:rPr>
          <w:rFonts w:ascii="Calibri" w:hAnsi="Calibri" w:cs="Arial"/>
        </w:rPr>
        <w:t xml:space="preserve">Niniejsze </w:t>
      </w:r>
      <w:r w:rsidRPr="00C76B04">
        <w:rPr>
          <w:rFonts w:ascii="Calibri" w:hAnsi="Calibri" w:cs="Arial"/>
          <w:i/>
          <w:iCs/>
        </w:rPr>
        <w:t xml:space="preserve">Wytyczne </w:t>
      </w:r>
      <w:r w:rsidRPr="00C76B04">
        <w:rPr>
          <w:rFonts w:ascii="Calibri" w:hAnsi="Calibri" w:cs="Arial"/>
        </w:rPr>
        <w:t>za podstawę mają w szczególności poniższe akty prawne:</w:t>
      </w:r>
    </w:p>
    <w:p w:rsidR="00046D3A" w:rsidRPr="00C76B04" w:rsidRDefault="00046D3A" w:rsidP="003A4C54">
      <w:pPr>
        <w:numPr>
          <w:ilvl w:val="0"/>
          <w:numId w:val="2"/>
        </w:numPr>
        <w:ind w:left="426" w:hanging="426"/>
        <w:contextualSpacing/>
        <w:jc w:val="both"/>
        <w:rPr>
          <w:rFonts w:ascii="Calibri" w:hAnsi="Calibri" w:cs="Arial"/>
        </w:rPr>
      </w:pPr>
      <w:r w:rsidRPr="00C76B04">
        <w:rPr>
          <w:rFonts w:ascii="Calibri" w:hAnsi="Calibri" w:cs="Arial"/>
        </w:rPr>
        <w:t xml:space="preserve">Przepisy Rozdziału III </w:t>
      </w:r>
      <w:r w:rsidRPr="00C76B04">
        <w:rPr>
          <w:rFonts w:ascii="Calibri" w:hAnsi="Calibri" w:cs="Arial"/>
          <w:i/>
          <w:iCs/>
        </w:rPr>
        <w:t xml:space="preserve">Kwalifikowalność wydatków i trwałość </w:t>
      </w:r>
      <w:r w:rsidRPr="00C76B04">
        <w:rPr>
          <w:rFonts w:ascii="Calibri" w:hAnsi="Calibri" w:cs="Arial"/>
        </w:rPr>
        <w:t xml:space="preserve">w Tytule VII </w:t>
      </w:r>
      <w:r w:rsidRPr="00C76B04">
        <w:rPr>
          <w:rFonts w:ascii="Calibri" w:hAnsi="Calibri" w:cs="Arial"/>
          <w:i/>
          <w:iCs/>
        </w:rPr>
        <w:t>Wsparcie finansowe z</w:t>
      </w:r>
      <w:r w:rsidRPr="00C76B04">
        <w:rPr>
          <w:rFonts w:ascii="Calibri" w:hAnsi="Calibri" w:cs="Arial"/>
        </w:rPr>
        <w:t> </w:t>
      </w:r>
      <w:r w:rsidRPr="00C76B04">
        <w:rPr>
          <w:rFonts w:ascii="Calibri" w:hAnsi="Calibri" w:cs="Arial"/>
          <w:i/>
          <w:iCs/>
        </w:rPr>
        <w:t xml:space="preserve">EFSI Rozporządzenia Parlamentu Europejskiego i Rady (UE) nr 1303/2013 </w:t>
      </w:r>
      <w:r w:rsidRPr="00C76B04">
        <w:rPr>
          <w:rFonts w:ascii="Calibri" w:hAnsi="Calibri" w:cs="Arial"/>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76B04">
        <w:rPr>
          <w:rFonts w:ascii="Calibri" w:hAnsi="Calibri" w:cs="Arial"/>
        </w:rPr>
        <w:t>późn</w:t>
      </w:r>
      <w:proofErr w:type="spellEnd"/>
      <w:r w:rsidRPr="00C76B04">
        <w:rPr>
          <w:rFonts w:ascii="Calibri" w:hAnsi="Calibri" w:cs="Arial"/>
        </w:rPr>
        <w:t>. zm.) zwane dalej rozporządzeniem ogólny</w:t>
      </w:r>
      <w:r w:rsidR="0069761B">
        <w:rPr>
          <w:rFonts w:ascii="Calibri" w:hAnsi="Calibri" w:cs="Arial"/>
        </w:rPr>
        <w:t>m;</w:t>
      </w:r>
    </w:p>
    <w:p w:rsidR="00046D3A" w:rsidRPr="00C76B04" w:rsidRDefault="00046D3A" w:rsidP="003A4C54">
      <w:pPr>
        <w:numPr>
          <w:ilvl w:val="0"/>
          <w:numId w:val="2"/>
        </w:numPr>
        <w:ind w:left="426" w:hanging="426"/>
        <w:contextualSpacing/>
        <w:jc w:val="both"/>
        <w:rPr>
          <w:rFonts w:ascii="Calibri" w:hAnsi="Calibri" w:cs="Arial"/>
        </w:rPr>
      </w:pPr>
      <w:r w:rsidRPr="00C76B04">
        <w:rPr>
          <w:rFonts w:ascii="Calibri" w:hAnsi="Calibri" w:cs="Arial"/>
        </w:rPr>
        <w:t>Rozporządzenie Komisji (UE) nr 651/2014 z dnia 17 czerwca 2014 r. uznające niektóre rodzaje pomocy za zgodne z rynkiem wewnętrznym w zastosowaniu art. 107 i 108 Traktatu (</w:t>
      </w:r>
      <w:r w:rsidR="0069761B">
        <w:rPr>
          <w:rFonts w:ascii="Calibri" w:hAnsi="Calibri" w:cs="Arial"/>
        </w:rPr>
        <w:t>Dz. Urz. UE L 187 z 26.06.2014);</w:t>
      </w:r>
    </w:p>
    <w:p w:rsidR="00015CCB" w:rsidRPr="002739EE" w:rsidRDefault="00FC3450" w:rsidP="003A4C54">
      <w:pPr>
        <w:numPr>
          <w:ilvl w:val="0"/>
          <w:numId w:val="2"/>
        </w:numPr>
        <w:ind w:left="426" w:hanging="426"/>
        <w:contextualSpacing/>
        <w:jc w:val="both"/>
        <w:rPr>
          <w:rFonts w:ascii="Calibri" w:hAnsi="Calibri" w:cs="Arial"/>
        </w:rPr>
      </w:pPr>
      <w:r w:rsidRPr="00C76B04">
        <w:rPr>
          <w:rFonts w:ascii="Calibri" w:hAnsi="Calibri" w:cs="Arial"/>
        </w:rPr>
        <w:t>Rozporządzenia Ministra Infra</w:t>
      </w:r>
      <w:r w:rsidR="009C4190" w:rsidRPr="00C76B04">
        <w:rPr>
          <w:rFonts w:ascii="Calibri" w:hAnsi="Calibri" w:cs="Arial"/>
        </w:rPr>
        <w:t xml:space="preserve">struktury i Rozwoju w sprawie </w:t>
      </w:r>
      <w:r w:rsidRPr="00C76B04">
        <w:rPr>
          <w:rFonts w:ascii="Calibri" w:hAnsi="Calibri" w:cs="Arial"/>
        </w:rPr>
        <w:t>udzielania regionalnej pomocy inwestycyjnej w zakresie celu tematycznego 3 - wzmacnianie konkurencyjności mikro, małych i</w:t>
      </w:r>
      <w:r w:rsidR="004878FF">
        <w:rPr>
          <w:rFonts w:ascii="Calibri" w:hAnsi="Calibri" w:cs="Arial"/>
        </w:rPr>
        <w:t> </w:t>
      </w:r>
      <w:r w:rsidRPr="002739EE">
        <w:rPr>
          <w:rFonts w:ascii="Calibri" w:hAnsi="Calibri" w:cs="Arial"/>
        </w:rPr>
        <w:t xml:space="preserve">średnich przedsiębiorców w ramach regionalnych programów operacyjnych na lata 2014-2020  </w:t>
      </w:r>
      <w:r w:rsidR="00046D3A" w:rsidRPr="002739EE">
        <w:rPr>
          <w:rFonts w:ascii="Calibri" w:hAnsi="Calibri" w:cs="Arial"/>
        </w:rPr>
        <w:t xml:space="preserve">(Dz.U. 2015 poz. </w:t>
      </w:r>
      <w:r w:rsidRPr="002739EE">
        <w:rPr>
          <w:rFonts w:ascii="Calibri" w:hAnsi="Calibri" w:cs="Arial"/>
        </w:rPr>
        <w:t>1377)</w:t>
      </w:r>
      <w:r w:rsidR="0069761B">
        <w:rPr>
          <w:rFonts w:ascii="Calibri" w:hAnsi="Calibri" w:cs="Arial"/>
        </w:rPr>
        <w:t>;</w:t>
      </w:r>
    </w:p>
    <w:p w:rsidR="00266A68" w:rsidRPr="002739EE" w:rsidRDefault="00266A68" w:rsidP="003A4C54">
      <w:pPr>
        <w:numPr>
          <w:ilvl w:val="0"/>
          <w:numId w:val="2"/>
        </w:numPr>
        <w:ind w:left="426" w:hanging="426"/>
        <w:contextualSpacing/>
        <w:jc w:val="both"/>
        <w:rPr>
          <w:rFonts w:ascii="Calibri" w:hAnsi="Calibri" w:cs="Arial"/>
        </w:rPr>
      </w:pPr>
      <w:r w:rsidRPr="002739EE">
        <w:rPr>
          <w:rFonts w:ascii="Calibri" w:hAnsi="Calibri" w:cs="Arial"/>
        </w:rPr>
        <w:t xml:space="preserve">Rozporządzenie Komisji (UE) nr 1407/2013 z dnia 28 grudnia 2013 r. w sprawie stosowania art.107 i 108 Traktatu o funkcjonowaniu Unii Europejskiej do pomocy de </w:t>
      </w:r>
      <w:proofErr w:type="spellStart"/>
      <w:r w:rsidRPr="002739EE">
        <w:rPr>
          <w:rFonts w:ascii="Calibri" w:hAnsi="Calibri" w:cs="Arial"/>
        </w:rPr>
        <w:t>minimis</w:t>
      </w:r>
      <w:proofErr w:type="spellEnd"/>
      <w:r w:rsidRPr="002739EE">
        <w:rPr>
          <w:rFonts w:ascii="Calibri" w:hAnsi="Calibri" w:cs="Arial"/>
        </w:rPr>
        <w:t xml:space="preserve"> (</w:t>
      </w:r>
      <w:r w:rsidR="0069761B">
        <w:rPr>
          <w:rFonts w:ascii="Calibri" w:hAnsi="Calibri" w:cs="Arial"/>
        </w:rPr>
        <w:t>Dz. Urz. UE L 352 z 24.12.2013);</w:t>
      </w:r>
    </w:p>
    <w:p w:rsidR="00266A68" w:rsidRPr="002739EE" w:rsidRDefault="00266A68" w:rsidP="003A4C54">
      <w:pPr>
        <w:numPr>
          <w:ilvl w:val="0"/>
          <w:numId w:val="2"/>
        </w:numPr>
        <w:jc w:val="both"/>
        <w:rPr>
          <w:rFonts w:ascii="Calibri" w:hAnsi="Calibri" w:cs="Arial"/>
        </w:rPr>
      </w:pPr>
      <w:r w:rsidRPr="002739EE">
        <w:rPr>
          <w:rFonts w:ascii="Calibri" w:hAnsi="Calibri" w:cs="Arial"/>
        </w:rPr>
        <w:lastRenderedPageBreak/>
        <w:t xml:space="preserve">Rozporządzenie Ministra Infrastruktury i Rozwoju z dnia 19 marca 2015 r w sprawie udzielania pomocy de </w:t>
      </w:r>
      <w:proofErr w:type="spellStart"/>
      <w:r w:rsidRPr="002739EE">
        <w:rPr>
          <w:rFonts w:ascii="Calibri" w:hAnsi="Calibri" w:cs="Arial"/>
        </w:rPr>
        <w:t>minimis</w:t>
      </w:r>
      <w:proofErr w:type="spellEnd"/>
      <w:r w:rsidRPr="002739EE">
        <w:rPr>
          <w:rFonts w:ascii="Calibri" w:hAnsi="Calibri" w:cs="Arial"/>
        </w:rPr>
        <w:t xml:space="preserve"> w ramach regionalnych programów operacyjnych na lata 2014–2020 (D</w:t>
      </w:r>
      <w:r w:rsidR="0069761B">
        <w:rPr>
          <w:rFonts w:ascii="Calibri" w:hAnsi="Calibri" w:cs="Arial"/>
        </w:rPr>
        <w:t xml:space="preserve">z.U. 2015 poz. 488, z </w:t>
      </w:r>
      <w:proofErr w:type="spellStart"/>
      <w:r w:rsidR="0069761B">
        <w:rPr>
          <w:rFonts w:ascii="Calibri" w:hAnsi="Calibri" w:cs="Arial"/>
        </w:rPr>
        <w:t>późn</w:t>
      </w:r>
      <w:proofErr w:type="spellEnd"/>
      <w:r w:rsidR="0069761B">
        <w:rPr>
          <w:rFonts w:ascii="Calibri" w:hAnsi="Calibri" w:cs="Arial"/>
        </w:rPr>
        <w:t xml:space="preserve">. </w:t>
      </w:r>
      <w:proofErr w:type="spellStart"/>
      <w:r w:rsidR="0069761B">
        <w:rPr>
          <w:rFonts w:ascii="Calibri" w:hAnsi="Calibri" w:cs="Arial"/>
        </w:rPr>
        <w:t>zm</w:t>
      </w:r>
      <w:proofErr w:type="spellEnd"/>
      <w:r w:rsidR="0069761B">
        <w:rPr>
          <w:rFonts w:ascii="Calibri" w:hAnsi="Calibri" w:cs="Arial"/>
        </w:rPr>
        <w:t>);</w:t>
      </w:r>
    </w:p>
    <w:p w:rsidR="00266A68" w:rsidRPr="002739EE" w:rsidRDefault="00266A68" w:rsidP="003A4C54">
      <w:pPr>
        <w:numPr>
          <w:ilvl w:val="0"/>
          <w:numId w:val="2"/>
        </w:numPr>
        <w:contextualSpacing/>
        <w:jc w:val="both"/>
        <w:rPr>
          <w:rFonts w:ascii="Calibri" w:hAnsi="Calibri" w:cs="Arial"/>
        </w:rPr>
      </w:pPr>
      <w:r w:rsidRPr="002739EE">
        <w:rPr>
          <w:rFonts w:ascii="Calibri" w:hAnsi="Calibri" w:cs="Arial"/>
        </w:rPr>
        <w:t>Rozporządzenia Ministra Infrastruktury i Rozwoju w sprawie udzielania regionalnej pomocy inwestycyjnej w ramach regionalnych programów operacyjnych na lata 2014-2020 (</w:t>
      </w:r>
      <w:r w:rsidRPr="002739EE">
        <w:rPr>
          <w:rStyle w:val="h1"/>
          <w:rFonts w:ascii="Calibri" w:hAnsi="Calibri"/>
        </w:rPr>
        <w:t>Dz.U. 2015 poz. 1416,</w:t>
      </w:r>
      <w:r w:rsidRPr="002739EE">
        <w:rPr>
          <w:rFonts w:ascii="Calibri" w:hAnsi="Calibri" w:cs="Arial"/>
        </w:rPr>
        <w:t xml:space="preserve"> z </w:t>
      </w:r>
      <w:proofErr w:type="spellStart"/>
      <w:r w:rsidRPr="002739EE">
        <w:rPr>
          <w:rFonts w:ascii="Calibri" w:hAnsi="Calibri" w:cs="Arial"/>
        </w:rPr>
        <w:t>późn</w:t>
      </w:r>
      <w:proofErr w:type="spellEnd"/>
      <w:r w:rsidRPr="002739EE">
        <w:rPr>
          <w:rFonts w:ascii="Calibri" w:hAnsi="Calibri" w:cs="Arial"/>
        </w:rPr>
        <w:t xml:space="preserve">. </w:t>
      </w:r>
      <w:proofErr w:type="spellStart"/>
      <w:r w:rsidRPr="002739EE">
        <w:rPr>
          <w:rFonts w:ascii="Calibri" w:hAnsi="Calibri" w:cs="Arial"/>
        </w:rPr>
        <w:t>zm</w:t>
      </w:r>
      <w:proofErr w:type="spellEnd"/>
      <w:r w:rsidRPr="002739EE">
        <w:rPr>
          <w:rFonts w:ascii="Calibri" w:hAnsi="Calibri" w:cs="Arial"/>
        </w:rPr>
        <w:t>).</w:t>
      </w:r>
    </w:p>
    <w:p w:rsidR="00015CCB" w:rsidRPr="002739EE" w:rsidRDefault="00015CCB" w:rsidP="003A4C54">
      <w:pPr>
        <w:ind w:left="426"/>
        <w:contextualSpacing/>
        <w:jc w:val="both"/>
        <w:rPr>
          <w:rFonts w:ascii="Calibri" w:hAnsi="Calibri" w:cs="Arial"/>
        </w:rPr>
      </w:pPr>
    </w:p>
    <w:p w:rsidR="00E62C29" w:rsidRPr="002739EE" w:rsidRDefault="002D781B" w:rsidP="003A4C54">
      <w:pPr>
        <w:contextualSpacing/>
        <w:jc w:val="both"/>
        <w:rPr>
          <w:rFonts w:ascii="Calibri" w:hAnsi="Calibri" w:cs="Arial"/>
        </w:rPr>
      </w:pPr>
      <w:r w:rsidRPr="002739EE">
        <w:rPr>
          <w:rFonts w:ascii="Calibri" w:hAnsi="Calibri" w:cs="Arial"/>
        </w:rPr>
        <w:t xml:space="preserve">Ponadto, zakres przedmiotowy projektów musi być zgodny </w:t>
      </w:r>
      <w:r w:rsidR="006C0C86" w:rsidRPr="002739EE">
        <w:rPr>
          <w:rFonts w:ascii="Calibri" w:hAnsi="Calibri" w:cs="Arial"/>
        </w:rPr>
        <w:t xml:space="preserve">z dokumentami wydanymi przez  IZ RPO WiM 2014-2020 oraz </w:t>
      </w:r>
      <w:r w:rsidRPr="002739EE">
        <w:rPr>
          <w:rFonts w:ascii="Calibri" w:hAnsi="Calibri" w:cs="Arial"/>
        </w:rPr>
        <w:t>z odpowiednimi przepisami krajowymi</w:t>
      </w:r>
      <w:r w:rsidR="00C259AC" w:rsidRPr="002739EE">
        <w:rPr>
          <w:rFonts w:ascii="Calibri" w:hAnsi="Calibri" w:cs="Arial"/>
        </w:rPr>
        <w:t xml:space="preserve">, w </w:t>
      </w:r>
      <w:r w:rsidR="00E62C29" w:rsidRPr="002739EE">
        <w:rPr>
          <w:rFonts w:ascii="Calibri" w:hAnsi="Calibri" w:cs="Arial"/>
        </w:rPr>
        <w:t>tym w </w:t>
      </w:r>
      <w:r w:rsidRPr="002739EE">
        <w:rPr>
          <w:rFonts w:ascii="Calibri" w:hAnsi="Calibri" w:cs="Arial"/>
        </w:rPr>
        <w:t>szczególności</w:t>
      </w:r>
      <w:r w:rsidR="00C5382D" w:rsidRPr="002739EE">
        <w:rPr>
          <w:rFonts w:ascii="Calibri" w:hAnsi="Calibri" w:cs="Arial"/>
        </w:rPr>
        <w:t xml:space="preserve"> z</w:t>
      </w:r>
      <w:r w:rsidRPr="002739EE">
        <w:rPr>
          <w:rFonts w:ascii="Calibri" w:hAnsi="Calibri" w:cs="Arial"/>
        </w:rPr>
        <w:t>:</w:t>
      </w:r>
    </w:p>
    <w:p w:rsidR="00133DA9" w:rsidRPr="002739EE" w:rsidRDefault="00133DA9" w:rsidP="003A4C54">
      <w:pPr>
        <w:contextualSpacing/>
        <w:jc w:val="both"/>
        <w:rPr>
          <w:rFonts w:ascii="Calibri" w:hAnsi="Calibri" w:cs="Arial"/>
        </w:rPr>
      </w:pPr>
    </w:p>
    <w:p w:rsidR="00E62C29" w:rsidRPr="002739EE" w:rsidRDefault="002D781B" w:rsidP="003A4C54">
      <w:pPr>
        <w:numPr>
          <w:ilvl w:val="0"/>
          <w:numId w:val="3"/>
        </w:numPr>
        <w:ind w:left="426" w:hanging="426"/>
        <w:contextualSpacing/>
        <w:jc w:val="both"/>
        <w:rPr>
          <w:rFonts w:ascii="Calibri" w:hAnsi="Calibri" w:cs="Arial"/>
        </w:rPr>
      </w:pPr>
      <w:r w:rsidRPr="002739EE">
        <w:rPr>
          <w:rFonts w:ascii="Calibri" w:hAnsi="Calibri" w:cs="Arial"/>
        </w:rPr>
        <w:t>Regionalnym Programem Operacyjnym Województwa Warmińsko-Mazurskiego na lata 2014-2020 (dokument został zatwierdzony przez Komisję Europ</w:t>
      </w:r>
      <w:r w:rsidR="0069761B">
        <w:rPr>
          <w:rFonts w:ascii="Calibri" w:hAnsi="Calibri" w:cs="Arial"/>
        </w:rPr>
        <w:t>ejską w dniu 12 lutego 2015 r.);</w:t>
      </w:r>
    </w:p>
    <w:p w:rsidR="002B4D2A" w:rsidRPr="002739EE" w:rsidRDefault="002D781B" w:rsidP="003A4C54">
      <w:pPr>
        <w:numPr>
          <w:ilvl w:val="0"/>
          <w:numId w:val="3"/>
        </w:numPr>
        <w:ind w:left="426" w:hanging="426"/>
        <w:contextualSpacing/>
        <w:jc w:val="both"/>
        <w:rPr>
          <w:rFonts w:ascii="Calibri" w:hAnsi="Calibri" w:cs="Arial"/>
        </w:rPr>
      </w:pPr>
      <w:r w:rsidRPr="002739EE">
        <w:rPr>
          <w:rFonts w:ascii="Calibri" w:hAnsi="Calibri" w:cs="Arial"/>
        </w:rPr>
        <w:t xml:space="preserve">Szczegółowym opisem Osi priorytetowej </w:t>
      </w:r>
      <w:r w:rsidR="00191212" w:rsidRPr="002739EE">
        <w:rPr>
          <w:rFonts w:ascii="Calibri" w:hAnsi="Calibri" w:cs="Arial"/>
        </w:rPr>
        <w:t>Inteligentna Gospodarka Warmii i Mazur</w:t>
      </w:r>
      <w:r w:rsidR="00191212" w:rsidRPr="002739EE" w:rsidDel="00191212">
        <w:rPr>
          <w:rFonts w:ascii="Calibri" w:hAnsi="Calibri" w:cs="Arial"/>
        </w:rPr>
        <w:t xml:space="preserve"> </w:t>
      </w:r>
      <w:r w:rsidRPr="002739EE">
        <w:rPr>
          <w:rFonts w:ascii="Calibri" w:hAnsi="Calibri" w:cs="Arial"/>
        </w:rPr>
        <w:t xml:space="preserve">Regionalnego Programu Operacyjnego Województwa Warmińsko-Mazurskiego </w:t>
      </w:r>
      <w:r w:rsidR="00692895" w:rsidRPr="002739EE">
        <w:rPr>
          <w:rFonts w:ascii="Calibri" w:hAnsi="Calibri" w:cs="Arial"/>
        </w:rPr>
        <w:t>na lata 2014-2020 - zakres EFRR</w:t>
      </w:r>
      <w:r w:rsidR="0069761B">
        <w:rPr>
          <w:rFonts w:ascii="Calibri" w:hAnsi="Calibri" w:cs="Arial"/>
        </w:rPr>
        <w:t>;</w:t>
      </w:r>
    </w:p>
    <w:p w:rsidR="000A5392" w:rsidRPr="002739EE" w:rsidRDefault="000A5392" w:rsidP="003A4C54">
      <w:pPr>
        <w:numPr>
          <w:ilvl w:val="0"/>
          <w:numId w:val="3"/>
        </w:numPr>
        <w:ind w:left="426" w:hanging="426"/>
        <w:contextualSpacing/>
        <w:jc w:val="both"/>
        <w:rPr>
          <w:rFonts w:ascii="Calibri" w:hAnsi="Calibri" w:cs="Arial"/>
        </w:rPr>
      </w:pPr>
      <w:r w:rsidRPr="002739EE">
        <w:rPr>
          <w:rFonts w:ascii="Calibri" w:hAnsi="Calibri" w:cs="Arial"/>
        </w:rPr>
        <w:t xml:space="preserve">Szczegółowym opisem Osi priorytetowej </w:t>
      </w:r>
      <w:r w:rsidR="00266A68" w:rsidRPr="002739EE">
        <w:rPr>
          <w:rFonts w:ascii="Calibri" w:hAnsi="Calibri" w:cs="Arial"/>
          <w:lang w:eastAsia="ko-KR"/>
        </w:rPr>
        <w:t>Kultura i dziedzictwo</w:t>
      </w:r>
      <w:r w:rsidR="00266A68" w:rsidRPr="002739EE">
        <w:rPr>
          <w:rFonts w:ascii="Calibri" w:hAnsi="Calibri" w:cs="Arial"/>
        </w:rPr>
        <w:t xml:space="preserve"> </w:t>
      </w:r>
      <w:r w:rsidRPr="002739EE">
        <w:rPr>
          <w:rFonts w:ascii="Calibri" w:hAnsi="Calibri" w:cs="Arial"/>
        </w:rPr>
        <w:t>Regionalnego Programu Operacyjnego Województwa Warmińsko-Mazurskiego na lata 2014-2020 - zakres EFRR</w:t>
      </w:r>
      <w:r w:rsidR="0069761B">
        <w:rPr>
          <w:rFonts w:ascii="Calibri" w:hAnsi="Calibri" w:cs="Arial"/>
        </w:rPr>
        <w:t>;</w:t>
      </w:r>
    </w:p>
    <w:p w:rsidR="002B4D2A" w:rsidRPr="002739EE" w:rsidRDefault="002B4D2A" w:rsidP="003A4C54">
      <w:pPr>
        <w:numPr>
          <w:ilvl w:val="0"/>
          <w:numId w:val="3"/>
        </w:numPr>
        <w:ind w:left="426" w:hanging="426"/>
        <w:contextualSpacing/>
        <w:jc w:val="both"/>
        <w:rPr>
          <w:rFonts w:ascii="Calibri" w:hAnsi="Calibri" w:cs="Arial"/>
        </w:rPr>
      </w:pPr>
      <w:r w:rsidRPr="002739EE">
        <w:rPr>
          <w:rFonts w:ascii="Calibri" w:hAnsi="Calibri" w:cs="Arial"/>
        </w:rPr>
        <w:t>Wytyczn</w:t>
      </w:r>
      <w:r w:rsidR="00BC0E24" w:rsidRPr="002739EE">
        <w:rPr>
          <w:rFonts w:ascii="Calibri" w:hAnsi="Calibri" w:cs="Arial"/>
        </w:rPr>
        <w:t>ymi</w:t>
      </w:r>
      <w:r w:rsidRPr="002739EE">
        <w:rPr>
          <w:rFonts w:ascii="Calibri" w:hAnsi="Calibri" w:cs="Arial"/>
        </w:rPr>
        <w:t xml:space="preserve"> Ministra Infrastruktury i Rozwoju w zakresie kwalifikowalności wydatków w</w:t>
      </w:r>
      <w:r w:rsidR="00BC0E24" w:rsidRPr="002739EE">
        <w:rPr>
          <w:rFonts w:ascii="Calibri" w:hAnsi="Calibri" w:cs="Arial"/>
        </w:rPr>
        <w:t> </w:t>
      </w:r>
      <w:r w:rsidRPr="002739EE">
        <w:rPr>
          <w:rFonts w:ascii="Calibri" w:hAnsi="Calibri" w:cs="Arial"/>
        </w:rPr>
        <w:t>ramach Europejskiego Funduszu Rozwoju Regionalnego, Europejskiego Funduszu Społecznego oraz Funduszu Spójności na lata 2014-2020.</w:t>
      </w:r>
    </w:p>
    <w:p w:rsidR="004878FF" w:rsidRDefault="004878FF" w:rsidP="003A4C54">
      <w:pPr>
        <w:pStyle w:val="Nagwek1"/>
        <w:tabs>
          <w:tab w:val="left" w:pos="0"/>
        </w:tabs>
        <w:rPr>
          <w:noProof/>
          <w:sz w:val="24"/>
          <w:szCs w:val="24"/>
        </w:rPr>
      </w:pPr>
      <w:bookmarkStart w:id="7" w:name="_Toc447795744"/>
      <w:bookmarkStart w:id="8" w:name="_Toc429391453"/>
    </w:p>
    <w:p w:rsidR="009E346F" w:rsidRPr="00C76B04" w:rsidRDefault="00391BE2" w:rsidP="003A4C54">
      <w:pPr>
        <w:pStyle w:val="Nagwek1"/>
        <w:tabs>
          <w:tab w:val="left" w:pos="0"/>
        </w:tabs>
        <w:rPr>
          <w:noProof/>
          <w:sz w:val="24"/>
          <w:szCs w:val="24"/>
        </w:rPr>
      </w:pPr>
      <w:bookmarkStart w:id="9" w:name="_Toc450916068"/>
      <w:r w:rsidRPr="00C76B04">
        <w:rPr>
          <w:noProof/>
          <w:sz w:val="24"/>
          <w:szCs w:val="24"/>
        </w:rPr>
        <w:t>3. Cel i zakres regulacji</w:t>
      </w:r>
      <w:bookmarkEnd w:id="7"/>
      <w:bookmarkEnd w:id="9"/>
    </w:p>
    <w:p w:rsidR="00F9649C" w:rsidRPr="00C76B04" w:rsidRDefault="009E346F" w:rsidP="003A4C54">
      <w:pPr>
        <w:pStyle w:val="Nagwek1"/>
        <w:rPr>
          <w:noProof/>
          <w:sz w:val="24"/>
          <w:szCs w:val="24"/>
        </w:rPr>
      </w:pPr>
      <w:bookmarkStart w:id="10" w:name="_Toc447795745"/>
      <w:bookmarkStart w:id="11" w:name="_Toc450916069"/>
      <w:r w:rsidRPr="00C76B04">
        <w:rPr>
          <w:sz w:val="24"/>
          <w:szCs w:val="24"/>
        </w:rPr>
        <w:t>3.1</w:t>
      </w:r>
      <w:r w:rsidRPr="00C76B04">
        <w:rPr>
          <w:noProof/>
          <w:sz w:val="24"/>
          <w:szCs w:val="24"/>
        </w:rPr>
        <w:t xml:space="preserve"> </w:t>
      </w:r>
      <w:r w:rsidR="00F9649C" w:rsidRPr="00C76B04">
        <w:rPr>
          <w:noProof/>
          <w:sz w:val="24"/>
          <w:szCs w:val="24"/>
        </w:rPr>
        <w:t>Zakres stosowania wytycznych</w:t>
      </w:r>
      <w:bookmarkEnd w:id="10"/>
      <w:bookmarkEnd w:id="11"/>
    </w:p>
    <w:p w:rsidR="00FD53E6" w:rsidRPr="00C76B04" w:rsidRDefault="00FD53E6" w:rsidP="003A4C54">
      <w:pPr>
        <w:jc w:val="both"/>
        <w:rPr>
          <w:rFonts w:ascii="Calibri" w:hAnsi="Calibri" w:cs="Arial"/>
          <w:noProof/>
        </w:rPr>
      </w:pPr>
      <w:r w:rsidRPr="00C76B04">
        <w:rPr>
          <w:rFonts w:ascii="Calibri" w:hAnsi="Calibri" w:cs="Arial"/>
          <w:noProof/>
        </w:rPr>
        <w:t>Wytyczne są zgodne z Wytycznymi horyzontalnymi i stanowią ich uszczegółowienie. W zakresie nieuregulowanym niniejszymi Wytycznymi obowiązują warunki określone w Wytycznych horyzontalnych.</w:t>
      </w:r>
    </w:p>
    <w:p w:rsidR="00692895" w:rsidRPr="00C76B04" w:rsidRDefault="00FD53E6" w:rsidP="003A4C54">
      <w:pPr>
        <w:pStyle w:val="Nagwek1"/>
        <w:tabs>
          <w:tab w:val="left" w:pos="0"/>
        </w:tabs>
        <w:rPr>
          <w:rFonts w:cs="Arial"/>
          <w:iCs/>
          <w:noProof/>
          <w:sz w:val="24"/>
          <w:szCs w:val="24"/>
        </w:rPr>
      </w:pPr>
      <w:bookmarkStart w:id="12" w:name="_Toc447795746"/>
      <w:bookmarkStart w:id="13" w:name="_Toc450916070"/>
      <w:r w:rsidRPr="00C76B04">
        <w:rPr>
          <w:rFonts w:cs="Arial"/>
          <w:iCs/>
          <w:noProof/>
          <w:sz w:val="24"/>
          <w:szCs w:val="24"/>
        </w:rPr>
        <w:t xml:space="preserve">3.2 </w:t>
      </w:r>
      <w:r w:rsidR="00692895" w:rsidRPr="00C76B04">
        <w:rPr>
          <w:rFonts w:cs="Arial"/>
          <w:iCs/>
          <w:noProof/>
          <w:sz w:val="24"/>
          <w:szCs w:val="24"/>
        </w:rPr>
        <w:t>Termin poniesienia wydatków</w:t>
      </w:r>
      <w:bookmarkEnd w:id="12"/>
      <w:bookmarkEnd w:id="13"/>
    </w:p>
    <w:p w:rsidR="008C14AD" w:rsidRPr="002739EE" w:rsidRDefault="00182A34" w:rsidP="003A4C54">
      <w:pPr>
        <w:jc w:val="both"/>
        <w:rPr>
          <w:rFonts w:ascii="Calibri" w:hAnsi="Calibri"/>
        </w:rPr>
      </w:pPr>
      <w:bookmarkStart w:id="14" w:name="_Toc442772894"/>
      <w:bookmarkStart w:id="15" w:name="_Toc442773349"/>
      <w:bookmarkStart w:id="16" w:name="_Toc442867427"/>
      <w:bookmarkStart w:id="17" w:name="_Toc442874396"/>
      <w:bookmarkStart w:id="18" w:name="_Toc442965445"/>
      <w:bookmarkStart w:id="19" w:name="_Toc447795747"/>
      <w:r w:rsidRPr="00C76B04">
        <w:rPr>
          <w:rFonts w:ascii="Calibri" w:hAnsi="Calibri"/>
          <w:noProof/>
        </w:rPr>
        <w:t>Początkiem okresu kwalifikowalności wydatków dofinansowanych w ramach RPO WiM</w:t>
      </w:r>
      <w:r w:rsidR="00F0174B" w:rsidRPr="00C76B04">
        <w:rPr>
          <w:rFonts w:ascii="Calibri" w:hAnsi="Calibri"/>
          <w:noProof/>
        </w:rPr>
        <w:t xml:space="preserve"> </w:t>
      </w:r>
      <w:r w:rsidRPr="00C76B04">
        <w:rPr>
          <w:rFonts w:ascii="Calibri" w:hAnsi="Calibri"/>
          <w:noProof/>
        </w:rPr>
        <w:t>2014-2020 jest 1 stycznia 2014 r. Datą końcową kwalifikowalności wydatków jest 30 czerwca 2023 r. Terminy poniesienia wydatków kwalifikowalnych w ramach danego projektu określa harmonogram rzeczowo-</w:t>
      </w:r>
      <w:r w:rsidRPr="002739EE">
        <w:rPr>
          <w:rFonts w:ascii="Calibri" w:hAnsi="Calibri"/>
          <w:noProof/>
        </w:rPr>
        <w:t>finansowy projektu. Terminy te nie mogą wykraczać poza daty graniczne określone powyżej, o ile Regulamin konkursu i umowa o dofinansowanie nie stanową inaczej.</w:t>
      </w:r>
      <w:bookmarkStart w:id="20" w:name="_Toc447795748"/>
      <w:bookmarkStart w:id="21" w:name="_Toc442773372"/>
      <w:bookmarkEnd w:id="8"/>
      <w:bookmarkEnd w:id="14"/>
      <w:bookmarkEnd w:id="15"/>
      <w:bookmarkEnd w:id="16"/>
      <w:bookmarkEnd w:id="17"/>
      <w:bookmarkEnd w:id="18"/>
      <w:bookmarkEnd w:id="19"/>
    </w:p>
    <w:p w:rsidR="00E274CE" w:rsidRPr="002739EE" w:rsidRDefault="008C14AD" w:rsidP="003A4C54">
      <w:pPr>
        <w:pStyle w:val="Nagwek1"/>
        <w:jc w:val="both"/>
        <w:rPr>
          <w:noProof/>
          <w:sz w:val="24"/>
          <w:szCs w:val="24"/>
        </w:rPr>
      </w:pPr>
      <w:bookmarkStart w:id="22" w:name="_Toc450916071"/>
      <w:r w:rsidRPr="002739EE">
        <w:rPr>
          <w:noProof/>
          <w:sz w:val="24"/>
          <w:szCs w:val="24"/>
        </w:rPr>
        <w:t>4. Zasady kwalifikowal</w:t>
      </w:r>
      <w:r w:rsidR="00E274CE" w:rsidRPr="002739EE">
        <w:rPr>
          <w:noProof/>
          <w:sz w:val="24"/>
          <w:szCs w:val="24"/>
        </w:rPr>
        <w:t xml:space="preserve">ności wydatków dla Działania </w:t>
      </w:r>
      <w:r w:rsidR="00E274CE" w:rsidRPr="002739EE">
        <w:rPr>
          <w:i/>
          <w:noProof/>
          <w:sz w:val="24"/>
          <w:szCs w:val="24"/>
        </w:rPr>
        <w:t>1.3</w:t>
      </w:r>
      <w:r w:rsidRPr="002739EE">
        <w:rPr>
          <w:noProof/>
          <w:sz w:val="24"/>
          <w:szCs w:val="24"/>
        </w:rPr>
        <w:t xml:space="preserve"> </w:t>
      </w:r>
      <w:bookmarkStart w:id="23" w:name="_Toc447795750"/>
      <w:bookmarkEnd w:id="20"/>
      <w:r w:rsidR="00266A68" w:rsidRPr="002739EE">
        <w:rPr>
          <w:rFonts w:cs="Arial"/>
          <w:i/>
          <w:sz w:val="24"/>
          <w:szCs w:val="24"/>
        </w:rPr>
        <w:t xml:space="preserve">Przedsiębiorczość (Wsparcie </w:t>
      </w:r>
      <w:r w:rsidR="00E274CE" w:rsidRPr="002739EE">
        <w:rPr>
          <w:rFonts w:cs="Arial"/>
          <w:i/>
          <w:sz w:val="24"/>
          <w:szCs w:val="24"/>
        </w:rPr>
        <w:t xml:space="preserve">przedsiębiorczości) </w:t>
      </w:r>
      <w:r w:rsidR="00E274CE" w:rsidRPr="002739EE">
        <w:rPr>
          <w:rFonts w:cs="Arial"/>
          <w:i/>
          <w:sz w:val="24"/>
          <w:szCs w:val="24"/>
          <w:lang w:eastAsia="ko-KR"/>
        </w:rPr>
        <w:t xml:space="preserve">Poddziałanie 1.3.4 </w:t>
      </w:r>
      <w:r w:rsidR="00E274CE" w:rsidRPr="002739EE">
        <w:rPr>
          <w:rFonts w:cs="Arial"/>
          <w:i/>
          <w:sz w:val="24"/>
          <w:szCs w:val="24"/>
        </w:rPr>
        <w:t>Tereny inwestycyjne</w:t>
      </w:r>
      <w:r w:rsidR="00266A68" w:rsidRPr="002739EE">
        <w:rPr>
          <w:rFonts w:cs="Arial"/>
          <w:i/>
          <w:sz w:val="24"/>
          <w:szCs w:val="24"/>
        </w:rPr>
        <w:t xml:space="preserve"> </w:t>
      </w:r>
      <w:r w:rsidR="00266A68" w:rsidRPr="002739EE">
        <w:rPr>
          <w:noProof/>
          <w:sz w:val="24"/>
          <w:szCs w:val="24"/>
        </w:rPr>
        <w:t>oraz</w:t>
      </w:r>
      <w:r w:rsidR="00266A68" w:rsidRPr="002739EE">
        <w:rPr>
          <w:i/>
          <w:noProof/>
          <w:sz w:val="24"/>
          <w:szCs w:val="24"/>
        </w:rPr>
        <w:t xml:space="preserve"> </w:t>
      </w:r>
      <w:r w:rsidR="00266A68" w:rsidRPr="002739EE">
        <w:rPr>
          <w:noProof/>
          <w:sz w:val="24"/>
          <w:szCs w:val="24"/>
        </w:rPr>
        <w:t xml:space="preserve">Działania </w:t>
      </w:r>
      <w:r w:rsidR="00266A68" w:rsidRPr="002739EE">
        <w:rPr>
          <w:i/>
          <w:noProof/>
          <w:sz w:val="24"/>
          <w:szCs w:val="24"/>
        </w:rPr>
        <w:t xml:space="preserve">6.2 Dziedzctwo naturalne Poddziałanie </w:t>
      </w:r>
      <w:r w:rsidR="001F3BA0">
        <w:rPr>
          <w:i/>
          <w:noProof/>
          <w:sz w:val="24"/>
          <w:szCs w:val="24"/>
        </w:rPr>
        <w:t xml:space="preserve">6.2.1 </w:t>
      </w:r>
      <w:r w:rsidR="00266A68" w:rsidRPr="002739EE">
        <w:rPr>
          <w:i/>
          <w:noProof/>
          <w:sz w:val="24"/>
          <w:szCs w:val="24"/>
        </w:rPr>
        <w:t>Infrastruktura uzdrowiskowa</w:t>
      </w:r>
      <w:bookmarkEnd w:id="22"/>
    </w:p>
    <w:p w:rsidR="00E16EE9" w:rsidRPr="00C76B04" w:rsidRDefault="00F0174B" w:rsidP="003A4C54">
      <w:pPr>
        <w:pStyle w:val="Nagwek1"/>
        <w:rPr>
          <w:sz w:val="24"/>
          <w:szCs w:val="24"/>
        </w:rPr>
      </w:pPr>
      <w:bookmarkStart w:id="24" w:name="_Toc450916072"/>
      <w:r w:rsidRPr="00C76B04">
        <w:rPr>
          <w:sz w:val="24"/>
          <w:szCs w:val="24"/>
        </w:rPr>
        <w:t>4</w:t>
      </w:r>
      <w:r w:rsidR="00182A34" w:rsidRPr="00C76B04">
        <w:rPr>
          <w:sz w:val="24"/>
          <w:szCs w:val="24"/>
        </w:rPr>
        <w:t>.</w:t>
      </w:r>
      <w:r w:rsidR="004A3869" w:rsidRPr="00C76B04">
        <w:rPr>
          <w:sz w:val="24"/>
          <w:szCs w:val="24"/>
        </w:rPr>
        <w:t>1</w:t>
      </w:r>
      <w:r w:rsidR="00182A34" w:rsidRPr="00C76B04">
        <w:rPr>
          <w:sz w:val="24"/>
          <w:szCs w:val="24"/>
        </w:rPr>
        <w:t xml:space="preserve"> </w:t>
      </w:r>
      <w:r w:rsidR="004A6579" w:rsidRPr="00C76B04">
        <w:rPr>
          <w:sz w:val="24"/>
          <w:szCs w:val="24"/>
        </w:rPr>
        <w:t>Zastosowanie uproszczonych metod rozliczania wydatków</w:t>
      </w:r>
      <w:bookmarkEnd w:id="23"/>
      <w:bookmarkEnd w:id="24"/>
    </w:p>
    <w:p w:rsidR="004A6579" w:rsidRPr="00C76B04" w:rsidRDefault="004A6579" w:rsidP="003A4C54">
      <w:pPr>
        <w:jc w:val="both"/>
        <w:rPr>
          <w:rFonts w:ascii="Calibri" w:hAnsi="Calibri"/>
        </w:rPr>
      </w:pPr>
      <w:r w:rsidRPr="00C76B04">
        <w:rPr>
          <w:rFonts w:ascii="Calibri" w:hAnsi="Calibri"/>
        </w:rPr>
        <w:t>1) Rozliczanie wydatków metodami uproszczonymi nie ma zastosowania.</w:t>
      </w:r>
    </w:p>
    <w:p w:rsidR="00E16EE9" w:rsidRPr="00C76B04" w:rsidRDefault="004A6579" w:rsidP="003A4C54">
      <w:pPr>
        <w:jc w:val="both"/>
        <w:rPr>
          <w:rFonts w:ascii="Calibri" w:hAnsi="Calibri"/>
        </w:rPr>
      </w:pPr>
      <w:r w:rsidRPr="00C76B04">
        <w:rPr>
          <w:rFonts w:ascii="Calibri" w:hAnsi="Calibri"/>
        </w:rPr>
        <w:t>2) Wszystkie wydatki w ramach projektów rozliczane są na podstawie rzeczywiście poniesionych wydatków.</w:t>
      </w:r>
    </w:p>
    <w:p w:rsidR="00FC4048" w:rsidRPr="00C76B04" w:rsidRDefault="00FC4048" w:rsidP="003A4C54">
      <w:pPr>
        <w:pStyle w:val="Nagwek1"/>
        <w:rPr>
          <w:sz w:val="24"/>
          <w:szCs w:val="24"/>
        </w:rPr>
      </w:pPr>
      <w:bookmarkStart w:id="25" w:name="_Toc450916073"/>
      <w:r w:rsidRPr="00C76B04">
        <w:rPr>
          <w:sz w:val="24"/>
          <w:szCs w:val="24"/>
        </w:rPr>
        <w:t>4.2 Wydatki kwalifikowalne związane z realizacją projektu</w:t>
      </w:r>
      <w:bookmarkEnd w:id="25"/>
    </w:p>
    <w:p w:rsidR="00FC4048" w:rsidRPr="00C76B04" w:rsidRDefault="00FC4048" w:rsidP="003A4C54">
      <w:pPr>
        <w:pStyle w:val="Nagwek1"/>
        <w:rPr>
          <w:sz w:val="24"/>
          <w:szCs w:val="24"/>
        </w:rPr>
      </w:pPr>
      <w:bookmarkStart w:id="26" w:name="_Toc450916074"/>
      <w:r w:rsidRPr="00C76B04">
        <w:rPr>
          <w:sz w:val="24"/>
          <w:szCs w:val="24"/>
        </w:rPr>
        <w:t>4.2.1 Nadzór</w:t>
      </w:r>
      <w:bookmarkEnd w:id="26"/>
    </w:p>
    <w:p w:rsidR="00FC4048" w:rsidRPr="00C76B04" w:rsidRDefault="00FC4048" w:rsidP="003A4C54">
      <w:pPr>
        <w:jc w:val="both"/>
        <w:rPr>
          <w:rFonts w:ascii="Calibri" w:hAnsi="Calibri" w:cs="Arial"/>
        </w:rPr>
      </w:pPr>
      <w:r w:rsidRPr="00C76B04">
        <w:rPr>
          <w:rFonts w:ascii="Calibri" w:hAnsi="Calibri" w:cs="Arial"/>
        </w:rPr>
        <w:t xml:space="preserve">W przypadku robót budowlanych nadzór inwestorski, autorski, konserwatorski są kwalifikowalne pod warunkiem umieszczenia takiej kategorii wydatku we wniosku o dofinansowanie projektu stanowiącym załącznik do umowy o dofinansowanie projektu. Jednocześnie koszty te powinny być </w:t>
      </w:r>
      <w:r w:rsidRPr="00C76B04">
        <w:rPr>
          <w:rFonts w:ascii="Calibri" w:hAnsi="Calibri" w:cs="Arial"/>
        </w:rPr>
        <w:lastRenderedPageBreak/>
        <w:t>związane (zintegrowane) z kosztami inwestycyjnymi, tj. powinny być ponoszone w tym samym czasie, co prace na gruncie, budynkach, maszynach oraz powinny być uznawane za część inwestycji.</w:t>
      </w:r>
    </w:p>
    <w:p w:rsidR="00FC4048" w:rsidRPr="00C76B04" w:rsidRDefault="00FC4048" w:rsidP="003A4C54">
      <w:pPr>
        <w:pStyle w:val="Nagwek1"/>
        <w:rPr>
          <w:rFonts w:cs="Arial"/>
          <w:sz w:val="24"/>
          <w:szCs w:val="24"/>
        </w:rPr>
      </w:pPr>
      <w:bookmarkStart w:id="27" w:name="_Toc450916075"/>
      <w:r w:rsidRPr="00C76B04">
        <w:rPr>
          <w:sz w:val="24"/>
          <w:szCs w:val="24"/>
        </w:rPr>
        <w:t xml:space="preserve">4.2.2 </w:t>
      </w:r>
      <w:r w:rsidRPr="00C76B04">
        <w:rPr>
          <w:rFonts w:cs="Arial"/>
          <w:sz w:val="24"/>
          <w:szCs w:val="24"/>
        </w:rPr>
        <w:t>Inwestor zastępczy oraz Inżynier kontraktu</w:t>
      </w:r>
      <w:bookmarkEnd w:id="27"/>
    </w:p>
    <w:p w:rsidR="00FC4048" w:rsidRPr="00C76B04" w:rsidRDefault="00FC4048" w:rsidP="003A4C54">
      <w:pPr>
        <w:jc w:val="both"/>
        <w:rPr>
          <w:rFonts w:ascii="Calibri" w:hAnsi="Calibri" w:cs="Arial"/>
          <w:bCs/>
          <w:i/>
        </w:rPr>
      </w:pPr>
      <w:r w:rsidRPr="00C76B04">
        <w:rPr>
          <w:rFonts w:ascii="Calibri" w:hAnsi="Calibri" w:cs="Arial"/>
          <w:bCs/>
        </w:rPr>
        <w:t>Wydatek poniesiony przez Wnioskodawcę/Beneficjenta na rzecz inwestora zastępczego/ inżyniera kontraktu w ramach RPO WiM 2014-2020 będzie stanowił koszt kwalifikowalny, o ile wydatek został przewidziany we wniosku o dofinansowanie projektu i umowie/uchwale o dofinansowanie projektu oraz został poniesiony zgodnie z zasadami określonymi w Wytycznych.</w:t>
      </w:r>
    </w:p>
    <w:p w:rsidR="00FC4048" w:rsidRPr="00C76B04" w:rsidRDefault="00FC4048" w:rsidP="003A4C54">
      <w:pPr>
        <w:pStyle w:val="Nagwek1"/>
        <w:rPr>
          <w:sz w:val="24"/>
          <w:szCs w:val="24"/>
        </w:rPr>
      </w:pPr>
      <w:bookmarkStart w:id="28" w:name="_Toc450916076"/>
      <w:r w:rsidRPr="00C76B04">
        <w:rPr>
          <w:sz w:val="24"/>
          <w:szCs w:val="24"/>
        </w:rPr>
        <w:t>4.2.3 Roboty budowlane</w:t>
      </w:r>
      <w:bookmarkEnd w:id="28"/>
    </w:p>
    <w:p w:rsidR="00FC4048" w:rsidRPr="00C76B04" w:rsidRDefault="00FC4048" w:rsidP="003A4C54">
      <w:pPr>
        <w:numPr>
          <w:ilvl w:val="0"/>
          <w:numId w:val="12"/>
        </w:numPr>
        <w:ind w:left="284" w:hanging="284"/>
        <w:jc w:val="both"/>
        <w:rPr>
          <w:rFonts w:ascii="Calibri" w:hAnsi="Calibri" w:cs="Arial"/>
        </w:rPr>
      </w:pPr>
      <w:r w:rsidRPr="00C76B04">
        <w:rPr>
          <w:rFonts w:ascii="Calibri" w:hAnsi="Calibri" w:cs="Arial"/>
        </w:rPr>
        <w:t>Wydatki na zakup materiałów lub robót budowlanych mogą być uznane za wydatki kwalifikowalne, jeśli zostały przewidziane we wniosku o dofinansowanie projektu będącym załącznikiem do umowy o dofinansowanie projektu;</w:t>
      </w:r>
    </w:p>
    <w:p w:rsidR="00FC4048" w:rsidRPr="00C76B04" w:rsidRDefault="00FC4048" w:rsidP="003A4C54">
      <w:pPr>
        <w:numPr>
          <w:ilvl w:val="0"/>
          <w:numId w:val="12"/>
        </w:numPr>
        <w:tabs>
          <w:tab w:val="left" w:pos="284"/>
        </w:tabs>
        <w:ind w:left="284" w:hanging="284"/>
        <w:jc w:val="both"/>
        <w:rPr>
          <w:rFonts w:ascii="Calibri" w:hAnsi="Calibri" w:cs="Arial"/>
        </w:rPr>
      </w:pPr>
      <w:r w:rsidRPr="00C76B04">
        <w:rPr>
          <w:rFonts w:ascii="Calibri" w:hAnsi="Calibri" w:cs="Arial"/>
        </w:rPr>
        <w:t>Wydatki na odszkodowania za zajęcie cudzej nieruchomości na czas prowadzenia robót budowlanych mogą być uznane za kwalifikowalne, jeżeli zostały przewidziane we wniosku o dofinansowanie projektu będącym załącznikiem do umowy/uchwały o dofinansowanie projektu;</w:t>
      </w:r>
    </w:p>
    <w:p w:rsidR="00FC4048" w:rsidRPr="00C76B04" w:rsidRDefault="00FC4048" w:rsidP="003A4C54">
      <w:pPr>
        <w:numPr>
          <w:ilvl w:val="0"/>
          <w:numId w:val="12"/>
        </w:numPr>
        <w:ind w:left="284" w:hanging="284"/>
        <w:jc w:val="both"/>
        <w:rPr>
          <w:rFonts w:ascii="Calibri" w:hAnsi="Calibri" w:cs="Arial"/>
        </w:rPr>
      </w:pPr>
      <w:r w:rsidRPr="00C76B04">
        <w:rPr>
          <w:rFonts w:ascii="Calibri" w:hAnsi="Calibri" w:cs="Arial"/>
        </w:rPr>
        <w:t>Wydatki związane z uzyskaniem prawa dostępu do terenu budowy mogą być uznane za kwalifikowalne, jeśli nie jest możliwy swobodny dostęp do terenu budowy z drogi publicznej;</w:t>
      </w:r>
    </w:p>
    <w:p w:rsidR="00FC4048" w:rsidRPr="00C76B04" w:rsidRDefault="00FC4048" w:rsidP="003A4C54">
      <w:pPr>
        <w:numPr>
          <w:ilvl w:val="0"/>
          <w:numId w:val="12"/>
        </w:numPr>
        <w:ind w:left="284" w:hanging="284"/>
        <w:jc w:val="both"/>
        <w:rPr>
          <w:rFonts w:ascii="Calibri" w:hAnsi="Calibri" w:cs="Arial"/>
        </w:rPr>
      </w:pPr>
      <w:r w:rsidRPr="00C76B04">
        <w:rPr>
          <w:rFonts w:ascii="Calibri" w:hAnsi="Calibri" w:cs="Arial"/>
        </w:rPr>
        <w:t>Roboty zamienne mogą stanowić wydatek kwalifikowalny jeżeli są potwierdzone protokołem konieczności do wysokości nie przekraczającej wartości robót pierwotnie założonych;</w:t>
      </w:r>
    </w:p>
    <w:p w:rsidR="00FC4048" w:rsidRPr="00C76B04" w:rsidRDefault="00FC4048" w:rsidP="003A4C54">
      <w:pPr>
        <w:numPr>
          <w:ilvl w:val="0"/>
          <w:numId w:val="12"/>
        </w:numPr>
        <w:tabs>
          <w:tab w:val="left" w:pos="284"/>
          <w:tab w:val="left" w:pos="426"/>
        </w:tabs>
        <w:ind w:left="284" w:hanging="284"/>
        <w:jc w:val="both"/>
        <w:rPr>
          <w:rFonts w:ascii="Calibri" w:hAnsi="Calibri" w:cs="Arial"/>
        </w:rPr>
      </w:pPr>
      <w:r w:rsidRPr="00C76B04">
        <w:rPr>
          <w:rFonts w:ascii="Calibri" w:hAnsi="Calibri" w:cs="Arial"/>
        </w:rPr>
        <w:t xml:space="preserve">W przypadku projektów realizowanych w systemie </w:t>
      </w:r>
      <w:r w:rsidRPr="00C76B04">
        <w:rPr>
          <w:rFonts w:ascii="Calibri" w:hAnsi="Calibri" w:cs="Arial"/>
          <w:i/>
        </w:rPr>
        <w:t>zaprojektuj i wybuduj</w:t>
      </w:r>
      <w:r w:rsidRPr="00C76B04">
        <w:rPr>
          <w:rFonts w:ascii="Calibri" w:hAnsi="Calibri" w:cs="Arial"/>
        </w:rPr>
        <w:t xml:space="preserve"> istnieje możliwość złożenia projektu do dofinansowanie tylko w przypadku, gdy inwestycja jest gotowa </w:t>
      </w:r>
      <w:r w:rsidRPr="00C76B04">
        <w:rPr>
          <w:rFonts w:ascii="Calibri" w:hAnsi="Calibri" w:cs="Arial"/>
        </w:rPr>
        <w:br/>
        <w:t xml:space="preserve">do realizacji, tzn. na etapie składania wniosku o dofinansowanie posiada już pełną dokumentację techniczną (projekt budowlany); </w:t>
      </w:r>
    </w:p>
    <w:p w:rsidR="00FC4048" w:rsidRPr="00C76B04" w:rsidRDefault="00FC4048" w:rsidP="003A4C54">
      <w:pPr>
        <w:numPr>
          <w:ilvl w:val="0"/>
          <w:numId w:val="12"/>
        </w:numPr>
        <w:ind w:left="284" w:hanging="284"/>
        <w:jc w:val="both"/>
        <w:rPr>
          <w:rFonts w:ascii="Calibri" w:hAnsi="Calibri" w:cs="Arial"/>
        </w:rPr>
      </w:pPr>
      <w:r w:rsidRPr="00C76B04">
        <w:rPr>
          <w:rFonts w:ascii="Calibri" w:hAnsi="Calibri" w:cs="Arial"/>
        </w:rPr>
        <w:t xml:space="preserve">W przypadku wydatku polegającego na robotach budowlanych, kwalifikowalny jest jedynie zakres objęty wnioskiem o dofinansowanie, niezbędny do realizacji inwestycji; </w:t>
      </w:r>
    </w:p>
    <w:p w:rsidR="00FC4048" w:rsidRDefault="00FC4048" w:rsidP="003A4C54">
      <w:pPr>
        <w:numPr>
          <w:ilvl w:val="0"/>
          <w:numId w:val="12"/>
        </w:numPr>
        <w:ind w:left="284" w:hanging="284"/>
        <w:jc w:val="both"/>
        <w:rPr>
          <w:rFonts w:ascii="Calibri" w:hAnsi="Calibri" w:cs="Arial"/>
        </w:rPr>
      </w:pPr>
      <w:r w:rsidRPr="00C76B04">
        <w:rPr>
          <w:rFonts w:ascii="Calibri" w:hAnsi="Calibri" w:cs="Arial"/>
        </w:rPr>
        <w:t>Wydatki  na przebudowę urządzeń obcych mogą być uznane za kwalifikowalne, jeśli konieczność ich przebudow</w:t>
      </w:r>
      <w:r w:rsidR="0069761B">
        <w:rPr>
          <w:rFonts w:ascii="Calibri" w:hAnsi="Calibri" w:cs="Arial"/>
        </w:rPr>
        <w:t>y wynika z projektu budowlanego;</w:t>
      </w:r>
    </w:p>
    <w:p w:rsidR="00595E0F" w:rsidRPr="000E226B" w:rsidRDefault="00595E0F" w:rsidP="003A4C54">
      <w:pPr>
        <w:numPr>
          <w:ilvl w:val="0"/>
          <w:numId w:val="12"/>
        </w:numPr>
        <w:ind w:left="284" w:hanging="284"/>
        <w:jc w:val="both"/>
        <w:rPr>
          <w:rFonts w:asciiTheme="minorHAnsi" w:hAnsiTheme="minorHAnsi" w:cs="Arial"/>
        </w:rPr>
      </w:pPr>
      <w:r w:rsidRPr="000E226B">
        <w:rPr>
          <w:rFonts w:asciiTheme="minorHAnsi" w:hAnsiTheme="minorHAnsi" w:cs="Arial"/>
        </w:rPr>
        <w:t xml:space="preserve">Opłaty </w:t>
      </w:r>
      <w:r w:rsidR="000E226B" w:rsidRPr="000E226B">
        <w:rPr>
          <w:rFonts w:asciiTheme="minorHAnsi" w:hAnsiTheme="minorHAnsi" w:cs="Arial"/>
        </w:rPr>
        <w:t xml:space="preserve">poniesione na podstawie zezwolenia </w:t>
      </w:r>
      <w:r w:rsidR="000E226B" w:rsidRPr="000E226B">
        <w:rPr>
          <w:rFonts w:asciiTheme="minorHAnsi" w:hAnsiTheme="minorHAnsi"/>
        </w:rPr>
        <w:t>na usunięcie drzew lub krzew</w:t>
      </w:r>
      <w:r w:rsidR="000E226B">
        <w:rPr>
          <w:rFonts w:asciiTheme="minorHAnsi" w:hAnsiTheme="minorHAnsi"/>
        </w:rPr>
        <w:t>ów</w:t>
      </w:r>
      <w:r w:rsidRPr="000E226B">
        <w:rPr>
          <w:rFonts w:asciiTheme="minorHAnsi" w:hAnsiTheme="minorHAnsi" w:cs="Arial"/>
        </w:rPr>
        <w:t xml:space="preserve"> </w:t>
      </w:r>
      <w:r w:rsidR="000E226B" w:rsidRPr="00595E0F">
        <w:rPr>
          <w:rFonts w:ascii="Calibri" w:eastAsia="Calibri" w:hAnsi="Calibri" w:cs="Calibri"/>
          <w:color w:val="000000"/>
          <w:sz w:val="23"/>
          <w:szCs w:val="23"/>
        </w:rPr>
        <w:t xml:space="preserve">oraz za zajęcie pasa drogowego </w:t>
      </w:r>
      <w:r w:rsidRPr="000E226B">
        <w:rPr>
          <w:rFonts w:asciiTheme="minorHAnsi" w:hAnsiTheme="minorHAnsi" w:cs="Arial"/>
        </w:rPr>
        <w:t>mogą zostać uznane za kwalifikowalne, jeśli zostały rzeczywiście i ostatecznie poniesione przez Beneficjenta na rzecz innego podmiotu.</w:t>
      </w:r>
    </w:p>
    <w:p w:rsidR="00E16EE9" w:rsidRPr="00C76B04" w:rsidRDefault="00F0174B" w:rsidP="003A4C54">
      <w:pPr>
        <w:pStyle w:val="Nagwek1"/>
        <w:rPr>
          <w:sz w:val="24"/>
          <w:szCs w:val="24"/>
        </w:rPr>
      </w:pPr>
      <w:bookmarkStart w:id="29" w:name="_Toc447795751"/>
      <w:bookmarkStart w:id="30" w:name="_Toc450916077"/>
      <w:r w:rsidRPr="00C76B04">
        <w:rPr>
          <w:sz w:val="24"/>
          <w:szCs w:val="24"/>
        </w:rPr>
        <w:t>4</w:t>
      </w:r>
      <w:r w:rsidR="00182A34" w:rsidRPr="00C76B04">
        <w:rPr>
          <w:sz w:val="24"/>
          <w:szCs w:val="24"/>
        </w:rPr>
        <w:t>.</w:t>
      </w:r>
      <w:r w:rsidR="00FC4048" w:rsidRPr="00C76B04">
        <w:rPr>
          <w:sz w:val="24"/>
          <w:szCs w:val="24"/>
        </w:rPr>
        <w:t>3</w:t>
      </w:r>
      <w:r w:rsidR="00182A34" w:rsidRPr="00C76B04">
        <w:rPr>
          <w:sz w:val="24"/>
          <w:szCs w:val="24"/>
        </w:rPr>
        <w:t xml:space="preserve"> Wydatki niekwalifikowalne</w:t>
      </w:r>
      <w:r w:rsidR="00182A34" w:rsidRPr="00C76B04">
        <w:rPr>
          <w:noProof/>
          <w:sz w:val="24"/>
          <w:szCs w:val="24"/>
        </w:rPr>
        <w:t xml:space="preserve"> </w:t>
      </w:r>
      <w:r w:rsidR="00182A34" w:rsidRPr="00C76B04">
        <w:rPr>
          <w:sz w:val="24"/>
          <w:szCs w:val="24"/>
        </w:rPr>
        <w:t>dla wszystkich typów projektów</w:t>
      </w:r>
      <w:bookmarkEnd w:id="29"/>
      <w:bookmarkEnd w:id="30"/>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cs="Arial"/>
        </w:rPr>
        <w:t>Podatek od czynności aportu wnoszonego do spółek prawa handlowego i cywilnego;</w:t>
      </w:r>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cs="Arial"/>
        </w:rPr>
        <w:t>Wydatki poniesione na opracowanie lub aktualizację studium wykonalności/biznes planu lub ich elementów powyżej 10.000,00 zł;</w:t>
      </w:r>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cs="Arial"/>
        </w:rPr>
        <w:t xml:space="preserve">Wydatki operacyjne, </w:t>
      </w:r>
      <w:r w:rsidR="001D2D37" w:rsidRPr="00C76B04">
        <w:rPr>
          <w:rFonts w:ascii="Calibri" w:hAnsi="Calibri" w:cs="Arial"/>
        </w:rPr>
        <w:t>(</w:t>
      </w:r>
      <w:r w:rsidRPr="00C76B04">
        <w:rPr>
          <w:rFonts w:ascii="Calibri" w:hAnsi="Calibri" w:cs="Arial"/>
        </w:rPr>
        <w:t>np. dotyczące fazy eksploatacji inwestycji wydatki związane z audytem projektu;</w:t>
      </w:r>
      <w:r w:rsidR="001D2D37" w:rsidRPr="00C76B04">
        <w:rPr>
          <w:rFonts w:ascii="Calibri" w:hAnsi="Calibri" w:cs="Arial"/>
        </w:rPr>
        <w:t xml:space="preserve"> itp.);</w:t>
      </w:r>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cs="Arial"/>
        </w:rPr>
        <w:t>Roboty budowlane dodatkowe nie przewidziane na etapie składania wniosku o dofinansowanie;</w:t>
      </w:r>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cs="Arial"/>
        </w:rPr>
        <w:t>Kolejna wersja studium wykonalności/biznesplanu, dokumentacji technicznej (kwalifikuje się jedna wersja dokumentu: opracowanie lub aktualizacja);</w:t>
      </w:r>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cs="Arial"/>
        </w:rPr>
        <w:t>Roboty realizowane metodą gospodarczą, tzn.</w:t>
      </w:r>
      <w:r w:rsidRPr="00C76B04">
        <w:rPr>
          <w:rFonts w:ascii="Calibri" w:hAnsi="Calibri" w:cs="Arial"/>
          <w:lang w:val="ru-RU"/>
        </w:rPr>
        <w:t xml:space="preserve"> samodzielne wykonywanie prac na budowie</w:t>
      </w:r>
      <w:r w:rsidRPr="00C76B04">
        <w:rPr>
          <w:rFonts w:ascii="Calibri" w:hAnsi="Calibri" w:cs="Arial"/>
        </w:rPr>
        <w:t>;</w:t>
      </w:r>
    </w:p>
    <w:p w:rsidR="004A6579" w:rsidRPr="00C76B04" w:rsidRDefault="004A6579" w:rsidP="003A4C54">
      <w:pPr>
        <w:numPr>
          <w:ilvl w:val="0"/>
          <w:numId w:val="5"/>
        </w:numPr>
        <w:ind w:left="284" w:hanging="284"/>
        <w:jc w:val="both"/>
        <w:rPr>
          <w:rFonts w:ascii="Calibri" w:hAnsi="Calibri" w:cs="Arial"/>
        </w:rPr>
      </w:pPr>
      <w:r w:rsidRPr="00C76B04">
        <w:rPr>
          <w:rFonts w:ascii="Calibri" w:hAnsi="Calibri"/>
        </w:rPr>
        <w:t>W przypadku projektów podlegających pomocy publicznej koszty sporządzenia dokumentacji powykonawczej oraz opłaty z tytułu ubezpieczeń i gwarancji związanych z realizacją nowej inwestycji;</w:t>
      </w:r>
    </w:p>
    <w:p w:rsidR="004A6579" w:rsidRPr="00C76B04" w:rsidRDefault="004A6579" w:rsidP="003A4C54">
      <w:pPr>
        <w:numPr>
          <w:ilvl w:val="0"/>
          <w:numId w:val="5"/>
        </w:numPr>
        <w:ind w:left="284"/>
        <w:jc w:val="both"/>
        <w:rPr>
          <w:rFonts w:ascii="Calibri" w:hAnsi="Calibri" w:cs="Arial"/>
        </w:rPr>
      </w:pPr>
      <w:r w:rsidRPr="00C76B04">
        <w:rPr>
          <w:rFonts w:ascii="Calibri" w:hAnsi="Calibri" w:cs="Arial"/>
          <w:bCs/>
        </w:rPr>
        <w:t>Wydatki na inżyniera kontraktu poniesione w okresie gwarancyjnym (po zakończeniu robót budowalnych) stanowią koszt niekwalifikowalny</w:t>
      </w:r>
      <w:r w:rsidR="00B253C6" w:rsidRPr="00C76B04">
        <w:rPr>
          <w:rFonts w:ascii="Calibri" w:hAnsi="Calibri" w:cs="Arial"/>
          <w:bCs/>
        </w:rPr>
        <w:t>.</w:t>
      </w:r>
    </w:p>
    <w:p w:rsidR="00E274CE" w:rsidRPr="00C76B04" w:rsidRDefault="00F0174B" w:rsidP="003A4C54">
      <w:pPr>
        <w:pStyle w:val="Nagwek1"/>
        <w:tabs>
          <w:tab w:val="left" w:pos="0"/>
        </w:tabs>
        <w:jc w:val="both"/>
        <w:rPr>
          <w:noProof/>
          <w:sz w:val="24"/>
          <w:szCs w:val="24"/>
        </w:rPr>
      </w:pPr>
      <w:bookmarkStart w:id="31" w:name="_Toc447795752"/>
      <w:bookmarkStart w:id="32" w:name="_Toc450916078"/>
      <w:r w:rsidRPr="00C76B04">
        <w:rPr>
          <w:rFonts w:cs="Arial"/>
          <w:sz w:val="24"/>
          <w:szCs w:val="24"/>
        </w:rPr>
        <w:lastRenderedPageBreak/>
        <w:t>5</w:t>
      </w:r>
      <w:r w:rsidR="008F74FF" w:rsidRPr="00C76B04">
        <w:rPr>
          <w:rFonts w:cs="Arial"/>
          <w:sz w:val="24"/>
          <w:szCs w:val="24"/>
        </w:rPr>
        <w:t>.</w:t>
      </w:r>
      <w:bookmarkEnd w:id="21"/>
      <w:r w:rsidR="008F74FF" w:rsidRPr="00C76B04">
        <w:rPr>
          <w:rFonts w:cs="Arial"/>
          <w:sz w:val="24"/>
          <w:szCs w:val="24"/>
        </w:rPr>
        <w:t>Szczegółowe</w:t>
      </w:r>
      <w:r w:rsidR="008F74FF" w:rsidRPr="00C76B04">
        <w:rPr>
          <w:noProof/>
          <w:sz w:val="24"/>
          <w:szCs w:val="24"/>
        </w:rPr>
        <w:t xml:space="preserve"> zasady kwalifikowalności wydatków dla Działania</w:t>
      </w:r>
      <w:bookmarkEnd w:id="31"/>
      <w:r w:rsidR="00E274CE" w:rsidRPr="00C76B04">
        <w:rPr>
          <w:noProof/>
          <w:sz w:val="24"/>
          <w:szCs w:val="24"/>
        </w:rPr>
        <w:t xml:space="preserve"> </w:t>
      </w:r>
      <w:r w:rsidR="00E274CE" w:rsidRPr="00C76B04">
        <w:rPr>
          <w:i/>
          <w:noProof/>
          <w:sz w:val="24"/>
          <w:szCs w:val="24"/>
        </w:rPr>
        <w:t>1.3</w:t>
      </w:r>
      <w:r w:rsidR="00E274CE" w:rsidRPr="00C76B04">
        <w:rPr>
          <w:noProof/>
          <w:sz w:val="24"/>
          <w:szCs w:val="24"/>
        </w:rPr>
        <w:t xml:space="preserve"> </w:t>
      </w:r>
      <w:r w:rsidR="00E274CE" w:rsidRPr="00C76B04">
        <w:rPr>
          <w:rFonts w:cs="Arial"/>
          <w:i/>
          <w:sz w:val="24"/>
          <w:szCs w:val="24"/>
        </w:rPr>
        <w:t xml:space="preserve">Przedsiębiorczość (Wsparcie przedsiębiorczości) </w:t>
      </w:r>
      <w:r w:rsidR="00E274CE" w:rsidRPr="00C76B04">
        <w:rPr>
          <w:rFonts w:cs="Arial"/>
          <w:i/>
          <w:sz w:val="24"/>
          <w:szCs w:val="24"/>
          <w:lang w:eastAsia="ko-KR"/>
        </w:rPr>
        <w:t xml:space="preserve">Poddziałanie 1.3.4 </w:t>
      </w:r>
      <w:r w:rsidR="00E274CE" w:rsidRPr="00C76B04">
        <w:rPr>
          <w:rFonts w:cs="Arial"/>
          <w:i/>
          <w:sz w:val="24"/>
          <w:szCs w:val="24"/>
        </w:rPr>
        <w:t>Tereny inwestycyjne</w:t>
      </w:r>
      <w:bookmarkEnd w:id="32"/>
    </w:p>
    <w:p w:rsidR="00272FE4" w:rsidRPr="00C76B04" w:rsidRDefault="00F0174B" w:rsidP="003A4C54">
      <w:pPr>
        <w:pStyle w:val="Nagwek1"/>
        <w:rPr>
          <w:sz w:val="24"/>
          <w:szCs w:val="24"/>
        </w:rPr>
      </w:pPr>
      <w:bookmarkStart w:id="33" w:name="_Toc447795755"/>
      <w:bookmarkStart w:id="34" w:name="_Toc450916079"/>
      <w:bookmarkStart w:id="35" w:name="_Toc442691402"/>
      <w:r w:rsidRPr="00C76B04">
        <w:rPr>
          <w:sz w:val="24"/>
          <w:szCs w:val="24"/>
        </w:rPr>
        <w:t>5</w:t>
      </w:r>
      <w:r w:rsidR="00272FE4" w:rsidRPr="00C76B04">
        <w:rPr>
          <w:sz w:val="24"/>
          <w:szCs w:val="24"/>
        </w:rPr>
        <w:t>.</w:t>
      </w:r>
      <w:r w:rsidR="001826C6" w:rsidRPr="00C76B04">
        <w:rPr>
          <w:sz w:val="24"/>
          <w:szCs w:val="24"/>
        </w:rPr>
        <w:t>1</w:t>
      </w:r>
      <w:r w:rsidR="00272FE4" w:rsidRPr="00C76B04">
        <w:rPr>
          <w:sz w:val="24"/>
          <w:szCs w:val="24"/>
        </w:rPr>
        <w:t>. Efekt zachęty</w:t>
      </w:r>
      <w:bookmarkEnd w:id="33"/>
      <w:bookmarkEnd w:id="34"/>
    </w:p>
    <w:p w:rsidR="00272FE4" w:rsidRPr="00C76B04" w:rsidRDefault="009C4190" w:rsidP="003A4C54">
      <w:pPr>
        <w:jc w:val="both"/>
        <w:rPr>
          <w:rFonts w:ascii="Calibri" w:hAnsi="Calibri"/>
        </w:rPr>
      </w:pPr>
      <w:r w:rsidRPr="00C76B04">
        <w:rPr>
          <w:rFonts w:ascii="Calibri" w:hAnsi="Calibri" w:cs="Arial"/>
        </w:rPr>
        <w:t>Rozporządzenia Ministra Infrastruktury i Rozwoju w</w:t>
      </w:r>
      <w:r w:rsidR="009E2CD7" w:rsidRPr="00C76B04">
        <w:rPr>
          <w:rFonts w:ascii="Calibri" w:hAnsi="Calibri" w:cs="Arial"/>
        </w:rPr>
        <w:t xml:space="preserve"> sprawie udzielania regionalnej pomocy inwestycyjnej w zakresie celu tematycznego 3 - wzmacnianie konkurencyjności mikro, małych </w:t>
      </w:r>
      <w:r w:rsidRPr="00C76B04">
        <w:rPr>
          <w:rFonts w:ascii="Calibri" w:hAnsi="Calibri" w:cs="Arial"/>
        </w:rPr>
        <w:br/>
      </w:r>
      <w:r w:rsidR="009E2CD7" w:rsidRPr="00C76B04">
        <w:rPr>
          <w:rFonts w:ascii="Calibri" w:hAnsi="Calibri" w:cs="Arial"/>
        </w:rPr>
        <w:t xml:space="preserve">i średnich przedsiębiorców w ramach regionalnych programów operacyjnych na lata 2014-2020  (Dz.U. 2015 poz. 1377) </w:t>
      </w:r>
      <w:r w:rsidR="00272FE4" w:rsidRPr="00C76B04">
        <w:rPr>
          <w:rFonts w:ascii="Calibri" w:hAnsi="Calibri"/>
        </w:rPr>
        <w:t>stosuje się jedynie do pomocy</w:t>
      </w:r>
      <w:r w:rsidRPr="00C76B04">
        <w:rPr>
          <w:rFonts w:ascii="Calibri" w:hAnsi="Calibri"/>
        </w:rPr>
        <w:t>,</w:t>
      </w:r>
      <w:r w:rsidR="00272FE4" w:rsidRPr="00C76B04">
        <w:rPr>
          <w:rFonts w:ascii="Calibri" w:hAnsi="Calibri"/>
        </w:rPr>
        <w:t xml:space="preserve"> która wywołuje efekt zachęty.</w:t>
      </w:r>
    </w:p>
    <w:p w:rsidR="00930D83" w:rsidRPr="00C76B04" w:rsidRDefault="00272FE4" w:rsidP="003A4C54">
      <w:pPr>
        <w:jc w:val="both"/>
        <w:rPr>
          <w:rFonts w:ascii="Calibri" w:hAnsi="Calibri"/>
        </w:rPr>
      </w:pPr>
      <w:r w:rsidRPr="00C76B04">
        <w:rPr>
          <w:rFonts w:ascii="Calibri" w:hAnsi="Calibri"/>
        </w:rPr>
        <w:t xml:space="preserve">Pomoc </w:t>
      </w:r>
      <w:proofErr w:type="spellStart"/>
      <w:r w:rsidRPr="00C76B04">
        <w:rPr>
          <w:rFonts w:ascii="Calibri" w:hAnsi="Calibri"/>
        </w:rPr>
        <w:t>mikroprzedsiebiorcom</w:t>
      </w:r>
      <w:proofErr w:type="spellEnd"/>
      <w:r w:rsidRPr="00C76B04">
        <w:rPr>
          <w:rFonts w:ascii="Calibri" w:hAnsi="Calibri"/>
        </w:rPr>
        <w:t xml:space="preserve">, </w:t>
      </w:r>
      <w:r w:rsidR="00930D83" w:rsidRPr="00C76B04">
        <w:rPr>
          <w:rFonts w:ascii="Calibri" w:hAnsi="Calibri"/>
        </w:rPr>
        <w:t xml:space="preserve">małym i średnim przedsiębiorcom </w:t>
      </w:r>
      <w:r w:rsidRPr="00C76B04">
        <w:rPr>
          <w:rFonts w:ascii="Calibri" w:hAnsi="Calibri"/>
        </w:rPr>
        <w:t>może zostać udzielona pod warunkiem, że prace nad realizacją projektu nie rozpoczną się przed  złożeniem wniosku</w:t>
      </w:r>
      <w:r w:rsidR="00930D83" w:rsidRPr="00C76B04">
        <w:rPr>
          <w:rFonts w:ascii="Calibri" w:hAnsi="Calibri"/>
        </w:rPr>
        <w:t xml:space="preserve">                            </w:t>
      </w:r>
      <w:r w:rsidRPr="00C76B04">
        <w:rPr>
          <w:rFonts w:ascii="Calibri" w:hAnsi="Calibri"/>
        </w:rPr>
        <w:t xml:space="preserve"> o dofinansowanie. </w:t>
      </w:r>
    </w:p>
    <w:p w:rsidR="0031215B" w:rsidRPr="00C76B04" w:rsidRDefault="00272FE4" w:rsidP="003A4C54">
      <w:pPr>
        <w:jc w:val="both"/>
        <w:rPr>
          <w:rFonts w:ascii="Calibri" w:hAnsi="Calibri"/>
        </w:rPr>
      </w:pPr>
      <w:r w:rsidRPr="00C76B04">
        <w:rPr>
          <w:rFonts w:ascii="Calibri" w:hAnsi="Calibri"/>
        </w:rPr>
        <w:t>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rsidR="00DD06AD" w:rsidRPr="00C76B04" w:rsidRDefault="00F0174B" w:rsidP="003A4C54">
      <w:pPr>
        <w:pStyle w:val="Nagwek1"/>
        <w:rPr>
          <w:sz w:val="24"/>
          <w:szCs w:val="24"/>
        </w:rPr>
      </w:pPr>
      <w:bookmarkStart w:id="36" w:name="_Toc447795756"/>
      <w:bookmarkStart w:id="37" w:name="_Toc450916080"/>
      <w:r w:rsidRPr="00C76B04">
        <w:rPr>
          <w:sz w:val="24"/>
          <w:szCs w:val="24"/>
        </w:rPr>
        <w:t>5</w:t>
      </w:r>
      <w:r w:rsidR="001B5448" w:rsidRPr="00C76B04">
        <w:rPr>
          <w:sz w:val="24"/>
          <w:szCs w:val="24"/>
        </w:rPr>
        <w:t>.</w:t>
      </w:r>
      <w:r w:rsidR="001826C6" w:rsidRPr="00C76B04">
        <w:rPr>
          <w:sz w:val="24"/>
          <w:szCs w:val="24"/>
        </w:rPr>
        <w:t>2</w:t>
      </w:r>
      <w:r w:rsidR="001B5448" w:rsidRPr="00C76B04">
        <w:rPr>
          <w:sz w:val="24"/>
          <w:szCs w:val="24"/>
        </w:rPr>
        <w:t>. Wydatki kwalifikowalne</w:t>
      </w:r>
      <w:bookmarkEnd w:id="35"/>
      <w:r w:rsidR="00E53918" w:rsidRPr="00C76B04">
        <w:rPr>
          <w:sz w:val="24"/>
          <w:szCs w:val="24"/>
        </w:rPr>
        <w:t xml:space="preserve"> związane z realizacją projektu</w:t>
      </w:r>
      <w:bookmarkEnd w:id="36"/>
      <w:bookmarkEnd w:id="37"/>
    </w:p>
    <w:p w:rsidR="004F2733" w:rsidRPr="00C76B04" w:rsidRDefault="004F2733" w:rsidP="003A4C54">
      <w:pPr>
        <w:pStyle w:val="Nagwek1"/>
        <w:rPr>
          <w:sz w:val="24"/>
          <w:szCs w:val="24"/>
        </w:rPr>
      </w:pPr>
      <w:bookmarkStart w:id="38" w:name="_Toc447795762"/>
      <w:bookmarkStart w:id="39" w:name="_Toc449514218"/>
      <w:bookmarkStart w:id="40" w:name="_Toc450916081"/>
      <w:r w:rsidRPr="00C76B04">
        <w:rPr>
          <w:sz w:val="24"/>
          <w:szCs w:val="24"/>
        </w:rPr>
        <w:t>5.2.1</w:t>
      </w:r>
      <w:r w:rsidR="00CE755D" w:rsidRPr="00C76B04">
        <w:rPr>
          <w:sz w:val="24"/>
          <w:szCs w:val="24"/>
        </w:rPr>
        <w:t xml:space="preserve"> </w:t>
      </w:r>
      <w:r w:rsidRPr="00C76B04">
        <w:rPr>
          <w:sz w:val="24"/>
          <w:szCs w:val="24"/>
        </w:rPr>
        <w:t>Roboty budowlane</w:t>
      </w:r>
      <w:bookmarkEnd w:id="38"/>
      <w:bookmarkEnd w:id="39"/>
      <w:bookmarkEnd w:id="40"/>
    </w:p>
    <w:p w:rsidR="004F2733" w:rsidRPr="00C76B04" w:rsidRDefault="004F2733" w:rsidP="003A4C54">
      <w:pPr>
        <w:numPr>
          <w:ilvl w:val="0"/>
          <w:numId w:val="17"/>
        </w:numPr>
        <w:ind w:left="284" w:hanging="284"/>
        <w:jc w:val="both"/>
        <w:rPr>
          <w:rFonts w:ascii="Calibri" w:hAnsi="Calibri" w:cs="Arial"/>
        </w:rPr>
      </w:pPr>
      <w:r w:rsidRPr="00C76B04">
        <w:rPr>
          <w:rFonts w:ascii="Calibri" w:hAnsi="Calibri"/>
        </w:rPr>
        <w:t xml:space="preserve">Koszty kwalifikowalne </w:t>
      </w:r>
      <w:r w:rsidRPr="00C76B04">
        <w:rPr>
          <w:rFonts w:ascii="Calibri" w:hAnsi="Calibri" w:cs="Arial"/>
        </w:rPr>
        <w:t>związane z utworzeniem nowych lub dostosowaniem istniejących terenów inwestycyjnych</w:t>
      </w:r>
      <w:r w:rsidRPr="00C76B04">
        <w:rPr>
          <w:rFonts w:ascii="Calibri" w:hAnsi="Calibri"/>
        </w:rPr>
        <w:t xml:space="preserve"> obejmują m.in.:</w:t>
      </w:r>
    </w:p>
    <w:p w:rsidR="00DD06AD" w:rsidRPr="00C76B04" w:rsidRDefault="00EA710E" w:rsidP="003A4C54">
      <w:pPr>
        <w:pStyle w:val="Akapitzlist"/>
        <w:numPr>
          <w:ilvl w:val="0"/>
          <w:numId w:val="9"/>
        </w:numPr>
        <w:ind w:left="714" w:hanging="357"/>
        <w:jc w:val="both"/>
        <w:rPr>
          <w:rFonts w:ascii="Calibri" w:hAnsi="Calibri" w:cs="Arial"/>
        </w:rPr>
      </w:pPr>
      <w:r w:rsidRPr="00C76B04">
        <w:rPr>
          <w:rFonts w:ascii="Calibri" w:hAnsi="Calibri" w:cs="Arial"/>
        </w:rPr>
        <w:t xml:space="preserve">uporządkowanie i </w:t>
      </w:r>
      <w:r w:rsidR="008F774B" w:rsidRPr="00C76B04">
        <w:rPr>
          <w:rFonts w:ascii="Calibri" w:hAnsi="Calibri" w:cs="Arial"/>
        </w:rPr>
        <w:t xml:space="preserve"> przygotowanie terenów (np. prace studyjno- koncepcyjne, badania geotechniczne, archeologiczne, rozbiórka</w:t>
      </w:r>
      <w:r w:rsidRPr="00C76B04">
        <w:rPr>
          <w:rFonts w:ascii="Calibri" w:hAnsi="Calibri" w:cs="Arial"/>
        </w:rPr>
        <w:t xml:space="preserve">, </w:t>
      </w:r>
      <w:r w:rsidR="008F774B" w:rsidRPr="00C76B04">
        <w:rPr>
          <w:rFonts w:ascii="Calibri" w:hAnsi="Calibri" w:cs="Arial"/>
        </w:rPr>
        <w:t>usuwanie zarośli, krzewów, drzew,</w:t>
      </w:r>
      <w:r w:rsidRPr="00C76B04">
        <w:rPr>
          <w:rFonts w:ascii="Calibri" w:hAnsi="Calibri" w:cs="Arial"/>
        </w:rPr>
        <w:t xml:space="preserve"> </w:t>
      </w:r>
      <w:r w:rsidR="008F774B" w:rsidRPr="00C76B04">
        <w:rPr>
          <w:rFonts w:ascii="Calibri" w:hAnsi="Calibri" w:cs="Arial"/>
        </w:rPr>
        <w:t>niwelacja terenu</w:t>
      </w:r>
      <w:r w:rsidRPr="00C76B04">
        <w:rPr>
          <w:rFonts w:ascii="Calibri" w:hAnsi="Calibri" w:cs="Arial"/>
        </w:rPr>
        <w:t>, wymiana ziemi</w:t>
      </w:r>
      <w:r w:rsidR="008F774B" w:rsidRPr="00C76B04">
        <w:rPr>
          <w:rFonts w:ascii="Calibri" w:hAnsi="Calibri" w:cs="Arial"/>
        </w:rPr>
        <w:t xml:space="preserve">); </w:t>
      </w:r>
    </w:p>
    <w:p w:rsidR="00EA710E" w:rsidRPr="00C76B04" w:rsidRDefault="00EA710E" w:rsidP="003A4C54">
      <w:pPr>
        <w:pStyle w:val="Akapitzlist"/>
        <w:numPr>
          <w:ilvl w:val="0"/>
          <w:numId w:val="9"/>
        </w:numPr>
        <w:autoSpaceDE w:val="0"/>
        <w:autoSpaceDN w:val="0"/>
        <w:adjustRightInd w:val="0"/>
        <w:ind w:left="714" w:hanging="357"/>
        <w:jc w:val="both"/>
        <w:rPr>
          <w:rFonts w:ascii="Calibri" w:hAnsi="Calibri" w:cs="Arial"/>
        </w:rPr>
      </w:pPr>
      <w:r w:rsidRPr="00C76B04">
        <w:rPr>
          <w:rFonts w:ascii="Calibri" w:hAnsi="Calibri" w:cs="Arial"/>
        </w:rPr>
        <w:t>kompleksowe lub częściowe uzbrojenie terenu (infrastruktura wodno-kanalizacyjna, telekomunikacyjna, energetyczna, gazowa, ciepłownicza), budowę lub modernizację układu komunikacyjnego dla terenu inwestycyjnego (wewnętrzna infrastruktura drogowa, wewnę</w:t>
      </w:r>
      <w:r w:rsidR="0069761B">
        <w:rPr>
          <w:rFonts w:ascii="Calibri" w:hAnsi="Calibri" w:cs="Arial"/>
        </w:rPr>
        <w:t>trzna infrastruktura kolejowa);</w:t>
      </w:r>
    </w:p>
    <w:p w:rsidR="000E11AA" w:rsidRPr="00C76B04" w:rsidRDefault="000E11AA" w:rsidP="003A4C54">
      <w:pPr>
        <w:pStyle w:val="Akapitzlist"/>
        <w:numPr>
          <w:ilvl w:val="0"/>
          <w:numId w:val="9"/>
        </w:numPr>
        <w:autoSpaceDE w:val="0"/>
        <w:autoSpaceDN w:val="0"/>
        <w:adjustRightInd w:val="0"/>
        <w:ind w:left="714" w:hanging="357"/>
        <w:jc w:val="both"/>
        <w:rPr>
          <w:rFonts w:ascii="Calibri" w:hAnsi="Calibri" w:cs="Arial"/>
        </w:rPr>
      </w:pPr>
      <w:r w:rsidRPr="00C76B04">
        <w:rPr>
          <w:rFonts w:ascii="Calibri" w:hAnsi="Calibri" w:cs="Arial"/>
        </w:rPr>
        <w:t xml:space="preserve">budowa infrastruktury drogowej wyłącznie wewnątrz terenu inwestycyjnego objętego projektem (wewnętrzne układy komunikacyjne). Wydatki na wewnętrzną infrastrukturę komunikacyjną stanowić mogą jedynie uzupełniający element projektu dotyczącego kompleksowego przygotowania terenu inwestycyjnego i tym samym mniejszą część budżetu projektu (tj. do </w:t>
      </w:r>
      <w:r w:rsidR="002739EE">
        <w:rPr>
          <w:rFonts w:ascii="Calibri" w:hAnsi="Calibri" w:cs="Arial"/>
        </w:rPr>
        <w:t>50</w:t>
      </w:r>
      <w:r w:rsidRPr="00C76B04">
        <w:rPr>
          <w:rFonts w:ascii="Calibri" w:hAnsi="Calibri" w:cs="Arial"/>
        </w:rPr>
        <w:t xml:space="preserve">% kosztów </w:t>
      </w:r>
      <w:proofErr w:type="spellStart"/>
      <w:r w:rsidRPr="00C76B04">
        <w:rPr>
          <w:rFonts w:ascii="Calibri" w:hAnsi="Calibri" w:cs="Arial"/>
        </w:rPr>
        <w:t>kwalfikowalnych</w:t>
      </w:r>
      <w:proofErr w:type="spellEnd"/>
      <w:r w:rsidRPr="00C76B04">
        <w:rPr>
          <w:rFonts w:ascii="Calibri" w:hAnsi="Calibri" w:cs="Arial"/>
        </w:rPr>
        <w:t xml:space="preserve"> projektu);</w:t>
      </w:r>
    </w:p>
    <w:p w:rsidR="0031215B" w:rsidRPr="00C76B04" w:rsidRDefault="0031215B" w:rsidP="004B38A2">
      <w:pPr>
        <w:pStyle w:val="Default"/>
        <w:spacing w:before="40" w:afterLines="40" w:after="96"/>
        <w:jc w:val="both"/>
        <w:rPr>
          <w:rFonts w:cs="Arial"/>
          <w:b/>
        </w:rPr>
      </w:pPr>
      <w:bookmarkStart w:id="41" w:name="_Toc442175465"/>
      <w:bookmarkStart w:id="42" w:name="_Toc442691403"/>
      <w:bookmarkStart w:id="43" w:name="_Toc447795757"/>
      <w:r w:rsidRPr="00C76B04">
        <w:rPr>
          <w:b/>
        </w:rPr>
        <w:t>5.2.2 W</w:t>
      </w:r>
      <w:r w:rsidRPr="00C76B04">
        <w:rPr>
          <w:rFonts w:cs="Arial"/>
          <w:b/>
        </w:rPr>
        <w:t xml:space="preserve">ydatki na działania promocyjne </w:t>
      </w:r>
    </w:p>
    <w:p w:rsidR="0031215B" w:rsidRDefault="0031215B" w:rsidP="004B38A2">
      <w:pPr>
        <w:pStyle w:val="Default"/>
        <w:spacing w:before="40" w:afterLines="40" w:after="96"/>
        <w:jc w:val="both"/>
        <w:rPr>
          <w:rFonts w:cs="Arial"/>
        </w:rPr>
      </w:pPr>
      <w:r w:rsidRPr="00C76B04">
        <w:rPr>
          <w:rFonts w:cs="Arial"/>
        </w:rPr>
        <w:t xml:space="preserve">1) </w:t>
      </w:r>
      <w:r w:rsidRPr="00C76B04">
        <w:t>W</w:t>
      </w:r>
      <w:r w:rsidRPr="00C76B04">
        <w:rPr>
          <w:rFonts w:cs="Arial"/>
        </w:rPr>
        <w:t>ydatki na działania promocyjne</w:t>
      </w:r>
      <w:r w:rsidRPr="00C76B04">
        <w:rPr>
          <w:rFonts w:cs="Arial"/>
          <w:b/>
        </w:rPr>
        <w:t xml:space="preserve"> </w:t>
      </w:r>
      <w:r w:rsidRPr="00C76B04">
        <w:rPr>
          <w:rFonts w:cs="Arial"/>
        </w:rPr>
        <w:t xml:space="preserve">służące upowszechnieniu wiedzy o dostępności infrastruktury </w:t>
      </w:r>
      <w:r w:rsidR="00C76B04" w:rsidRPr="00C76B04">
        <w:rPr>
          <w:rFonts w:cs="Arial"/>
        </w:rPr>
        <w:t xml:space="preserve">(np. związane z udziałem w targach krajowych i zagranicznych, koszty dot. oznaczeń, bilbordów </w:t>
      </w:r>
      <w:r w:rsidR="00C76B04" w:rsidRPr="00C76B04">
        <w:rPr>
          <w:rFonts w:cs="Arial"/>
        </w:rPr>
        <w:br/>
        <w:t xml:space="preserve">i tablic informacyjno-promocyjnych) </w:t>
      </w:r>
      <w:r w:rsidRPr="00C76B04">
        <w:rPr>
          <w:rFonts w:cs="Arial"/>
        </w:rPr>
        <w:t>nie przekraczające 10 % wydatków kwalifikowalnych projektu</w:t>
      </w:r>
      <w:r w:rsidR="00C76B04" w:rsidRPr="00C76B04">
        <w:rPr>
          <w:rFonts w:cs="Arial"/>
        </w:rPr>
        <w:t>.</w:t>
      </w:r>
    </w:p>
    <w:p w:rsidR="001F3BA0" w:rsidRPr="00C76B04" w:rsidRDefault="001F3BA0" w:rsidP="004B38A2">
      <w:pPr>
        <w:pStyle w:val="Default"/>
        <w:spacing w:before="40" w:afterLines="40" w:after="96"/>
        <w:jc w:val="both"/>
        <w:rPr>
          <w:rFonts w:cs="Arial"/>
          <w:color w:val="auto"/>
        </w:rPr>
      </w:pPr>
      <w:r>
        <w:rPr>
          <w:rFonts w:cs="Arial"/>
        </w:rPr>
        <w:t>2) Wydatki na promocję projektu w przypadku projektów nieobjętych pomocą publiczną.</w:t>
      </w:r>
    </w:p>
    <w:p w:rsidR="007E097B" w:rsidRPr="00C76B04" w:rsidRDefault="00F0174B" w:rsidP="003A4C54">
      <w:pPr>
        <w:pStyle w:val="Nagwek1"/>
        <w:ind w:left="426" w:hanging="426"/>
        <w:jc w:val="both"/>
        <w:rPr>
          <w:rFonts w:cs="Arial"/>
          <w:i/>
          <w:sz w:val="24"/>
          <w:szCs w:val="24"/>
        </w:rPr>
      </w:pPr>
      <w:bookmarkStart w:id="44" w:name="_Toc450916082"/>
      <w:r w:rsidRPr="00C76B04">
        <w:rPr>
          <w:sz w:val="24"/>
          <w:szCs w:val="24"/>
        </w:rPr>
        <w:t xml:space="preserve">5.3 </w:t>
      </w:r>
      <w:r w:rsidR="001B5448" w:rsidRPr="00C76B04">
        <w:rPr>
          <w:sz w:val="24"/>
          <w:szCs w:val="24"/>
        </w:rPr>
        <w:t>Wydatki niekwalifikowalne</w:t>
      </w:r>
      <w:bookmarkEnd w:id="41"/>
      <w:bookmarkEnd w:id="42"/>
      <w:r w:rsidR="00E53918" w:rsidRPr="00C76B04">
        <w:rPr>
          <w:sz w:val="24"/>
          <w:szCs w:val="24"/>
        </w:rPr>
        <w:t xml:space="preserve"> w ramach </w:t>
      </w:r>
      <w:r w:rsidR="00ED40AC" w:rsidRPr="00C76B04">
        <w:rPr>
          <w:noProof/>
          <w:sz w:val="24"/>
          <w:szCs w:val="24"/>
        </w:rPr>
        <w:t xml:space="preserve">Działania </w:t>
      </w:r>
      <w:r w:rsidR="00E274CE" w:rsidRPr="00C76B04">
        <w:rPr>
          <w:i/>
          <w:noProof/>
          <w:sz w:val="24"/>
          <w:szCs w:val="24"/>
        </w:rPr>
        <w:t xml:space="preserve">1.3 </w:t>
      </w:r>
      <w:r w:rsidR="00E274CE" w:rsidRPr="00C76B04">
        <w:rPr>
          <w:rFonts w:cs="Arial"/>
          <w:i/>
          <w:sz w:val="24"/>
          <w:szCs w:val="24"/>
        </w:rPr>
        <w:t xml:space="preserve">Przedsiębiorczość (Wsparcie przedsiębiorczości) </w:t>
      </w:r>
      <w:r w:rsidR="00E274CE" w:rsidRPr="00C76B04">
        <w:rPr>
          <w:rFonts w:cs="Arial"/>
          <w:i/>
          <w:sz w:val="24"/>
          <w:szCs w:val="24"/>
          <w:lang w:eastAsia="ko-KR"/>
        </w:rPr>
        <w:t xml:space="preserve">Poddziałanie 1.3.4 </w:t>
      </w:r>
      <w:r w:rsidR="00E274CE" w:rsidRPr="00C76B04">
        <w:rPr>
          <w:rFonts w:cs="Arial"/>
          <w:i/>
          <w:sz w:val="24"/>
          <w:szCs w:val="24"/>
        </w:rPr>
        <w:t>Tereny inwestycyjne</w:t>
      </w:r>
      <w:bookmarkEnd w:id="44"/>
    </w:p>
    <w:bookmarkEnd w:id="43"/>
    <w:p w:rsidR="00DD06AD" w:rsidRPr="00C76B04" w:rsidRDefault="008F774B" w:rsidP="003A4C54">
      <w:pPr>
        <w:pStyle w:val="Akapitzlist"/>
        <w:ind w:hanging="720"/>
        <w:jc w:val="both"/>
        <w:rPr>
          <w:rFonts w:ascii="Calibri" w:hAnsi="Calibri" w:cs="Arial"/>
          <w:u w:val="single"/>
        </w:rPr>
      </w:pPr>
      <w:r w:rsidRPr="00C76B04">
        <w:rPr>
          <w:rFonts w:ascii="Calibri" w:hAnsi="Calibri" w:cs="Arial"/>
          <w:u w:val="single"/>
        </w:rPr>
        <w:t>Wszystkie wydatki wymienione w pkt 4.3 oraz wskazane poniżej:</w:t>
      </w:r>
    </w:p>
    <w:p w:rsidR="0031215B" w:rsidRPr="00C76B04" w:rsidRDefault="002739EE" w:rsidP="003A4C54">
      <w:pPr>
        <w:numPr>
          <w:ilvl w:val="0"/>
          <w:numId w:val="11"/>
        </w:numPr>
        <w:jc w:val="both"/>
        <w:rPr>
          <w:rFonts w:ascii="Calibri" w:hAnsi="Calibri" w:cs="Arial"/>
          <w:bCs/>
        </w:rPr>
      </w:pPr>
      <w:r>
        <w:rPr>
          <w:rFonts w:ascii="Calibri" w:hAnsi="Calibri" w:cs="Arial"/>
          <w:bCs/>
        </w:rPr>
        <w:t>zakup gruntu i nieruchomości;</w:t>
      </w:r>
    </w:p>
    <w:p w:rsidR="00BF4099" w:rsidRPr="00C76B04" w:rsidRDefault="00BF4099" w:rsidP="003A4C54">
      <w:pPr>
        <w:pStyle w:val="Akapitzlist"/>
        <w:numPr>
          <w:ilvl w:val="0"/>
          <w:numId w:val="11"/>
        </w:numPr>
        <w:jc w:val="both"/>
        <w:rPr>
          <w:rFonts w:ascii="Calibri" w:hAnsi="Calibri" w:cs="Arial"/>
        </w:rPr>
      </w:pPr>
      <w:r w:rsidRPr="00C76B04">
        <w:rPr>
          <w:rFonts w:ascii="Calibri" w:hAnsi="Calibri" w:cs="Arial"/>
        </w:rPr>
        <w:t>zakup środków trwałych nie związanych z utworzeniem nowych lub dostosowaniem istniejących terenów inwestycyjnych;</w:t>
      </w:r>
    </w:p>
    <w:p w:rsidR="00680CF7" w:rsidRPr="00C76B04" w:rsidRDefault="00680CF7" w:rsidP="003A4C54">
      <w:pPr>
        <w:pStyle w:val="Akapitzlist"/>
        <w:numPr>
          <w:ilvl w:val="0"/>
          <w:numId w:val="11"/>
        </w:numPr>
        <w:jc w:val="both"/>
        <w:rPr>
          <w:rFonts w:ascii="Calibri" w:hAnsi="Calibri" w:cs="Arial"/>
        </w:rPr>
      </w:pPr>
      <w:r w:rsidRPr="00C76B04">
        <w:rPr>
          <w:rFonts w:ascii="Calibri" w:hAnsi="Calibri" w:cs="Arial"/>
        </w:rPr>
        <w:t>wydatki związane z  utworzeniem nowych lub dostosowaniem istniejących terenów inwestycyjnych celem udostępnienia terenu przedsiębiorcom z branży mieszkaniowej</w:t>
      </w:r>
      <w:r w:rsidR="00A14929" w:rsidRPr="00C76B04">
        <w:rPr>
          <w:rFonts w:ascii="Calibri" w:hAnsi="Calibri" w:cs="Arial"/>
        </w:rPr>
        <w:t xml:space="preserve">, nie </w:t>
      </w:r>
      <w:r w:rsidR="00A14929" w:rsidRPr="00C76B04">
        <w:rPr>
          <w:rFonts w:ascii="Calibri" w:hAnsi="Calibri" w:cs="Arial"/>
        </w:rPr>
        <w:lastRenderedPageBreak/>
        <w:t>będą kwalifikowane inwestycje przeznaczone na funkcje mieszkalne lub mieszkalno-usługowe</w:t>
      </w:r>
      <w:r w:rsidRPr="00C76B04">
        <w:rPr>
          <w:rFonts w:ascii="Calibri" w:hAnsi="Calibri" w:cs="Arial"/>
        </w:rPr>
        <w:t>;</w:t>
      </w:r>
    </w:p>
    <w:p w:rsidR="00B12A99" w:rsidRPr="00C76B04" w:rsidRDefault="00B12A99" w:rsidP="003A4C54">
      <w:pPr>
        <w:pStyle w:val="Akapitzlist"/>
        <w:numPr>
          <w:ilvl w:val="0"/>
          <w:numId w:val="11"/>
        </w:numPr>
        <w:rPr>
          <w:rFonts w:ascii="Calibri" w:hAnsi="Calibri" w:cs="Arial"/>
        </w:rPr>
      </w:pPr>
      <w:r w:rsidRPr="00C76B04">
        <w:rPr>
          <w:rFonts w:ascii="Calibri" w:hAnsi="Calibri" w:cs="Arial"/>
        </w:rPr>
        <w:t>nabycie środków transportu;</w:t>
      </w:r>
    </w:p>
    <w:p w:rsidR="00BF4099" w:rsidRPr="00C76B04" w:rsidRDefault="00B12A99" w:rsidP="003A4C54">
      <w:pPr>
        <w:pStyle w:val="Akapitzlist"/>
        <w:numPr>
          <w:ilvl w:val="0"/>
          <w:numId w:val="11"/>
        </w:numPr>
        <w:jc w:val="both"/>
        <w:rPr>
          <w:rFonts w:ascii="Calibri" w:hAnsi="Calibri" w:cs="Arial"/>
        </w:rPr>
      </w:pPr>
      <w:r w:rsidRPr="00C76B04">
        <w:rPr>
          <w:rFonts w:ascii="Calibri" w:hAnsi="Calibri" w:cs="Arial"/>
        </w:rPr>
        <w:t>wydatki związane z zakupem wartości niematerialnych i prawnych;</w:t>
      </w:r>
    </w:p>
    <w:p w:rsidR="000E11AA" w:rsidRPr="00C76B04" w:rsidRDefault="00DD06AD" w:rsidP="003A4C54">
      <w:pPr>
        <w:pStyle w:val="Akapitzlist"/>
        <w:numPr>
          <w:ilvl w:val="0"/>
          <w:numId w:val="11"/>
        </w:numPr>
        <w:jc w:val="both"/>
        <w:rPr>
          <w:rFonts w:ascii="Calibri" w:hAnsi="Calibri" w:cs="Arial"/>
        </w:rPr>
      </w:pPr>
      <w:r w:rsidRPr="00C76B04">
        <w:rPr>
          <w:rFonts w:ascii="Calibri" w:hAnsi="Calibri" w:cs="Arial"/>
        </w:rPr>
        <w:t xml:space="preserve">budowa/przebudowa/remont dróg dojazdowych do tworzonego terenu </w:t>
      </w:r>
      <w:r w:rsidR="00BF5104" w:rsidRPr="00C76B04">
        <w:rPr>
          <w:rFonts w:ascii="Calibri" w:hAnsi="Calibri" w:cs="Arial"/>
        </w:rPr>
        <w:t>inwestycyjnego;</w:t>
      </w:r>
      <w:r w:rsidR="004F2733" w:rsidRPr="00C76B04">
        <w:rPr>
          <w:rFonts w:ascii="Calibri" w:hAnsi="Calibri" w:cs="Arial"/>
        </w:rPr>
        <w:t xml:space="preserve"> </w:t>
      </w:r>
    </w:p>
    <w:p w:rsidR="00BF5104" w:rsidRPr="00C76B04" w:rsidRDefault="00BF5104" w:rsidP="003A4C54">
      <w:pPr>
        <w:pStyle w:val="Akapitzlist"/>
        <w:numPr>
          <w:ilvl w:val="0"/>
          <w:numId w:val="11"/>
        </w:numPr>
        <w:jc w:val="both"/>
        <w:rPr>
          <w:rFonts w:ascii="Calibri" w:hAnsi="Calibri" w:cs="Arial"/>
        </w:rPr>
      </w:pPr>
      <w:r w:rsidRPr="00C76B04">
        <w:rPr>
          <w:rFonts w:ascii="Calibri" w:hAnsi="Calibri" w:cs="Arial"/>
        </w:rPr>
        <w:t>wydatki na inwestycje związane wyłącznie z budową infrastruktury drogowej;</w:t>
      </w:r>
    </w:p>
    <w:p w:rsidR="00DD06AD" w:rsidRPr="00C76B04" w:rsidRDefault="006213AC" w:rsidP="003A4C54">
      <w:pPr>
        <w:pStyle w:val="Akapitzlist"/>
        <w:numPr>
          <w:ilvl w:val="0"/>
          <w:numId w:val="9"/>
        </w:numPr>
        <w:autoSpaceDE w:val="0"/>
        <w:autoSpaceDN w:val="0"/>
        <w:adjustRightInd w:val="0"/>
        <w:ind w:left="714" w:hanging="357"/>
        <w:jc w:val="both"/>
        <w:rPr>
          <w:rFonts w:ascii="Calibri" w:hAnsi="Calibri" w:cs="Arial"/>
        </w:rPr>
      </w:pPr>
      <w:r w:rsidRPr="00C76B04">
        <w:rPr>
          <w:rFonts w:ascii="Calibri" w:hAnsi="Calibri" w:cs="Arial"/>
        </w:rPr>
        <w:t>w</w:t>
      </w:r>
      <w:r w:rsidR="004F2733" w:rsidRPr="00C76B04">
        <w:rPr>
          <w:rFonts w:ascii="Calibri" w:hAnsi="Calibri" w:cs="Arial"/>
        </w:rPr>
        <w:t xml:space="preserve">ydatki na wewnętrzną infrastrukturę komunikacyjną </w:t>
      </w:r>
      <w:r w:rsidRPr="00C76B04">
        <w:rPr>
          <w:rFonts w:ascii="Calibri" w:hAnsi="Calibri" w:cs="Arial"/>
        </w:rPr>
        <w:t xml:space="preserve">przekraczające </w:t>
      </w:r>
      <w:r w:rsidR="00E630BE">
        <w:rPr>
          <w:rFonts w:ascii="Calibri" w:hAnsi="Calibri" w:cs="Arial"/>
        </w:rPr>
        <w:t>50</w:t>
      </w:r>
      <w:r w:rsidR="004F2733" w:rsidRPr="00C76B04">
        <w:rPr>
          <w:rFonts w:ascii="Calibri" w:hAnsi="Calibri" w:cs="Arial"/>
        </w:rPr>
        <w:t xml:space="preserve">% kosztów </w:t>
      </w:r>
      <w:proofErr w:type="spellStart"/>
      <w:r w:rsidR="004F2733" w:rsidRPr="00C76B04">
        <w:rPr>
          <w:rFonts w:ascii="Calibri" w:hAnsi="Calibri" w:cs="Arial"/>
        </w:rPr>
        <w:t>kwalfikowalnych</w:t>
      </w:r>
      <w:proofErr w:type="spellEnd"/>
      <w:r w:rsidR="004F2733" w:rsidRPr="00C76B04">
        <w:rPr>
          <w:rFonts w:ascii="Calibri" w:hAnsi="Calibri" w:cs="Arial"/>
        </w:rPr>
        <w:t xml:space="preserve"> projektu</w:t>
      </w:r>
      <w:r w:rsidR="00CE755D" w:rsidRPr="00C76B04">
        <w:rPr>
          <w:rFonts w:ascii="Calibri" w:hAnsi="Calibri" w:cs="Arial"/>
        </w:rPr>
        <w:t>;</w:t>
      </w:r>
    </w:p>
    <w:p w:rsidR="00B12A99" w:rsidRPr="00C76B04" w:rsidRDefault="00DD06AD" w:rsidP="003A4C54">
      <w:pPr>
        <w:pStyle w:val="Akapitzlist"/>
        <w:numPr>
          <w:ilvl w:val="0"/>
          <w:numId w:val="9"/>
        </w:numPr>
        <w:autoSpaceDE w:val="0"/>
        <w:autoSpaceDN w:val="0"/>
        <w:adjustRightInd w:val="0"/>
        <w:ind w:left="714" w:hanging="357"/>
        <w:jc w:val="both"/>
        <w:rPr>
          <w:rFonts w:ascii="Calibri" w:hAnsi="Calibri" w:cs="Arial"/>
        </w:rPr>
      </w:pPr>
      <w:r w:rsidRPr="00C76B04">
        <w:rPr>
          <w:rFonts w:ascii="Calibri" w:hAnsi="Calibri" w:cs="Arial"/>
        </w:rPr>
        <w:t>wydatki w ramach mechanizmu cross</w:t>
      </w:r>
      <w:r w:rsidR="00B12A99" w:rsidRPr="00C76B04">
        <w:rPr>
          <w:rFonts w:ascii="Calibri" w:hAnsi="Calibri" w:cs="Arial"/>
        </w:rPr>
        <w:t xml:space="preserve">- </w:t>
      </w:r>
      <w:proofErr w:type="spellStart"/>
      <w:r w:rsidR="00B12A99" w:rsidRPr="00C76B04">
        <w:rPr>
          <w:rFonts w:ascii="Calibri" w:hAnsi="Calibri" w:cs="Arial"/>
        </w:rPr>
        <w:t>financing</w:t>
      </w:r>
      <w:proofErr w:type="spellEnd"/>
      <w:r w:rsidR="00B12A99" w:rsidRPr="00C76B04">
        <w:rPr>
          <w:rFonts w:ascii="Calibri" w:hAnsi="Calibri" w:cs="Arial"/>
        </w:rPr>
        <w:t>;</w:t>
      </w:r>
    </w:p>
    <w:p w:rsidR="00DD06AD" w:rsidRPr="00C76B04" w:rsidRDefault="00DD06AD" w:rsidP="003A4C54">
      <w:pPr>
        <w:pStyle w:val="Akapitzlist"/>
        <w:numPr>
          <w:ilvl w:val="0"/>
          <w:numId w:val="9"/>
        </w:numPr>
        <w:autoSpaceDE w:val="0"/>
        <w:autoSpaceDN w:val="0"/>
        <w:adjustRightInd w:val="0"/>
        <w:ind w:left="714" w:hanging="357"/>
        <w:jc w:val="both"/>
        <w:rPr>
          <w:rFonts w:ascii="Calibri" w:hAnsi="Calibri" w:cs="Arial"/>
        </w:rPr>
      </w:pPr>
      <w:r w:rsidRPr="00C76B04">
        <w:rPr>
          <w:rFonts w:ascii="Calibri" w:hAnsi="Calibri" w:cs="Arial"/>
        </w:rPr>
        <w:t>koszty związa</w:t>
      </w:r>
      <w:r w:rsidR="003D43BE" w:rsidRPr="00C76B04">
        <w:rPr>
          <w:rFonts w:ascii="Calibri" w:hAnsi="Calibri" w:cs="Arial"/>
        </w:rPr>
        <w:t>ne z utrzymaniem infrastruktury;</w:t>
      </w:r>
    </w:p>
    <w:p w:rsidR="00CA6F66" w:rsidRPr="00C76B04" w:rsidRDefault="00CA6F66" w:rsidP="004B38A2">
      <w:pPr>
        <w:pStyle w:val="Default"/>
        <w:numPr>
          <w:ilvl w:val="0"/>
          <w:numId w:val="9"/>
        </w:numPr>
        <w:spacing w:before="40" w:afterLines="40" w:after="96"/>
        <w:jc w:val="both"/>
        <w:rPr>
          <w:rFonts w:cs="Arial"/>
          <w:color w:val="auto"/>
        </w:rPr>
      </w:pPr>
      <w:r w:rsidRPr="00C76B04">
        <w:rPr>
          <w:rFonts w:cs="Arial"/>
          <w:color w:val="auto"/>
        </w:rPr>
        <w:t>koszty pośrednie;</w:t>
      </w:r>
    </w:p>
    <w:p w:rsidR="00CA6F66" w:rsidRPr="00C76B04" w:rsidRDefault="00CA6F66" w:rsidP="003A4C54">
      <w:pPr>
        <w:numPr>
          <w:ilvl w:val="0"/>
          <w:numId w:val="9"/>
        </w:numPr>
        <w:jc w:val="both"/>
        <w:rPr>
          <w:rFonts w:ascii="Calibri" w:hAnsi="Calibri" w:cs="Arial"/>
        </w:rPr>
      </w:pPr>
      <w:r w:rsidRPr="00C76B04">
        <w:rPr>
          <w:rFonts w:ascii="Calibri" w:hAnsi="Calibri" w:cs="Arial"/>
        </w:rPr>
        <w:t>koszty związane z zaangażowaniem personelu;</w:t>
      </w:r>
    </w:p>
    <w:p w:rsidR="00CA6F66" w:rsidRPr="00C76B04" w:rsidRDefault="00C83699" w:rsidP="004B38A2">
      <w:pPr>
        <w:pStyle w:val="Default"/>
        <w:numPr>
          <w:ilvl w:val="0"/>
          <w:numId w:val="9"/>
        </w:numPr>
        <w:spacing w:before="40" w:afterLines="40" w:after="96"/>
        <w:jc w:val="both"/>
        <w:rPr>
          <w:rFonts w:cs="Arial"/>
          <w:color w:val="auto"/>
        </w:rPr>
      </w:pPr>
      <w:r w:rsidRPr="00C76B04">
        <w:rPr>
          <w:rFonts w:cs="Arial"/>
          <w:color w:val="auto"/>
        </w:rPr>
        <w:t xml:space="preserve">wydatki na promocję projektu </w:t>
      </w:r>
      <w:r w:rsidRPr="00C76B04">
        <w:rPr>
          <w:rFonts w:cs="Arial"/>
          <w:bCs/>
        </w:rPr>
        <w:t xml:space="preserve">w przypadku projektów objętych pomocą publiczną udzielaną na podstawie  </w:t>
      </w:r>
      <w:r w:rsidRPr="00C76B04">
        <w:rPr>
          <w:rFonts w:cs="Arial"/>
        </w:rPr>
        <w:t>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p>
    <w:p w:rsidR="00C83699" w:rsidRPr="00C76B04" w:rsidRDefault="00C83699" w:rsidP="004B38A2">
      <w:pPr>
        <w:pStyle w:val="Default"/>
        <w:numPr>
          <w:ilvl w:val="0"/>
          <w:numId w:val="9"/>
        </w:numPr>
        <w:spacing w:before="40" w:afterLines="40" w:after="96"/>
        <w:jc w:val="both"/>
        <w:rPr>
          <w:rFonts w:cs="Arial"/>
          <w:color w:val="auto"/>
        </w:rPr>
      </w:pPr>
      <w:r w:rsidRPr="00C76B04">
        <w:rPr>
          <w:rFonts w:cs="Arial"/>
        </w:rPr>
        <w:t xml:space="preserve">koszty prac przygotowawczych np. studium wykonalności, </w:t>
      </w:r>
      <w:r w:rsidRPr="00C76B04">
        <w:rPr>
          <w:rFonts w:cs="Arial"/>
          <w:bCs/>
        </w:rPr>
        <w:t xml:space="preserve">w przypadku projektów objętych pomocą publiczną udzielaną na podstawie  </w:t>
      </w:r>
      <w:r w:rsidRPr="00C76B04">
        <w:rPr>
          <w:rFonts w:cs="Arial"/>
        </w:rPr>
        <w:t>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p>
    <w:p w:rsidR="00CE755D" w:rsidRPr="00C76B04" w:rsidRDefault="00CE755D" w:rsidP="004B38A2">
      <w:pPr>
        <w:pStyle w:val="Default"/>
        <w:numPr>
          <w:ilvl w:val="0"/>
          <w:numId w:val="9"/>
        </w:numPr>
        <w:spacing w:before="40" w:afterLines="40" w:after="96"/>
        <w:jc w:val="both"/>
        <w:rPr>
          <w:rFonts w:cs="Arial"/>
          <w:color w:val="auto"/>
        </w:rPr>
      </w:pPr>
      <w:r w:rsidRPr="00C76B04">
        <w:rPr>
          <w:rFonts w:cs="Arial"/>
        </w:rPr>
        <w:t xml:space="preserve">wydatki na promocję projektu poniesione niezgodnie z Wytycznymi </w:t>
      </w:r>
      <w:proofErr w:type="spellStart"/>
      <w:r w:rsidRPr="00C76B04">
        <w:rPr>
          <w:rFonts w:cs="Arial"/>
        </w:rPr>
        <w:t>MIiR</w:t>
      </w:r>
      <w:proofErr w:type="spellEnd"/>
      <w:r w:rsidRPr="00C76B04">
        <w:rPr>
          <w:rFonts w:cs="Arial"/>
        </w:rPr>
        <w:t xml:space="preserve"> w zakresie informacji i promocji programów operacyjnych polityki spójności na lata 2014-2020 z 30 kwietnia 2015 r., Podręcznikiem wnioskodawcy i beneficjenta programów polityki spójności 2014-2020 w zakresie informacji i promocji z 9 lipca 2015 r. oraz niniejszymi </w:t>
      </w:r>
      <w:r w:rsidR="0031215B" w:rsidRPr="00C76B04">
        <w:rPr>
          <w:rFonts w:cs="Arial"/>
        </w:rPr>
        <w:t>Wytycznymi;</w:t>
      </w:r>
    </w:p>
    <w:p w:rsidR="0031215B" w:rsidRPr="00C76B04" w:rsidRDefault="0031215B" w:rsidP="004B38A2">
      <w:pPr>
        <w:pStyle w:val="Default"/>
        <w:numPr>
          <w:ilvl w:val="0"/>
          <w:numId w:val="9"/>
        </w:numPr>
        <w:spacing w:before="40" w:afterLines="40" w:after="96"/>
        <w:jc w:val="both"/>
        <w:rPr>
          <w:rFonts w:cs="Arial"/>
          <w:color w:val="auto"/>
        </w:rPr>
      </w:pPr>
      <w:r w:rsidRPr="00C76B04">
        <w:rPr>
          <w:rFonts w:cs="Arial"/>
        </w:rPr>
        <w:t xml:space="preserve">wydatki na działania promocyjne służące upowszechnieniu wiedzy o dostępności infrastruktury </w:t>
      </w:r>
      <w:r w:rsidR="00C76B04" w:rsidRPr="00C76B04">
        <w:rPr>
          <w:rFonts w:cs="Arial"/>
        </w:rPr>
        <w:t>(</w:t>
      </w:r>
      <w:r w:rsidRPr="00C76B04">
        <w:rPr>
          <w:rFonts w:cs="Arial"/>
        </w:rPr>
        <w:t>np. związane z udziałem w tar</w:t>
      </w:r>
      <w:r w:rsidR="00C76B04" w:rsidRPr="00C76B04">
        <w:rPr>
          <w:rFonts w:cs="Arial"/>
        </w:rPr>
        <w:t xml:space="preserve">gach krajowych </w:t>
      </w:r>
      <w:r w:rsidRPr="00C76B04">
        <w:rPr>
          <w:rFonts w:cs="Arial"/>
        </w:rPr>
        <w:t>i zagranicznych,</w:t>
      </w:r>
      <w:r w:rsidR="004B38A2">
        <w:rPr>
          <w:rFonts w:cs="Arial"/>
        </w:rPr>
        <w:t xml:space="preserve"> koszty dot. oznaczeń, billboardów</w:t>
      </w:r>
      <w:r w:rsidRPr="00C76B04">
        <w:rPr>
          <w:rFonts w:cs="Arial"/>
        </w:rPr>
        <w:t xml:space="preserve"> i tablic informacyjno-promocyjnych</w:t>
      </w:r>
      <w:r w:rsidR="00C76B04" w:rsidRPr="00C76B04">
        <w:rPr>
          <w:rFonts w:cs="Arial"/>
        </w:rPr>
        <w:t>)</w:t>
      </w:r>
      <w:r w:rsidRPr="00C76B04">
        <w:rPr>
          <w:rFonts w:cs="Arial"/>
        </w:rPr>
        <w:t xml:space="preserve"> przekraczające 10 % wydatków kwalifikowalnych projekt</w:t>
      </w:r>
      <w:r w:rsidRPr="00C76B04">
        <w:rPr>
          <w:rFonts w:cs="Arial"/>
          <w:color w:val="auto"/>
        </w:rPr>
        <w:t>u;</w:t>
      </w:r>
      <w:r w:rsidRPr="00C76B04">
        <w:rPr>
          <w:rFonts w:cs="Arial"/>
          <w:i/>
        </w:rPr>
        <w:t xml:space="preserve"> </w:t>
      </w:r>
    </w:p>
    <w:p w:rsidR="0031215B" w:rsidRPr="00C76B04" w:rsidRDefault="0031215B" w:rsidP="003A4C54">
      <w:pPr>
        <w:numPr>
          <w:ilvl w:val="0"/>
          <w:numId w:val="9"/>
        </w:numPr>
        <w:contextualSpacing/>
        <w:jc w:val="both"/>
        <w:rPr>
          <w:rFonts w:ascii="Calibri" w:hAnsi="Calibri" w:cs="Arial"/>
        </w:rPr>
      </w:pPr>
      <w:r w:rsidRPr="00C76B04">
        <w:rPr>
          <w:rFonts w:ascii="Calibri" w:hAnsi="Calibri" w:cs="Arial"/>
        </w:rPr>
        <w:t xml:space="preserve">wydatki poniesione niezgodnie z zapisami Rozporządzenia Komisji (UE) nr 651/2014 z dnia 17 czerwca 2014 r. uznające niektóre rodzaje pomocy za zgodne z rynkiem wewnętrznym </w:t>
      </w:r>
      <w:r w:rsidRPr="00C76B04">
        <w:rPr>
          <w:rFonts w:ascii="Calibri" w:hAnsi="Calibri" w:cs="Arial"/>
        </w:rPr>
        <w:br/>
        <w:t xml:space="preserve">w zastosowaniu art. 107 i 108 Traktatu (Dz. Urz. UE L 187 z 26.06.2014) oraz Rozporządzenia Ministra Infrastruktury i Rozwoju w sprawie udzielania regionalnej pomocy inwestycyjnej </w:t>
      </w:r>
      <w:r w:rsidRPr="00C76B04">
        <w:rPr>
          <w:rFonts w:ascii="Calibri" w:hAnsi="Calibri" w:cs="Arial"/>
        </w:rPr>
        <w:br/>
        <w:t>w zakresie celu tematycznego 3 - wzmacnianie konkurencyjności mikro, małych i średnich przedsiębiorców w ramach regionalnych programów operacyjnych na lata 2014-2020  (Dz.U. 2015 poz. 1377)</w:t>
      </w:r>
      <w:r w:rsidR="00C76B04" w:rsidRPr="00C76B04">
        <w:rPr>
          <w:rFonts w:ascii="Calibri" w:hAnsi="Calibri" w:cs="Arial"/>
        </w:rPr>
        <w:t>.</w:t>
      </w:r>
    </w:p>
    <w:p w:rsidR="00B253C6" w:rsidRPr="00C76B04" w:rsidRDefault="007F6209" w:rsidP="00B211E9">
      <w:pPr>
        <w:pStyle w:val="Nagwek1"/>
        <w:jc w:val="both"/>
        <w:rPr>
          <w:i/>
          <w:noProof/>
          <w:sz w:val="24"/>
          <w:szCs w:val="24"/>
        </w:rPr>
      </w:pPr>
      <w:bookmarkStart w:id="45" w:name="_Toc450916083"/>
      <w:r w:rsidRPr="00C76B04">
        <w:rPr>
          <w:noProof/>
          <w:sz w:val="24"/>
          <w:szCs w:val="24"/>
        </w:rPr>
        <w:t>6. Szczegółowe zasady kwalifikowalności wydatków dla Działania 6</w:t>
      </w:r>
      <w:r w:rsidRPr="00C76B04">
        <w:rPr>
          <w:i/>
          <w:noProof/>
          <w:sz w:val="24"/>
          <w:szCs w:val="24"/>
        </w:rPr>
        <w:t xml:space="preserve">.2 Dziedzictwo naturalne </w:t>
      </w:r>
      <w:r w:rsidRPr="00C76B04">
        <w:rPr>
          <w:noProof/>
          <w:sz w:val="24"/>
          <w:szCs w:val="24"/>
        </w:rPr>
        <w:t xml:space="preserve">Poddziałania 6.2.1 </w:t>
      </w:r>
      <w:r w:rsidRPr="00C76B04">
        <w:rPr>
          <w:i/>
          <w:noProof/>
          <w:sz w:val="24"/>
          <w:szCs w:val="24"/>
        </w:rPr>
        <w:t>Infrastruktura uzdrowiskowa</w:t>
      </w:r>
      <w:bookmarkEnd w:id="45"/>
    </w:p>
    <w:p w:rsidR="007F6209" w:rsidRDefault="007F6209" w:rsidP="003A4C54">
      <w:pPr>
        <w:pStyle w:val="Nagwek1"/>
        <w:rPr>
          <w:rFonts w:cs="Arial"/>
          <w:sz w:val="24"/>
          <w:szCs w:val="24"/>
        </w:rPr>
      </w:pPr>
      <w:bookmarkStart w:id="46" w:name="_Toc449513895"/>
      <w:bookmarkStart w:id="47" w:name="_Toc450916084"/>
      <w:r w:rsidRPr="00C76B04">
        <w:rPr>
          <w:rFonts w:cs="Arial"/>
          <w:sz w:val="24"/>
          <w:szCs w:val="24"/>
        </w:rPr>
        <w:t xml:space="preserve">6.1. </w:t>
      </w:r>
      <w:bookmarkEnd w:id="46"/>
      <w:r w:rsidR="0070502B" w:rsidRPr="00C76B04">
        <w:rPr>
          <w:sz w:val="24"/>
          <w:szCs w:val="24"/>
        </w:rPr>
        <w:t>Wydatki kwalifikowalne związane z realizacją projektu</w:t>
      </w:r>
      <w:bookmarkEnd w:id="47"/>
    </w:p>
    <w:p w:rsidR="0070502B" w:rsidRPr="004B38A2" w:rsidRDefault="0070502B" w:rsidP="004B38A2">
      <w:pPr>
        <w:rPr>
          <w:rFonts w:asciiTheme="minorHAnsi" w:hAnsiTheme="minorHAnsi"/>
          <w:b/>
        </w:rPr>
      </w:pPr>
      <w:r w:rsidRPr="004B38A2">
        <w:rPr>
          <w:rFonts w:asciiTheme="minorHAnsi" w:hAnsiTheme="minorHAnsi"/>
          <w:b/>
        </w:rPr>
        <w:t>Zakup wyposażenia</w:t>
      </w:r>
    </w:p>
    <w:p w:rsidR="007F6209" w:rsidRDefault="007F6209" w:rsidP="003A4C54">
      <w:pPr>
        <w:jc w:val="both"/>
        <w:rPr>
          <w:rFonts w:ascii="Calibri" w:hAnsi="Calibri" w:cs="Arial"/>
        </w:rPr>
      </w:pPr>
      <w:r w:rsidRPr="00C76B04">
        <w:rPr>
          <w:rFonts w:ascii="Calibri" w:hAnsi="Calibri" w:cs="Arial"/>
        </w:rPr>
        <w:t xml:space="preserve">Wydatki na zakup  wyposażenia niezbędnego do funkcjonowania infrastruktury będącej przedmiotem projektu zgodnej z </w:t>
      </w:r>
      <w:r w:rsidR="00985B1F">
        <w:rPr>
          <w:rFonts w:ascii="Calibri" w:hAnsi="Calibri" w:cs="Arial"/>
        </w:rPr>
        <w:t>typami przedsięwzięć określonymi</w:t>
      </w:r>
      <w:r w:rsidRPr="00C76B04">
        <w:rPr>
          <w:rFonts w:ascii="Calibri" w:hAnsi="Calibri" w:cs="Arial"/>
        </w:rPr>
        <w:t xml:space="preserve"> w SZOOP.</w:t>
      </w:r>
    </w:p>
    <w:p w:rsidR="007F6209" w:rsidRPr="00C76B04" w:rsidRDefault="007F6209" w:rsidP="00B211E9">
      <w:pPr>
        <w:pStyle w:val="Nagwek1"/>
        <w:jc w:val="both"/>
        <w:rPr>
          <w:sz w:val="24"/>
          <w:szCs w:val="24"/>
        </w:rPr>
      </w:pPr>
      <w:bookmarkStart w:id="48" w:name="_Toc450916085"/>
      <w:r w:rsidRPr="0070502B">
        <w:rPr>
          <w:sz w:val="24"/>
          <w:szCs w:val="24"/>
        </w:rPr>
        <w:lastRenderedPageBreak/>
        <w:t>6.2 Wydatki niekwalifikowalne w ramach Działania 6.2 Dziedzictwo naturalne Poddziałania 6.2.1</w:t>
      </w:r>
      <w:r w:rsidRPr="00C76B04">
        <w:rPr>
          <w:sz w:val="24"/>
          <w:szCs w:val="24"/>
        </w:rPr>
        <w:t xml:space="preserve"> Infrastruktura uzdrowiskowa</w:t>
      </w:r>
      <w:bookmarkEnd w:id="48"/>
    </w:p>
    <w:p w:rsidR="007F6209" w:rsidRPr="00C76B04" w:rsidRDefault="007F6209" w:rsidP="003A4C54">
      <w:pPr>
        <w:rPr>
          <w:rFonts w:ascii="Calibri" w:hAnsi="Calibri" w:cs="Arial"/>
          <w:u w:val="single"/>
        </w:rPr>
      </w:pPr>
      <w:r w:rsidRPr="00C76B04">
        <w:rPr>
          <w:rFonts w:ascii="Calibri" w:hAnsi="Calibri" w:cs="Arial"/>
          <w:u w:val="single"/>
        </w:rPr>
        <w:t xml:space="preserve">Wszystkie wydatki wymienione w </w:t>
      </w:r>
      <w:r w:rsidRPr="0070502B">
        <w:rPr>
          <w:rFonts w:ascii="Calibri" w:hAnsi="Calibri" w:cs="Arial"/>
          <w:u w:val="single"/>
        </w:rPr>
        <w:t>pkt 4.3</w:t>
      </w:r>
      <w:r w:rsidRPr="00C76B04">
        <w:rPr>
          <w:rFonts w:ascii="Calibri" w:hAnsi="Calibri" w:cs="Arial"/>
          <w:color w:val="FF0000"/>
          <w:u w:val="single"/>
        </w:rPr>
        <w:t xml:space="preserve"> </w:t>
      </w:r>
      <w:r w:rsidRPr="00C76B04">
        <w:rPr>
          <w:rFonts w:ascii="Calibri" w:hAnsi="Calibri" w:cs="Arial"/>
          <w:u w:val="single"/>
        </w:rPr>
        <w:t>oraz wskazane poniżej:</w:t>
      </w:r>
    </w:p>
    <w:p w:rsidR="007F6209" w:rsidRPr="00C76B04" w:rsidRDefault="007F6209" w:rsidP="003A4C54">
      <w:pPr>
        <w:widowControl w:val="0"/>
        <w:numPr>
          <w:ilvl w:val="0"/>
          <w:numId w:val="13"/>
        </w:numPr>
        <w:autoSpaceDE w:val="0"/>
        <w:autoSpaceDN w:val="0"/>
        <w:adjustRightInd w:val="0"/>
        <w:ind w:left="284" w:hanging="284"/>
        <w:jc w:val="both"/>
        <w:rPr>
          <w:rFonts w:ascii="Calibri" w:hAnsi="Calibri" w:cs="Arial"/>
          <w:snapToGrid w:val="0"/>
        </w:rPr>
      </w:pPr>
      <w:r w:rsidRPr="00C76B04">
        <w:rPr>
          <w:rFonts w:ascii="Calibri" w:eastAsia="Calibri" w:hAnsi="Calibri" w:cs="Arial"/>
        </w:rPr>
        <w:t>wydatki na budowę, rozbudowę, modernizację (w tym przebudowę) i wyposażenie, które nie</w:t>
      </w:r>
      <w:r w:rsidR="004878FF">
        <w:rPr>
          <w:rFonts w:ascii="Calibri" w:eastAsia="Calibri" w:hAnsi="Calibri" w:cs="Arial"/>
        </w:rPr>
        <w:t> </w:t>
      </w:r>
      <w:r w:rsidRPr="00C76B04">
        <w:rPr>
          <w:rFonts w:ascii="Calibri" w:eastAsia="Calibri" w:hAnsi="Calibri" w:cs="Arial"/>
        </w:rPr>
        <w:t>miałyby związku z publicznie dostę</w:t>
      </w:r>
      <w:r w:rsidR="0069761B">
        <w:rPr>
          <w:rFonts w:ascii="Calibri" w:eastAsia="Calibri" w:hAnsi="Calibri" w:cs="Arial"/>
        </w:rPr>
        <w:t>pną infrastrukturą uzdrowiskową;</w:t>
      </w:r>
    </w:p>
    <w:p w:rsidR="007F6209" w:rsidRPr="00C76B04" w:rsidRDefault="0069761B" w:rsidP="003A4C54">
      <w:pPr>
        <w:widowControl w:val="0"/>
        <w:numPr>
          <w:ilvl w:val="0"/>
          <w:numId w:val="13"/>
        </w:numPr>
        <w:autoSpaceDE w:val="0"/>
        <w:autoSpaceDN w:val="0"/>
        <w:adjustRightInd w:val="0"/>
        <w:ind w:left="284" w:hanging="284"/>
        <w:jc w:val="both"/>
        <w:rPr>
          <w:rFonts w:ascii="Calibri" w:hAnsi="Calibri" w:cs="Arial"/>
          <w:snapToGrid w:val="0"/>
        </w:rPr>
      </w:pPr>
      <w:r>
        <w:rPr>
          <w:rFonts w:ascii="Calibri" w:hAnsi="Calibri" w:cs="Arial"/>
        </w:rPr>
        <w:t>zakup środków transportu;</w:t>
      </w:r>
    </w:p>
    <w:p w:rsidR="007F6209" w:rsidRPr="00C76B04" w:rsidRDefault="007F6209" w:rsidP="003A4C54">
      <w:pPr>
        <w:widowControl w:val="0"/>
        <w:numPr>
          <w:ilvl w:val="0"/>
          <w:numId w:val="13"/>
        </w:numPr>
        <w:autoSpaceDE w:val="0"/>
        <w:autoSpaceDN w:val="0"/>
        <w:adjustRightInd w:val="0"/>
        <w:ind w:left="284" w:hanging="284"/>
        <w:jc w:val="both"/>
        <w:rPr>
          <w:rFonts w:ascii="Calibri" w:hAnsi="Calibri" w:cs="Arial"/>
          <w:snapToGrid w:val="0"/>
        </w:rPr>
      </w:pPr>
      <w:r w:rsidRPr="00C76B04">
        <w:rPr>
          <w:rFonts w:ascii="Calibri" w:hAnsi="Calibri" w:cs="Arial"/>
        </w:rPr>
        <w:t>zakup sprzętu i wyposaże</w:t>
      </w:r>
      <w:r w:rsidR="0069761B">
        <w:rPr>
          <w:rFonts w:ascii="Calibri" w:hAnsi="Calibri" w:cs="Arial"/>
        </w:rPr>
        <w:t>nia w ramach wydatków bieżących;</w:t>
      </w:r>
    </w:p>
    <w:p w:rsidR="007F6209" w:rsidRPr="00C76B04" w:rsidRDefault="0069761B" w:rsidP="003A4C54">
      <w:pPr>
        <w:widowControl w:val="0"/>
        <w:numPr>
          <w:ilvl w:val="0"/>
          <w:numId w:val="13"/>
        </w:numPr>
        <w:autoSpaceDE w:val="0"/>
        <w:autoSpaceDN w:val="0"/>
        <w:adjustRightInd w:val="0"/>
        <w:ind w:left="284" w:hanging="284"/>
        <w:jc w:val="both"/>
        <w:rPr>
          <w:rFonts w:ascii="Calibri" w:hAnsi="Calibri" w:cs="Arial"/>
          <w:snapToGrid w:val="0"/>
        </w:rPr>
      </w:pPr>
      <w:r>
        <w:rPr>
          <w:rFonts w:ascii="Calibri" w:hAnsi="Calibri" w:cs="Arial"/>
        </w:rPr>
        <w:t>zakup używanego sprzętu;</w:t>
      </w:r>
    </w:p>
    <w:p w:rsidR="007F6209" w:rsidRPr="00C76B04" w:rsidRDefault="0069761B" w:rsidP="003A4C54">
      <w:pPr>
        <w:widowControl w:val="0"/>
        <w:numPr>
          <w:ilvl w:val="0"/>
          <w:numId w:val="13"/>
        </w:numPr>
        <w:autoSpaceDE w:val="0"/>
        <w:autoSpaceDN w:val="0"/>
        <w:adjustRightInd w:val="0"/>
        <w:ind w:left="284" w:hanging="284"/>
        <w:jc w:val="both"/>
        <w:rPr>
          <w:rFonts w:ascii="Calibri" w:hAnsi="Calibri" w:cs="Arial"/>
          <w:snapToGrid w:val="0"/>
        </w:rPr>
      </w:pPr>
      <w:r>
        <w:rPr>
          <w:rFonts w:ascii="Calibri" w:hAnsi="Calibri" w:cs="Arial"/>
        </w:rPr>
        <w:t>koszty bieżących napraw sprzętu;</w:t>
      </w:r>
    </w:p>
    <w:p w:rsidR="007F6209" w:rsidRPr="00C76B04" w:rsidRDefault="007F6209" w:rsidP="003A4C54">
      <w:pPr>
        <w:widowControl w:val="0"/>
        <w:numPr>
          <w:ilvl w:val="0"/>
          <w:numId w:val="13"/>
        </w:numPr>
        <w:autoSpaceDE w:val="0"/>
        <w:autoSpaceDN w:val="0"/>
        <w:adjustRightInd w:val="0"/>
        <w:ind w:left="284" w:hanging="284"/>
        <w:jc w:val="both"/>
        <w:rPr>
          <w:rFonts w:ascii="Calibri" w:hAnsi="Calibri" w:cs="Arial"/>
          <w:snapToGrid w:val="0"/>
        </w:rPr>
      </w:pPr>
      <w:r w:rsidRPr="00C76B04">
        <w:rPr>
          <w:rFonts w:ascii="Calibri" w:hAnsi="Calibri" w:cs="Arial"/>
        </w:rPr>
        <w:t>w</w:t>
      </w:r>
      <w:r w:rsidR="0069761B">
        <w:rPr>
          <w:rFonts w:ascii="Calibri" w:hAnsi="Calibri" w:cs="Arial"/>
        </w:rPr>
        <w:t>ydatki na szkolenia pracowników;</w:t>
      </w:r>
    </w:p>
    <w:p w:rsidR="007F6209" w:rsidRPr="00C76B04" w:rsidRDefault="007F6209" w:rsidP="003A4C54">
      <w:pPr>
        <w:widowControl w:val="0"/>
        <w:numPr>
          <w:ilvl w:val="0"/>
          <w:numId w:val="13"/>
        </w:numPr>
        <w:autoSpaceDE w:val="0"/>
        <w:autoSpaceDN w:val="0"/>
        <w:adjustRightInd w:val="0"/>
        <w:ind w:left="284" w:hanging="284"/>
        <w:jc w:val="both"/>
        <w:rPr>
          <w:rFonts w:ascii="Calibri" w:hAnsi="Calibri" w:cs="Arial"/>
          <w:snapToGrid w:val="0"/>
        </w:rPr>
      </w:pPr>
      <w:r w:rsidRPr="00C76B04">
        <w:rPr>
          <w:rFonts w:ascii="Calibri" w:hAnsi="Calibri" w:cs="Arial"/>
        </w:rPr>
        <w:t>wydatki na wyposażenie stanowisk pracy związa</w:t>
      </w:r>
      <w:r w:rsidR="0069761B">
        <w:rPr>
          <w:rFonts w:ascii="Calibri" w:hAnsi="Calibri" w:cs="Arial"/>
        </w:rPr>
        <w:t>nych z obsługą administracyjną;</w:t>
      </w:r>
    </w:p>
    <w:p w:rsidR="007F6209" w:rsidRPr="00C76B04" w:rsidRDefault="007F6209" w:rsidP="003A4C54">
      <w:pPr>
        <w:widowControl w:val="0"/>
        <w:numPr>
          <w:ilvl w:val="0"/>
          <w:numId w:val="13"/>
        </w:numPr>
        <w:autoSpaceDE w:val="0"/>
        <w:autoSpaceDN w:val="0"/>
        <w:adjustRightInd w:val="0"/>
        <w:ind w:left="284" w:hanging="284"/>
        <w:jc w:val="both"/>
        <w:rPr>
          <w:rFonts w:ascii="Calibri" w:hAnsi="Calibri" w:cs="Arial"/>
          <w:snapToGrid w:val="0"/>
        </w:rPr>
      </w:pPr>
      <w:r w:rsidRPr="00C76B04">
        <w:rPr>
          <w:rFonts w:ascii="Calibri" w:hAnsi="Calibri" w:cs="Arial"/>
          <w:snapToGrid w:val="0"/>
        </w:rPr>
        <w:t xml:space="preserve">koszty związane z zaangażowaniem personelu; </w:t>
      </w:r>
    </w:p>
    <w:p w:rsidR="007F6209" w:rsidRPr="00C76B04" w:rsidRDefault="007F6209" w:rsidP="003A4C54">
      <w:pPr>
        <w:widowControl w:val="0"/>
        <w:numPr>
          <w:ilvl w:val="0"/>
          <w:numId w:val="13"/>
        </w:numPr>
        <w:autoSpaceDE w:val="0"/>
        <w:autoSpaceDN w:val="0"/>
        <w:adjustRightInd w:val="0"/>
        <w:ind w:left="284" w:hanging="284"/>
        <w:jc w:val="both"/>
        <w:rPr>
          <w:rFonts w:ascii="Calibri" w:hAnsi="Calibri" w:cs="Arial"/>
          <w:snapToGrid w:val="0"/>
        </w:rPr>
      </w:pPr>
      <w:r w:rsidRPr="00C76B04">
        <w:rPr>
          <w:rFonts w:ascii="Calibri" w:hAnsi="Calibri" w:cs="Arial"/>
        </w:rPr>
        <w:t>koszty pośrednie ;</w:t>
      </w:r>
    </w:p>
    <w:p w:rsidR="00C153C5" w:rsidRPr="004878FF" w:rsidRDefault="007F6209" w:rsidP="00C153C5">
      <w:pPr>
        <w:widowControl w:val="0"/>
        <w:numPr>
          <w:ilvl w:val="0"/>
          <w:numId w:val="13"/>
        </w:numPr>
        <w:autoSpaceDE w:val="0"/>
        <w:autoSpaceDN w:val="0"/>
        <w:adjustRightInd w:val="0"/>
        <w:ind w:left="284" w:hanging="284"/>
        <w:jc w:val="both"/>
        <w:rPr>
          <w:rFonts w:asciiTheme="minorHAnsi" w:hAnsiTheme="minorHAnsi" w:cs="Arial"/>
          <w:snapToGrid w:val="0"/>
        </w:rPr>
      </w:pPr>
      <w:r w:rsidRPr="00C76B04">
        <w:rPr>
          <w:rFonts w:ascii="Calibri" w:hAnsi="Calibri" w:cs="Arial"/>
        </w:rPr>
        <w:t xml:space="preserve">wydatki na promocję projektu poniesione niezgodnie z Wytycznymi </w:t>
      </w:r>
      <w:proofErr w:type="spellStart"/>
      <w:r w:rsidRPr="00C76B04">
        <w:rPr>
          <w:rFonts w:ascii="Calibri" w:hAnsi="Calibri" w:cs="Arial"/>
        </w:rPr>
        <w:t>MIiR</w:t>
      </w:r>
      <w:proofErr w:type="spellEnd"/>
      <w:r w:rsidRPr="00C76B04">
        <w:rPr>
          <w:rFonts w:ascii="Calibri" w:hAnsi="Calibri" w:cs="Arial"/>
        </w:rPr>
        <w:t xml:space="preserve"> w zakresie informacji </w:t>
      </w:r>
      <w:r w:rsidRPr="004878FF">
        <w:rPr>
          <w:rFonts w:asciiTheme="minorHAnsi" w:hAnsiTheme="minorHAnsi" w:cs="Arial"/>
        </w:rPr>
        <w:t xml:space="preserve">i promocji programów operacyjnych polityki spójności na lata 2014-2020 z 30 kwietnia 2015 r., Podręcznikiem wnioskodawcy i beneficjenta programów polityki spójności 2014-2020 w zakresie informacji i promocji z 9 lipca 2015 r. oraz niniejszymi </w:t>
      </w:r>
      <w:r w:rsidRPr="004878FF">
        <w:rPr>
          <w:rFonts w:asciiTheme="minorHAnsi" w:hAnsiTheme="minorHAnsi" w:cs="Arial"/>
          <w:i/>
        </w:rPr>
        <w:t xml:space="preserve">Wytycznymi </w:t>
      </w:r>
      <w:r w:rsidRPr="004878FF">
        <w:rPr>
          <w:rFonts w:asciiTheme="minorHAnsi" w:hAnsiTheme="minorHAnsi" w:cs="Arial"/>
        </w:rPr>
        <w:t xml:space="preserve">(koszty promocji zaplanowane we wniosku o dofinansowanie projektu </w:t>
      </w:r>
      <w:r w:rsidRPr="004878FF">
        <w:rPr>
          <w:rFonts w:asciiTheme="minorHAnsi" w:hAnsiTheme="minorHAnsi" w:cs="Arial"/>
          <w:u w:val="single"/>
        </w:rPr>
        <w:t xml:space="preserve">nie mogą przekroczyć 2% wydatków kwalifikowanych wniosku pierwotnie złożonego </w:t>
      </w:r>
      <w:r w:rsidRPr="004878FF">
        <w:rPr>
          <w:rFonts w:asciiTheme="minorHAnsi" w:hAnsiTheme="minorHAnsi" w:cs="Arial"/>
        </w:rPr>
        <w:t>i nie mogą b</w:t>
      </w:r>
      <w:r w:rsidR="0069761B">
        <w:rPr>
          <w:rFonts w:asciiTheme="minorHAnsi" w:hAnsiTheme="minorHAnsi" w:cs="Arial"/>
        </w:rPr>
        <w:t>yć wyższe niż 100.000 zł brutto;</w:t>
      </w:r>
    </w:p>
    <w:p w:rsidR="00C153C5" w:rsidRPr="004878FF" w:rsidRDefault="00C153C5" w:rsidP="00C153C5">
      <w:pPr>
        <w:widowControl w:val="0"/>
        <w:numPr>
          <w:ilvl w:val="0"/>
          <w:numId w:val="13"/>
        </w:numPr>
        <w:autoSpaceDE w:val="0"/>
        <w:autoSpaceDN w:val="0"/>
        <w:adjustRightInd w:val="0"/>
        <w:ind w:left="284" w:hanging="284"/>
        <w:jc w:val="both"/>
        <w:rPr>
          <w:rFonts w:asciiTheme="minorHAnsi" w:hAnsiTheme="minorHAnsi" w:cs="Arial"/>
          <w:snapToGrid w:val="0"/>
        </w:rPr>
      </w:pPr>
      <w:r w:rsidRPr="004878FF">
        <w:rPr>
          <w:rFonts w:asciiTheme="minorHAnsi" w:hAnsiTheme="minorHAnsi" w:cs="Arial"/>
        </w:rPr>
        <w:t xml:space="preserve">wydatki na promocję projektu </w:t>
      </w:r>
      <w:r w:rsidRPr="004878FF">
        <w:rPr>
          <w:rFonts w:asciiTheme="minorHAnsi" w:hAnsiTheme="minorHAnsi" w:cs="Arial"/>
          <w:bCs/>
        </w:rPr>
        <w:t>w przypadku projektów objętych pomocą publiczną udzielaną na</w:t>
      </w:r>
      <w:r w:rsidR="004878FF">
        <w:rPr>
          <w:rFonts w:asciiTheme="minorHAnsi" w:hAnsiTheme="minorHAnsi" w:cs="Arial"/>
          <w:bCs/>
        </w:rPr>
        <w:t> </w:t>
      </w:r>
      <w:r w:rsidRPr="004878FF">
        <w:rPr>
          <w:rFonts w:asciiTheme="minorHAnsi" w:hAnsiTheme="minorHAnsi" w:cs="Arial"/>
          <w:bCs/>
        </w:rPr>
        <w:t xml:space="preserve">podstawie  </w:t>
      </w:r>
      <w:r w:rsidRPr="004878FF">
        <w:rPr>
          <w:rFonts w:asciiTheme="minorHAnsi" w:hAnsiTheme="minorHAnsi" w:cs="Arial"/>
        </w:rPr>
        <w:t>Rozporządzenia Ministra Infrastruktury i Rozwoju w sprawie udzielania regionalnej pomocy inwestycyjnej  w ramach regionalnych programów operacyjnych na lata 2014-2020  (Dz.U. 2015 poz. 1416);</w:t>
      </w:r>
    </w:p>
    <w:p w:rsidR="00C153C5" w:rsidRPr="004878FF" w:rsidRDefault="00C153C5" w:rsidP="00C153C5">
      <w:pPr>
        <w:widowControl w:val="0"/>
        <w:numPr>
          <w:ilvl w:val="0"/>
          <w:numId w:val="13"/>
        </w:numPr>
        <w:autoSpaceDE w:val="0"/>
        <w:autoSpaceDN w:val="0"/>
        <w:adjustRightInd w:val="0"/>
        <w:ind w:left="284" w:hanging="284"/>
        <w:jc w:val="both"/>
        <w:rPr>
          <w:rFonts w:asciiTheme="minorHAnsi" w:hAnsiTheme="minorHAnsi" w:cs="Arial"/>
          <w:snapToGrid w:val="0"/>
        </w:rPr>
      </w:pPr>
      <w:r w:rsidRPr="004878FF">
        <w:rPr>
          <w:rFonts w:asciiTheme="minorHAnsi" w:hAnsiTheme="minorHAnsi" w:cs="Arial"/>
        </w:rPr>
        <w:t xml:space="preserve">koszty prac przygotowawczych np. studium wykonalności, </w:t>
      </w:r>
      <w:r w:rsidRPr="004878FF">
        <w:rPr>
          <w:rFonts w:asciiTheme="minorHAnsi" w:hAnsiTheme="minorHAnsi" w:cs="Arial"/>
          <w:bCs/>
        </w:rPr>
        <w:t xml:space="preserve">w przypadku projektów objętych pomocą publiczną udzielaną na podstawie  </w:t>
      </w:r>
      <w:r w:rsidRPr="004878FF">
        <w:rPr>
          <w:rFonts w:asciiTheme="minorHAnsi" w:hAnsiTheme="minorHAnsi" w:cs="Arial"/>
        </w:rPr>
        <w:t>Rozporządzenia Ministra Infrastruktury i Rozwoju w</w:t>
      </w:r>
      <w:r w:rsidR="004878FF">
        <w:rPr>
          <w:rFonts w:asciiTheme="minorHAnsi" w:hAnsiTheme="minorHAnsi" w:cs="Arial"/>
        </w:rPr>
        <w:t> </w:t>
      </w:r>
      <w:r w:rsidRPr="004878FF">
        <w:rPr>
          <w:rFonts w:asciiTheme="minorHAnsi" w:hAnsiTheme="minorHAnsi" w:cs="Arial"/>
        </w:rPr>
        <w:t>sprawie udzielania regionalnej pomocy inwestycyjnej w ramach regionalnych programów operacyjnych na lata 2014-2020  (Dz.U. 2015 poz. 1416);</w:t>
      </w:r>
    </w:p>
    <w:p w:rsidR="00C153C5" w:rsidRPr="004878FF" w:rsidRDefault="00C153C5" w:rsidP="00C153C5">
      <w:pPr>
        <w:widowControl w:val="0"/>
        <w:numPr>
          <w:ilvl w:val="0"/>
          <w:numId w:val="13"/>
        </w:numPr>
        <w:autoSpaceDE w:val="0"/>
        <w:autoSpaceDN w:val="0"/>
        <w:adjustRightInd w:val="0"/>
        <w:ind w:left="284" w:hanging="284"/>
        <w:jc w:val="both"/>
        <w:rPr>
          <w:rFonts w:asciiTheme="minorHAnsi" w:hAnsiTheme="minorHAnsi" w:cs="Arial"/>
          <w:snapToGrid w:val="0"/>
        </w:rPr>
      </w:pPr>
      <w:r w:rsidRPr="004878FF">
        <w:rPr>
          <w:rFonts w:asciiTheme="minorHAnsi" w:hAnsiTheme="minorHAnsi" w:cs="Arial"/>
        </w:rPr>
        <w:t xml:space="preserve">wydatki na promocję projektu poniesione niezgodnie z Wytycznymi </w:t>
      </w:r>
      <w:proofErr w:type="spellStart"/>
      <w:r w:rsidRPr="004878FF">
        <w:rPr>
          <w:rFonts w:asciiTheme="minorHAnsi" w:hAnsiTheme="minorHAnsi" w:cs="Arial"/>
        </w:rPr>
        <w:t>MIiR</w:t>
      </w:r>
      <w:proofErr w:type="spellEnd"/>
      <w:r w:rsidRPr="004878FF">
        <w:rPr>
          <w:rFonts w:asciiTheme="minorHAnsi" w:hAnsiTheme="minorHAnsi" w:cs="Arial"/>
        </w:rPr>
        <w:t xml:space="preserve"> w zakresie informacji i promocji programów operacyjnych polityki spójności na lata 2014-2020 z 30 kwietnia 2015 r., Podręcznikiem wnioskodawcy i beneficjenta programów polityki spójności 2014-2020 w zakresie informacji i promocji z 9 lipca 2015 r. oraz niniejszymi Wytycznymi;</w:t>
      </w:r>
    </w:p>
    <w:p w:rsidR="00C153C5" w:rsidRPr="004878FF" w:rsidRDefault="00C153C5" w:rsidP="00C153C5">
      <w:pPr>
        <w:widowControl w:val="0"/>
        <w:numPr>
          <w:ilvl w:val="0"/>
          <w:numId w:val="13"/>
        </w:numPr>
        <w:autoSpaceDE w:val="0"/>
        <w:autoSpaceDN w:val="0"/>
        <w:adjustRightInd w:val="0"/>
        <w:ind w:left="284" w:hanging="284"/>
        <w:jc w:val="both"/>
        <w:rPr>
          <w:rFonts w:asciiTheme="minorHAnsi" w:hAnsiTheme="minorHAnsi" w:cs="Arial"/>
          <w:snapToGrid w:val="0"/>
        </w:rPr>
      </w:pPr>
      <w:r w:rsidRPr="004878FF">
        <w:rPr>
          <w:rFonts w:asciiTheme="minorHAnsi" w:hAnsiTheme="minorHAnsi" w:cs="Arial"/>
        </w:rPr>
        <w:t>wydatki poniesione niezgodnie z zapisami Rozporządzenia Komisji (UE) nr 651/2014 z dnia 17</w:t>
      </w:r>
      <w:r w:rsidR="004878FF">
        <w:rPr>
          <w:rFonts w:asciiTheme="minorHAnsi" w:hAnsiTheme="minorHAnsi" w:cs="Arial"/>
        </w:rPr>
        <w:t> </w:t>
      </w:r>
      <w:r w:rsidRPr="004878FF">
        <w:rPr>
          <w:rFonts w:asciiTheme="minorHAnsi" w:hAnsiTheme="minorHAnsi" w:cs="Arial"/>
        </w:rPr>
        <w:t xml:space="preserve">czerwca 2014 r. uznające niektóre rodzaje pomocy za zgodne z rynkiem wewnętrznym </w:t>
      </w:r>
      <w:r w:rsidRPr="004878FF">
        <w:rPr>
          <w:rFonts w:asciiTheme="minorHAnsi" w:hAnsiTheme="minorHAnsi" w:cs="Arial"/>
        </w:rPr>
        <w:br/>
        <w:t xml:space="preserve">w zastosowaniu art. 107 i 108 Traktatu (Dz. Urz. UE L 187 z 26.06.2014) oraz Rozporządzenia Ministra Infrastruktury i Rozwoju w sprawie udzielania regionalnej pomocy inwestycyjnej </w:t>
      </w:r>
      <w:r w:rsidRPr="004878FF">
        <w:rPr>
          <w:rFonts w:asciiTheme="minorHAnsi" w:hAnsiTheme="minorHAnsi" w:cs="Arial"/>
        </w:rPr>
        <w:br/>
        <w:t xml:space="preserve"> w ramach regionalnych programów operacyjnych na lata 20</w:t>
      </w:r>
      <w:r w:rsidR="004878FF">
        <w:rPr>
          <w:rFonts w:asciiTheme="minorHAnsi" w:hAnsiTheme="minorHAnsi" w:cs="Arial"/>
        </w:rPr>
        <w:t>14-2020  (Dz.U. 2015 poz. 1416);</w:t>
      </w:r>
    </w:p>
    <w:p w:rsidR="007F6209" w:rsidRPr="004878FF" w:rsidRDefault="007F6209" w:rsidP="00C153C5">
      <w:pPr>
        <w:widowControl w:val="0"/>
        <w:numPr>
          <w:ilvl w:val="0"/>
          <w:numId w:val="13"/>
        </w:numPr>
        <w:autoSpaceDE w:val="0"/>
        <w:autoSpaceDN w:val="0"/>
        <w:adjustRightInd w:val="0"/>
        <w:ind w:left="284" w:hanging="284"/>
        <w:jc w:val="both"/>
        <w:rPr>
          <w:rFonts w:asciiTheme="minorHAnsi" w:hAnsiTheme="minorHAnsi" w:cs="Arial"/>
          <w:snapToGrid w:val="0"/>
        </w:rPr>
      </w:pPr>
      <w:r w:rsidRPr="004878FF">
        <w:rPr>
          <w:rFonts w:asciiTheme="minorHAnsi" w:hAnsiTheme="minorHAnsi" w:cs="Arial"/>
        </w:rPr>
        <w:t>inne wydatki poniesione niezgodnie z typem projektów uwzględnionym w SZOOP Kultura i dziedzictwo.</w:t>
      </w:r>
    </w:p>
    <w:p w:rsidR="003D43BE" w:rsidRPr="00C76B04" w:rsidRDefault="003D43BE" w:rsidP="004B38A2">
      <w:pPr>
        <w:pStyle w:val="Default"/>
        <w:spacing w:before="40" w:afterLines="40" w:after="96"/>
        <w:rPr>
          <w:rFonts w:cs="Arial"/>
          <w:color w:val="auto"/>
        </w:rPr>
      </w:pPr>
    </w:p>
    <w:p w:rsidR="00DD06AD" w:rsidRPr="00C76B04" w:rsidRDefault="00DD06AD" w:rsidP="003A4C54">
      <w:pPr>
        <w:rPr>
          <w:rFonts w:ascii="Calibri" w:hAnsi="Calibri" w:cs="Arial"/>
          <w:highlight w:val="yellow"/>
        </w:rPr>
      </w:pPr>
    </w:p>
    <w:p w:rsidR="00DD06AD" w:rsidRPr="00C76B04" w:rsidRDefault="00DD06AD" w:rsidP="003A4C54">
      <w:pPr>
        <w:rPr>
          <w:rFonts w:ascii="Calibri" w:hAnsi="Calibri"/>
        </w:rPr>
      </w:pPr>
    </w:p>
    <w:p w:rsidR="00DD06AD" w:rsidRPr="00C76B04" w:rsidRDefault="00DD06AD" w:rsidP="003A4C54">
      <w:pPr>
        <w:rPr>
          <w:rFonts w:ascii="Calibri" w:hAnsi="Calibri"/>
        </w:rPr>
      </w:pPr>
    </w:p>
    <w:p w:rsidR="00D32361" w:rsidRPr="00C76B04" w:rsidRDefault="00D32361" w:rsidP="003A4C54">
      <w:pPr>
        <w:pStyle w:val="Nagwek1"/>
        <w:ind w:left="283"/>
        <w:rPr>
          <w:rFonts w:cs="Arial"/>
          <w:sz w:val="24"/>
          <w:szCs w:val="24"/>
        </w:rPr>
      </w:pPr>
    </w:p>
    <w:sectPr w:rsidR="00D32361" w:rsidRPr="00C76B04" w:rsidSect="00577788">
      <w:headerReference w:type="default" r:id="rId8"/>
      <w:headerReference w:type="first" r:id="rId9"/>
      <w:pgSz w:w="11906" w:h="16838"/>
      <w:pgMar w:top="1559" w:right="991"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9B" w:rsidRDefault="00F76A9B" w:rsidP="00B60552">
      <w:r>
        <w:separator/>
      </w:r>
    </w:p>
  </w:endnote>
  <w:endnote w:type="continuationSeparator" w:id="0">
    <w:p w:rsidR="00F76A9B" w:rsidRDefault="00F76A9B" w:rsidP="00B6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9B" w:rsidRDefault="00F76A9B" w:rsidP="00B60552">
      <w:r>
        <w:separator/>
      </w:r>
    </w:p>
  </w:footnote>
  <w:footnote w:type="continuationSeparator" w:id="0">
    <w:p w:rsidR="00F76A9B" w:rsidRDefault="00F76A9B" w:rsidP="00B6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5" w:rsidRDefault="00133D81">
    <w:pPr>
      <w:pStyle w:val="Nagwek"/>
    </w:pPr>
    <w:r>
      <w:rPr>
        <w:noProof/>
      </w:rPr>
      <mc:AlternateContent>
        <mc:Choice Requires="wps">
          <w:drawing>
            <wp:anchor distT="0" distB="0" distL="114300" distR="114300" simplePos="0" relativeHeight="251657728" behindDoc="0" locked="0" layoutInCell="0" allowOverlap="1">
              <wp:simplePos x="0" y="0"/>
              <wp:positionH relativeFrom="page">
                <wp:posOffset>540385</wp:posOffset>
              </wp:positionH>
              <wp:positionV relativeFrom="page">
                <wp:posOffset>114300</wp:posOffset>
              </wp:positionV>
              <wp:extent cx="5984240" cy="8661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05" w:rsidRDefault="00061005" w:rsidP="00536144">
                          <w:pPr>
                            <w:tabs>
                              <w:tab w:val="left" w:pos="142"/>
                            </w:tabs>
                            <w:jc w:val="center"/>
                            <w:rPr>
                              <w:rFonts w:ascii="Calibri" w:hAnsi="Calibri"/>
                              <w:color w:val="000000"/>
                              <w:sz w:val="18"/>
                              <w:szCs w:val="18"/>
                              <w:lang w:eastAsia="en-US"/>
                            </w:rPr>
                          </w:pPr>
                          <w:r w:rsidRPr="00ED0C21">
                            <w:rPr>
                              <w:rFonts w:ascii="Calibri" w:hAnsi="Calibri"/>
                              <w:color w:val="000000"/>
                              <w:sz w:val="18"/>
                              <w:szCs w:val="18"/>
                              <w:lang w:eastAsia="en-US"/>
                            </w:rPr>
                            <w:t>Wytyczne w sprawie kwalifikowalności wydatków</w:t>
                          </w:r>
                          <w:r>
                            <w:rPr>
                              <w:rFonts w:ascii="Calibri" w:hAnsi="Calibri"/>
                              <w:color w:val="000000"/>
                              <w:sz w:val="18"/>
                              <w:szCs w:val="18"/>
                              <w:lang w:eastAsia="en-US"/>
                            </w:rPr>
                            <w:t xml:space="preserve"> </w:t>
                          </w:r>
                          <w:r>
                            <w:rPr>
                              <w:rFonts w:ascii="Calibri" w:hAnsi="Calibri" w:cs="Arial"/>
                              <w:sz w:val="18"/>
                              <w:szCs w:val="18"/>
                              <w:lang w:eastAsia="ko-KR"/>
                            </w:rPr>
                            <w:t>Działanie</w:t>
                          </w:r>
                          <w:r w:rsidRPr="00B815F4">
                            <w:rPr>
                              <w:rFonts w:ascii="Calibri" w:hAnsi="Calibri" w:cs="Arial"/>
                              <w:sz w:val="18"/>
                              <w:szCs w:val="18"/>
                              <w:lang w:eastAsia="ko-KR"/>
                            </w:rPr>
                            <w:t xml:space="preserve"> </w:t>
                          </w:r>
                          <w:r w:rsidR="0083040E" w:rsidRPr="0083040E">
                            <w:rPr>
                              <w:rFonts w:ascii="Calibri" w:hAnsi="Calibri" w:cs="Arial"/>
                              <w:sz w:val="18"/>
                              <w:szCs w:val="18"/>
                              <w:lang w:eastAsia="ko-KR"/>
                            </w:rPr>
                            <w:t>1.3 Przedsiębiorczość (Wsparcie przedsiębiorczości), Poddziałanie 1.3.4 Tereny inwestycyjne</w:t>
                          </w:r>
                          <w:r w:rsidR="00266A68">
                            <w:rPr>
                              <w:rFonts w:ascii="Calibri" w:hAnsi="Calibri" w:cs="Arial"/>
                              <w:sz w:val="18"/>
                              <w:szCs w:val="18"/>
                              <w:lang w:eastAsia="ko-KR"/>
                            </w:rPr>
                            <w:t>, Działanie 6.2 Dziedzictwo naturalne, Poddziałanie 6.2.1 Infrastruktura uzdrowiskowa</w:t>
                          </w:r>
                          <w:r w:rsidR="0083040E" w:rsidRPr="0083040E">
                            <w:rPr>
                              <w:rFonts w:ascii="Calibri" w:hAnsi="Calibri" w:cs="Arial"/>
                              <w:sz w:val="18"/>
                              <w:szCs w:val="18"/>
                              <w:lang w:eastAsia="ko-KR"/>
                            </w:rPr>
                            <w:t xml:space="preserve"> </w:t>
                          </w:r>
                          <w:r w:rsidRPr="005B2EBB">
                            <w:rPr>
                              <w:rFonts w:ascii="Calibri" w:hAnsi="Calibri" w:cs="Arial"/>
                              <w:sz w:val="18"/>
                              <w:szCs w:val="18"/>
                              <w:lang w:eastAsia="ko-KR"/>
                            </w:rPr>
                            <w:t>w ramach</w:t>
                          </w:r>
                          <w:r>
                            <w:rPr>
                              <w:rFonts w:ascii="Calibri" w:hAnsi="Calibri" w:cs="Arial"/>
                              <w:sz w:val="18"/>
                              <w:szCs w:val="18"/>
                              <w:lang w:eastAsia="ko-KR"/>
                            </w:rPr>
                            <w:t xml:space="preserve"> </w:t>
                          </w:r>
                          <w:r w:rsidRPr="00ED0C21">
                            <w:rPr>
                              <w:rFonts w:ascii="Calibri" w:hAnsi="Calibri"/>
                              <w:color w:val="000000"/>
                              <w:sz w:val="18"/>
                              <w:szCs w:val="18"/>
                              <w:lang w:eastAsia="en-US"/>
                            </w:rPr>
                            <w:t>Regionalnego Programu Operacyjnego</w:t>
                          </w:r>
                          <w:r>
                            <w:rPr>
                              <w:rFonts w:ascii="Calibri" w:hAnsi="Calibri"/>
                              <w:color w:val="000000"/>
                              <w:sz w:val="18"/>
                              <w:szCs w:val="18"/>
                              <w:lang w:eastAsia="en-US"/>
                            </w:rPr>
                            <w:t xml:space="preserve"> </w:t>
                          </w:r>
                          <w:r w:rsidRPr="00ED0C21">
                            <w:rPr>
                              <w:rFonts w:ascii="Calibri" w:hAnsi="Calibri"/>
                              <w:color w:val="000000"/>
                              <w:sz w:val="18"/>
                              <w:szCs w:val="18"/>
                              <w:lang w:eastAsia="en-US"/>
                            </w:rPr>
                            <w:t>Województwa Warmińsko-Mazurskiego na lata 2014-2020</w:t>
                          </w:r>
                          <w:r>
                            <w:rPr>
                              <w:rFonts w:ascii="Calibri" w:hAnsi="Calibri"/>
                              <w:color w:val="000000"/>
                              <w:sz w:val="18"/>
                              <w:szCs w:val="18"/>
                              <w:lang w:eastAsia="en-US"/>
                            </w:rPr>
                            <w:t xml:space="preserve"> </w:t>
                          </w:r>
                          <w:r w:rsidRPr="00ED0C21">
                            <w:rPr>
                              <w:rFonts w:ascii="Calibri" w:hAnsi="Calibri"/>
                              <w:color w:val="000000"/>
                              <w:sz w:val="18"/>
                              <w:szCs w:val="18"/>
                              <w:lang w:eastAsia="en-US"/>
                            </w:rPr>
                            <w:t>w zakresie Europejskiego Funduszu Rozwoju Regionalnego</w:t>
                          </w:r>
                        </w:p>
                        <w:p w:rsidR="00266A68" w:rsidRDefault="00266A68" w:rsidP="00536144">
                          <w:pPr>
                            <w:tabs>
                              <w:tab w:val="left" w:pos="142"/>
                            </w:tabs>
                            <w:jc w:val="center"/>
                            <w:rPr>
                              <w:rFonts w:ascii="Calibri" w:hAnsi="Calibri"/>
                              <w:color w:val="000000"/>
                              <w:sz w:val="18"/>
                              <w:szCs w:val="18"/>
                              <w:lang w:eastAsia="en-US"/>
                            </w:rPr>
                          </w:pPr>
                        </w:p>
                        <w:p w:rsidR="00061005" w:rsidRPr="00ED0C21" w:rsidRDefault="00061005" w:rsidP="00E33BC3">
                          <w:pPr>
                            <w:tabs>
                              <w:tab w:val="left" w:pos="142"/>
                            </w:tabs>
                            <w:ind w:left="567"/>
                            <w:jc w:val="right"/>
                            <w:rPr>
                              <w:rFonts w:ascii="Calibri" w:hAnsi="Calibri"/>
                              <w:color w:val="000000"/>
                              <w:sz w:val="18"/>
                              <w:szCs w:val="18"/>
                              <w:lang w:eastAsia="en-US"/>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9pt;width:471.2pt;height:68.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" o:allowincell="f" filled="f" stroked="f">
              <v:textbox inset=",0,,0">
                <w:txbxContent>
                  <w:p w:rsidR="00061005" w:rsidRDefault="00061005" w:rsidP="00536144">
                    <w:pPr>
                      <w:tabs>
                        <w:tab w:val="left" w:pos="142"/>
                      </w:tabs>
                      <w:jc w:val="center"/>
                      <w:rPr>
                        <w:rFonts w:ascii="Calibri" w:hAnsi="Calibri"/>
                        <w:color w:val="000000"/>
                        <w:sz w:val="18"/>
                        <w:szCs w:val="18"/>
                        <w:lang w:eastAsia="en-US"/>
                      </w:rPr>
                    </w:pPr>
                    <w:r w:rsidRPr="00ED0C21">
                      <w:rPr>
                        <w:rFonts w:ascii="Calibri" w:hAnsi="Calibri"/>
                        <w:color w:val="000000"/>
                        <w:sz w:val="18"/>
                        <w:szCs w:val="18"/>
                        <w:lang w:eastAsia="en-US"/>
                      </w:rPr>
                      <w:t>Wytyczne w sprawie kwalifikowalności wydatków</w:t>
                    </w:r>
                    <w:r>
                      <w:rPr>
                        <w:rFonts w:ascii="Calibri" w:hAnsi="Calibri"/>
                        <w:color w:val="000000"/>
                        <w:sz w:val="18"/>
                        <w:szCs w:val="18"/>
                        <w:lang w:eastAsia="en-US"/>
                      </w:rPr>
                      <w:t xml:space="preserve"> </w:t>
                    </w:r>
                    <w:r>
                      <w:rPr>
                        <w:rFonts w:ascii="Calibri" w:hAnsi="Calibri" w:cs="Arial"/>
                        <w:sz w:val="18"/>
                        <w:szCs w:val="18"/>
                        <w:lang w:eastAsia="ko-KR"/>
                      </w:rPr>
                      <w:t>Działanie</w:t>
                    </w:r>
                    <w:r w:rsidRPr="00B815F4">
                      <w:rPr>
                        <w:rFonts w:ascii="Calibri" w:hAnsi="Calibri" w:cs="Arial"/>
                        <w:sz w:val="18"/>
                        <w:szCs w:val="18"/>
                        <w:lang w:eastAsia="ko-KR"/>
                      </w:rPr>
                      <w:t xml:space="preserve"> </w:t>
                    </w:r>
                    <w:r w:rsidR="0083040E" w:rsidRPr="0083040E">
                      <w:rPr>
                        <w:rFonts w:ascii="Calibri" w:hAnsi="Calibri" w:cs="Arial"/>
                        <w:sz w:val="18"/>
                        <w:szCs w:val="18"/>
                        <w:lang w:eastAsia="ko-KR"/>
                      </w:rPr>
                      <w:t>1.3 Przedsiębiorczość (Wsparcie przedsiębiorczości), Poddziałanie 1.3.4 Tereny inwestycyjne</w:t>
                    </w:r>
                    <w:r w:rsidR="00266A68">
                      <w:rPr>
                        <w:rFonts w:ascii="Calibri" w:hAnsi="Calibri" w:cs="Arial"/>
                        <w:sz w:val="18"/>
                        <w:szCs w:val="18"/>
                        <w:lang w:eastAsia="ko-KR"/>
                      </w:rPr>
                      <w:t>, Działanie 6.2 Dziedzictwo naturalne, Poddziałanie 6.2.1 Infrastruktura uzdrowiskowa</w:t>
                    </w:r>
                    <w:r w:rsidR="0083040E" w:rsidRPr="0083040E">
                      <w:rPr>
                        <w:rFonts w:ascii="Calibri" w:hAnsi="Calibri" w:cs="Arial"/>
                        <w:sz w:val="18"/>
                        <w:szCs w:val="18"/>
                        <w:lang w:eastAsia="ko-KR"/>
                      </w:rPr>
                      <w:t xml:space="preserve"> </w:t>
                    </w:r>
                    <w:r w:rsidRPr="005B2EBB">
                      <w:rPr>
                        <w:rFonts w:ascii="Calibri" w:hAnsi="Calibri" w:cs="Arial"/>
                        <w:sz w:val="18"/>
                        <w:szCs w:val="18"/>
                        <w:lang w:eastAsia="ko-KR"/>
                      </w:rPr>
                      <w:t>w ramach</w:t>
                    </w:r>
                    <w:r>
                      <w:rPr>
                        <w:rFonts w:ascii="Calibri" w:hAnsi="Calibri" w:cs="Arial"/>
                        <w:sz w:val="18"/>
                        <w:szCs w:val="18"/>
                        <w:lang w:eastAsia="ko-KR"/>
                      </w:rPr>
                      <w:t xml:space="preserve"> </w:t>
                    </w:r>
                    <w:r w:rsidRPr="00ED0C21">
                      <w:rPr>
                        <w:rFonts w:ascii="Calibri" w:hAnsi="Calibri"/>
                        <w:color w:val="000000"/>
                        <w:sz w:val="18"/>
                        <w:szCs w:val="18"/>
                        <w:lang w:eastAsia="en-US"/>
                      </w:rPr>
                      <w:t>Regionalnego Programu Operacyjnego</w:t>
                    </w:r>
                    <w:r>
                      <w:rPr>
                        <w:rFonts w:ascii="Calibri" w:hAnsi="Calibri"/>
                        <w:color w:val="000000"/>
                        <w:sz w:val="18"/>
                        <w:szCs w:val="18"/>
                        <w:lang w:eastAsia="en-US"/>
                      </w:rPr>
                      <w:t xml:space="preserve"> </w:t>
                    </w:r>
                    <w:r w:rsidRPr="00ED0C21">
                      <w:rPr>
                        <w:rFonts w:ascii="Calibri" w:hAnsi="Calibri"/>
                        <w:color w:val="000000"/>
                        <w:sz w:val="18"/>
                        <w:szCs w:val="18"/>
                        <w:lang w:eastAsia="en-US"/>
                      </w:rPr>
                      <w:t>Województwa Warmińsko-Mazurskiego na lata 2014-2020</w:t>
                    </w:r>
                    <w:r>
                      <w:rPr>
                        <w:rFonts w:ascii="Calibri" w:hAnsi="Calibri"/>
                        <w:color w:val="000000"/>
                        <w:sz w:val="18"/>
                        <w:szCs w:val="18"/>
                        <w:lang w:eastAsia="en-US"/>
                      </w:rPr>
                      <w:t xml:space="preserve"> </w:t>
                    </w:r>
                    <w:r w:rsidRPr="00ED0C21">
                      <w:rPr>
                        <w:rFonts w:ascii="Calibri" w:hAnsi="Calibri"/>
                        <w:color w:val="000000"/>
                        <w:sz w:val="18"/>
                        <w:szCs w:val="18"/>
                        <w:lang w:eastAsia="en-US"/>
                      </w:rPr>
                      <w:t>w zakresie Europejskiego Funduszu Rozwoju Regionalnego</w:t>
                    </w:r>
                  </w:p>
                  <w:p w:rsidR="00266A68" w:rsidRDefault="00266A68" w:rsidP="00536144">
                    <w:pPr>
                      <w:tabs>
                        <w:tab w:val="left" w:pos="142"/>
                      </w:tabs>
                      <w:jc w:val="center"/>
                      <w:rPr>
                        <w:rFonts w:ascii="Calibri" w:hAnsi="Calibri"/>
                        <w:color w:val="000000"/>
                        <w:sz w:val="18"/>
                        <w:szCs w:val="18"/>
                        <w:lang w:eastAsia="en-US"/>
                      </w:rPr>
                    </w:pPr>
                  </w:p>
                  <w:p w:rsidR="00061005" w:rsidRPr="00ED0C21" w:rsidRDefault="00061005" w:rsidP="00E33BC3">
                    <w:pPr>
                      <w:tabs>
                        <w:tab w:val="left" w:pos="142"/>
                      </w:tabs>
                      <w:ind w:left="567"/>
                      <w:jc w:val="right"/>
                      <w:rPr>
                        <w:rFonts w:ascii="Calibri" w:hAnsi="Calibri"/>
                        <w:color w:val="000000"/>
                        <w:sz w:val="18"/>
                        <w:szCs w:val="18"/>
                        <w:lang w:eastAsia="en-US"/>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716915</wp:posOffset>
              </wp:positionH>
              <wp:positionV relativeFrom="paragraph">
                <wp:posOffset>557530</wp:posOffset>
              </wp:positionV>
              <wp:extent cx="6264910" cy="635"/>
              <wp:effectExtent l="0" t="19050" r="21590"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FEDAB7" id="_x0000_t32" coordsize="21600,21600" o:spt="32" o:oned="t" path="m,l21600,21600e" filled="f">
              <v:path arrowok="t" fillok="f" o:connecttype="none"/>
              <o:lock v:ext="edit" shapetype="t"/>
            </v:shapetype>
            <v:shape id="AutoShape 3" o:spid="_x0000_s1026" type="#_x0000_t32" style="position:absolute;margin-left:56.45pt;margin-top:43.9pt;width:493.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" strokecolor="#4f81bd" strokeweight="3pt">
              <v:shadow color="#868686"/>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6659880</wp:posOffset>
              </wp:positionH>
              <wp:positionV relativeFrom="page">
                <wp:posOffset>316865</wp:posOffset>
              </wp:positionV>
              <wp:extent cx="627380" cy="17081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005" w:rsidRPr="0015570D" w:rsidRDefault="00824AB6">
                          <w:pPr>
                            <w:rPr>
                              <w:rFonts w:ascii="Calibri" w:hAnsi="Calibri"/>
                              <w:color w:val="FFFFFF"/>
                              <w:sz w:val="22"/>
                              <w:szCs w:val="22"/>
                            </w:rPr>
                          </w:pPr>
                          <w:r w:rsidRPr="0015570D">
                            <w:rPr>
                              <w:rFonts w:ascii="Calibri" w:hAnsi="Calibri"/>
                              <w:sz w:val="22"/>
                              <w:szCs w:val="22"/>
                            </w:rPr>
                            <w:fldChar w:fldCharType="begin"/>
                          </w:r>
                          <w:r w:rsidR="00061005" w:rsidRPr="0015570D">
                            <w:rPr>
                              <w:rFonts w:ascii="Calibri" w:hAnsi="Calibri"/>
                              <w:sz w:val="22"/>
                              <w:szCs w:val="22"/>
                            </w:rPr>
                            <w:instrText xml:space="preserve"> PAGE   \* MERGEFORMAT </w:instrText>
                          </w:r>
                          <w:r w:rsidRPr="0015570D">
                            <w:rPr>
                              <w:rFonts w:ascii="Calibri" w:hAnsi="Calibri"/>
                              <w:sz w:val="22"/>
                              <w:szCs w:val="22"/>
                            </w:rPr>
                            <w:fldChar w:fldCharType="separate"/>
                          </w:r>
                          <w:r w:rsidR="00273C3D" w:rsidRPr="00273C3D">
                            <w:rPr>
                              <w:rFonts w:ascii="Calibri" w:hAnsi="Calibri"/>
                              <w:noProof/>
                              <w:color w:val="FFFFFF"/>
                              <w:sz w:val="22"/>
                              <w:szCs w:val="22"/>
                            </w:rPr>
                            <w:t>7</w:t>
                          </w:r>
                          <w:r w:rsidRPr="0015570D">
                            <w:rPr>
                              <w:rFonts w:ascii="Calibri" w:hAnsi="Calibri"/>
                              <w:noProof/>
                              <w:color w:val="FFFFFF"/>
                              <w:sz w:val="22"/>
                              <w:szCs w:val="22"/>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524.4pt;margin-top:24.95pt;width:49.4pt;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" o:allowincell="f" fillcolor="#4f81bd" stroked="f">
              <v:textbox style="mso-fit-shape-to-text:t" inset=",0,,0">
                <w:txbxContent>
                  <w:p w:rsidR="00061005" w:rsidRPr="0015570D" w:rsidRDefault="00824AB6">
                    <w:pPr>
                      <w:rPr>
                        <w:rFonts w:ascii="Calibri" w:hAnsi="Calibri"/>
                        <w:color w:val="FFFFFF"/>
                        <w:sz w:val="22"/>
                        <w:szCs w:val="22"/>
                      </w:rPr>
                    </w:pPr>
                    <w:r w:rsidRPr="0015570D">
                      <w:rPr>
                        <w:rFonts w:ascii="Calibri" w:hAnsi="Calibri"/>
                        <w:sz w:val="22"/>
                        <w:szCs w:val="22"/>
                      </w:rPr>
                      <w:fldChar w:fldCharType="begin"/>
                    </w:r>
                    <w:r w:rsidR="00061005" w:rsidRPr="0015570D">
                      <w:rPr>
                        <w:rFonts w:ascii="Calibri" w:hAnsi="Calibri"/>
                        <w:sz w:val="22"/>
                        <w:szCs w:val="22"/>
                      </w:rPr>
                      <w:instrText xml:space="preserve"> PAGE   \* MERGEFORMAT </w:instrText>
                    </w:r>
                    <w:r w:rsidRPr="0015570D">
                      <w:rPr>
                        <w:rFonts w:ascii="Calibri" w:hAnsi="Calibri"/>
                        <w:sz w:val="22"/>
                        <w:szCs w:val="22"/>
                      </w:rPr>
                      <w:fldChar w:fldCharType="separate"/>
                    </w:r>
                    <w:r w:rsidR="00273C3D" w:rsidRPr="00273C3D">
                      <w:rPr>
                        <w:rFonts w:ascii="Calibri" w:hAnsi="Calibri"/>
                        <w:noProof/>
                        <w:color w:val="FFFFFF"/>
                        <w:sz w:val="22"/>
                        <w:szCs w:val="22"/>
                      </w:rPr>
                      <w:t>7</w:t>
                    </w:r>
                    <w:r w:rsidRPr="0015570D">
                      <w:rPr>
                        <w:rFonts w:ascii="Calibri" w:hAnsi="Calibri"/>
                        <w:noProof/>
                        <w:color w:val="FFFFFF"/>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5" w:rsidRPr="00C259AC" w:rsidRDefault="00061005" w:rsidP="00524CBC">
    <w:pPr>
      <w:pStyle w:val="Nagwek"/>
      <w:ind w:left="-426"/>
    </w:pPr>
    <w:r>
      <w:rPr>
        <w:noProof/>
      </w:rPr>
      <w:drawing>
        <wp:inline distT="0" distB="0" distL="0" distR="0">
          <wp:extent cx="6276975" cy="838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0C3"/>
    <w:multiLevelType w:val="hybridMultilevel"/>
    <w:tmpl w:val="A8CC1F44"/>
    <w:name w:val="WW8Num53223232"/>
    <w:lvl w:ilvl="0" w:tplc="B31247B2">
      <w:start w:val="9"/>
      <w:numFmt w:val="ordinal"/>
      <w:lvlText w:val="1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7382E"/>
    <w:multiLevelType w:val="hybridMultilevel"/>
    <w:tmpl w:val="3524029A"/>
    <w:lvl w:ilvl="0" w:tplc="9BE072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5C54C4"/>
    <w:multiLevelType w:val="hybridMultilevel"/>
    <w:tmpl w:val="F6C4556A"/>
    <w:name w:val="WW8Num53223"/>
    <w:lvl w:ilvl="0" w:tplc="30348FF2">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4C1264">
      <w:start w:val="1"/>
      <w:numFmt w:val="ordinal"/>
      <w:lvlText w:val="2.%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0240E7"/>
    <w:multiLevelType w:val="multilevel"/>
    <w:tmpl w:val="95DA6EC2"/>
    <w:lvl w:ilvl="0">
      <w:start w:val="1"/>
      <w:numFmt w:val="decimal"/>
      <w:lvlText w:val="%1."/>
      <w:lvlJc w:val="left"/>
      <w:pPr>
        <w:ind w:left="643" w:hanging="360"/>
      </w:pPr>
      <w:rPr>
        <w:sz w:val="24"/>
        <w:szCs w:val="24"/>
      </w:rPr>
    </w:lvl>
    <w:lvl w:ilvl="1">
      <w:start w:val="5"/>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DB56EA1"/>
    <w:multiLevelType w:val="hybridMultilevel"/>
    <w:tmpl w:val="70246E40"/>
    <w:lvl w:ilvl="0" w:tplc="1D7C6E68">
      <w:start w:val="1"/>
      <w:numFmt w:val="decimal"/>
      <w:lvlText w:val="%1)"/>
      <w:lvlJc w:val="left"/>
      <w:pPr>
        <w:ind w:left="720" w:hanging="360"/>
      </w:pPr>
      <w:rPr>
        <w:rFonts w:ascii="Calibri" w:hAnsi="Calibri" w:cs="Arial"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667A2C"/>
    <w:multiLevelType w:val="hybridMultilevel"/>
    <w:tmpl w:val="90801630"/>
    <w:lvl w:ilvl="0" w:tplc="711E1C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CF60667"/>
    <w:multiLevelType w:val="hybridMultilevel"/>
    <w:tmpl w:val="C554BAE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E8B39BC"/>
    <w:multiLevelType w:val="hybridMultilevel"/>
    <w:tmpl w:val="0A4C4BBC"/>
    <w:lvl w:ilvl="0" w:tplc="1D00D7A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AA2D0A"/>
    <w:multiLevelType w:val="multilevel"/>
    <w:tmpl w:val="BAEEDB18"/>
    <w:name w:val="WW8Num532232"/>
    <w:lvl w:ilvl="0">
      <w:start w:val="1"/>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4906F1"/>
    <w:multiLevelType w:val="hybridMultilevel"/>
    <w:tmpl w:val="F00447D4"/>
    <w:name w:val="WW8Num5322323"/>
    <w:lvl w:ilvl="0" w:tplc="7A92A7D6">
      <w:start w:val="1"/>
      <w:numFmt w:val="ordinal"/>
      <w:lvlText w:val="12.2.%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1F27A6"/>
    <w:multiLevelType w:val="hybridMultilevel"/>
    <w:tmpl w:val="843EC2A6"/>
    <w:name w:val="WW8Num5322"/>
    <w:lvl w:ilvl="0" w:tplc="FFBEB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98D6A86"/>
    <w:multiLevelType w:val="hybridMultilevel"/>
    <w:tmpl w:val="8F2AA862"/>
    <w:lvl w:ilvl="0" w:tplc="35A0B1D2">
      <w:start w:val="1"/>
      <w:numFmt w:val="decimal"/>
      <w:lvlText w:val="%1)"/>
      <w:lvlJc w:val="left"/>
      <w:pPr>
        <w:ind w:left="502"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F693502"/>
    <w:multiLevelType w:val="hybridMultilevel"/>
    <w:tmpl w:val="90A238E6"/>
    <w:lvl w:ilvl="0" w:tplc="26C4A9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051712A"/>
    <w:multiLevelType w:val="hybridMultilevel"/>
    <w:tmpl w:val="CE1A69CA"/>
    <w:lvl w:ilvl="0" w:tplc="35A0B1D2">
      <w:start w:val="1"/>
      <w:numFmt w:val="decimal"/>
      <w:lvlText w:val="%1)"/>
      <w:lvlJc w:val="left"/>
      <w:pPr>
        <w:ind w:left="502"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6D91CCC"/>
    <w:multiLevelType w:val="hybridMultilevel"/>
    <w:tmpl w:val="D66EE694"/>
    <w:name w:val="WW8Num53223222"/>
    <w:lvl w:ilvl="0" w:tplc="B31247B2">
      <w:start w:val="9"/>
      <w:numFmt w:val="ordinal"/>
      <w:lvlText w:val="1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1A368C"/>
    <w:multiLevelType w:val="hybridMultilevel"/>
    <w:tmpl w:val="8A22A2BA"/>
    <w:name w:val="WW8Num5322322"/>
    <w:lvl w:ilvl="0" w:tplc="92C4FE76">
      <w:start w:val="1"/>
      <w:numFmt w:val="ordinal"/>
      <w:lvlText w:val="1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0471E"/>
    <w:multiLevelType w:val="hybridMultilevel"/>
    <w:tmpl w:val="7D14FDFE"/>
    <w:lvl w:ilvl="0" w:tplc="04150011">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A633F12"/>
    <w:multiLevelType w:val="hybridMultilevel"/>
    <w:tmpl w:val="F84E619A"/>
    <w:lvl w:ilvl="0" w:tplc="B90ECB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7685C"/>
    <w:multiLevelType w:val="hybridMultilevel"/>
    <w:tmpl w:val="B82E3838"/>
    <w:lvl w:ilvl="0" w:tplc="1D00D7A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70F52617"/>
    <w:multiLevelType w:val="hybridMultilevel"/>
    <w:tmpl w:val="C554BAE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76125DFA"/>
    <w:multiLevelType w:val="hybridMultilevel"/>
    <w:tmpl w:val="0108F0A6"/>
    <w:name w:val="WW8Num5322324"/>
    <w:lvl w:ilvl="0" w:tplc="3F565930">
      <w:start w:val="1"/>
      <w:numFmt w:val="ordinal"/>
      <w:lvlText w:val="1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EB39CC"/>
    <w:multiLevelType w:val="hybridMultilevel"/>
    <w:tmpl w:val="5D342772"/>
    <w:lvl w:ilvl="0" w:tplc="1D00D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54295B"/>
    <w:multiLevelType w:val="hybridMultilevel"/>
    <w:tmpl w:val="A158398E"/>
    <w:lvl w:ilvl="0" w:tplc="46324166">
      <w:start w:val="1"/>
      <w:numFmt w:val="bullet"/>
      <w:lvlText w:val=""/>
      <w:lvlJc w:val="left"/>
      <w:pPr>
        <w:ind w:left="644" w:hanging="360"/>
      </w:pPr>
      <w:rPr>
        <w:rFonts w:ascii="Symbol" w:hAnsi="Symbol" w:hint="default"/>
        <w:color w:val="auto"/>
      </w:rPr>
    </w:lvl>
    <w:lvl w:ilvl="1" w:tplc="5DE0CD82">
      <w:start w:val="1"/>
      <w:numFmt w:val="decimal"/>
      <w:lvlText w:val="%2)"/>
      <w:lvlJc w:val="left"/>
      <w:pPr>
        <w:ind w:left="1643" w:hanging="705"/>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7CE66569"/>
    <w:multiLevelType w:val="hybridMultilevel"/>
    <w:tmpl w:val="F84E619A"/>
    <w:lvl w:ilvl="0" w:tplc="B90ECB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
  </w:num>
  <w:num w:numId="5">
    <w:abstractNumId w:val="12"/>
  </w:num>
  <w:num w:numId="6">
    <w:abstractNumId w:val="22"/>
  </w:num>
  <w:num w:numId="7">
    <w:abstractNumId w:val="3"/>
  </w:num>
  <w:num w:numId="8">
    <w:abstractNumId w:val="23"/>
  </w:num>
  <w:num w:numId="9">
    <w:abstractNumId w:val="21"/>
  </w:num>
  <w:num w:numId="10">
    <w:abstractNumId w:val="0"/>
  </w:num>
  <w:num w:numId="11">
    <w:abstractNumId w:val="18"/>
  </w:num>
  <w:num w:numId="12">
    <w:abstractNumId w:val="6"/>
  </w:num>
  <w:num w:numId="13">
    <w:abstractNumId w:val="7"/>
  </w:num>
  <w:num w:numId="14">
    <w:abstractNumId w:val="5"/>
  </w:num>
  <w:num w:numId="15">
    <w:abstractNumId w:val="17"/>
  </w:num>
  <w:num w:numId="16">
    <w:abstractNumId w:val="11"/>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drawingGridHorizontalSpacing w:val="120"/>
  <w:displayHorizontalDrawingGridEvery w:val="2"/>
  <w:characterSpacingControl w:val="doNotCompress"/>
  <w:hdrShapeDefaults>
    <o:shapedefaults v:ext="edit" spidmax="2049">
      <o:colormru v:ext="edit" colors="#2c6ab6,#2355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F"/>
    <w:rsid w:val="000009E0"/>
    <w:rsid w:val="00002168"/>
    <w:rsid w:val="00002EF1"/>
    <w:rsid w:val="00004A10"/>
    <w:rsid w:val="00005958"/>
    <w:rsid w:val="00005C8B"/>
    <w:rsid w:val="00007CC1"/>
    <w:rsid w:val="0001015E"/>
    <w:rsid w:val="000102DB"/>
    <w:rsid w:val="000136C8"/>
    <w:rsid w:val="00015CCB"/>
    <w:rsid w:val="00020479"/>
    <w:rsid w:val="00021DD7"/>
    <w:rsid w:val="00022379"/>
    <w:rsid w:val="00023AC4"/>
    <w:rsid w:val="00024E08"/>
    <w:rsid w:val="00025422"/>
    <w:rsid w:val="0002671E"/>
    <w:rsid w:val="00030206"/>
    <w:rsid w:val="00036156"/>
    <w:rsid w:val="00040ACC"/>
    <w:rsid w:val="00041CB7"/>
    <w:rsid w:val="000455F1"/>
    <w:rsid w:val="00046D3A"/>
    <w:rsid w:val="00047F83"/>
    <w:rsid w:val="00057996"/>
    <w:rsid w:val="00061005"/>
    <w:rsid w:val="000642DE"/>
    <w:rsid w:val="0007088D"/>
    <w:rsid w:val="000724E3"/>
    <w:rsid w:val="0007296C"/>
    <w:rsid w:val="00072F02"/>
    <w:rsid w:val="00074D66"/>
    <w:rsid w:val="0007550F"/>
    <w:rsid w:val="00077D6D"/>
    <w:rsid w:val="000812E9"/>
    <w:rsid w:val="000828A0"/>
    <w:rsid w:val="00084086"/>
    <w:rsid w:val="00086C02"/>
    <w:rsid w:val="00096216"/>
    <w:rsid w:val="0009765B"/>
    <w:rsid w:val="00097D89"/>
    <w:rsid w:val="000A0D0F"/>
    <w:rsid w:val="000A5392"/>
    <w:rsid w:val="000B07BB"/>
    <w:rsid w:val="000B1EE0"/>
    <w:rsid w:val="000B4DF6"/>
    <w:rsid w:val="000B5708"/>
    <w:rsid w:val="000C04D3"/>
    <w:rsid w:val="000C1F75"/>
    <w:rsid w:val="000C3483"/>
    <w:rsid w:val="000C3A13"/>
    <w:rsid w:val="000C433A"/>
    <w:rsid w:val="000C4CF2"/>
    <w:rsid w:val="000D042A"/>
    <w:rsid w:val="000D0EBF"/>
    <w:rsid w:val="000D477F"/>
    <w:rsid w:val="000D6BAC"/>
    <w:rsid w:val="000E1122"/>
    <w:rsid w:val="000E11AA"/>
    <w:rsid w:val="000E226B"/>
    <w:rsid w:val="000E328A"/>
    <w:rsid w:val="000F0C5A"/>
    <w:rsid w:val="000F1F01"/>
    <w:rsid w:val="000F468C"/>
    <w:rsid w:val="000F54B7"/>
    <w:rsid w:val="001019B0"/>
    <w:rsid w:val="00103910"/>
    <w:rsid w:val="00104DE9"/>
    <w:rsid w:val="001055EB"/>
    <w:rsid w:val="00116CE0"/>
    <w:rsid w:val="0012206A"/>
    <w:rsid w:val="00123922"/>
    <w:rsid w:val="00124DE8"/>
    <w:rsid w:val="001279C8"/>
    <w:rsid w:val="0013301C"/>
    <w:rsid w:val="00133D81"/>
    <w:rsid w:val="00133DA9"/>
    <w:rsid w:val="0013405A"/>
    <w:rsid w:val="00137BEB"/>
    <w:rsid w:val="00137F66"/>
    <w:rsid w:val="0014030E"/>
    <w:rsid w:val="00140BB4"/>
    <w:rsid w:val="0014166F"/>
    <w:rsid w:val="0014234B"/>
    <w:rsid w:val="00143AAF"/>
    <w:rsid w:val="00144178"/>
    <w:rsid w:val="00144263"/>
    <w:rsid w:val="00144E01"/>
    <w:rsid w:val="00145648"/>
    <w:rsid w:val="0014646F"/>
    <w:rsid w:val="0015326D"/>
    <w:rsid w:val="00154293"/>
    <w:rsid w:val="0015570D"/>
    <w:rsid w:val="001565AC"/>
    <w:rsid w:val="001620A1"/>
    <w:rsid w:val="00163580"/>
    <w:rsid w:val="00163797"/>
    <w:rsid w:val="00164CEE"/>
    <w:rsid w:val="00165BAB"/>
    <w:rsid w:val="00167852"/>
    <w:rsid w:val="00172711"/>
    <w:rsid w:val="0017272A"/>
    <w:rsid w:val="0017557A"/>
    <w:rsid w:val="0017638A"/>
    <w:rsid w:val="001826C6"/>
    <w:rsid w:val="00182A34"/>
    <w:rsid w:val="00185BF0"/>
    <w:rsid w:val="00191212"/>
    <w:rsid w:val="001A3323"/>
    <w:rsid w:val="001A334D"/>
    <w:rsid w:val="001A3DDC"/>
    <w:rsid w:val="001B14EC"/>
    <w:rsid w:val="001B3021"/>
    <w:rsid w:val="001B3240"/>
    <w:rsid w:val="001B44F6"/>
    <w:rsid w:val="001B45F9"/>
    <w:rsid w:val="001B5448"/>
    <w:rsid w:val="001C5B59"/>
    <w:rsid w:val="001D03BD"/>
    <w:rsid w:val="001D2D37"/>
    <w:rsid w:val="001D2E09"/>
    <w:rsid w:val="001D407C"/>
    <w:rsid w:val="001D414E"/>
    <w:rsid w:val="001D7561"/>
    <w:rsid w:val="001D77B5"/>
    <w:rsid w:val="001D79FC"/>
    <w:rsid w:val="001E14D4"/>
    <w:rsid w:val="001E1653"/>
    <w:rsid w:val="001E34CE"/>
    <w:rsid w:val="001E3E9F"/>
    <w:rsid w:val="001F0501"/>
    <w:rsid w:val="001F0E83"/>
    <w:rsid w:val="001F1A8A"/>
    <w:rsid w:val="001F1C7E"/>
    <w:rsid w:val="001F3BA0"/>
    <w:rsid w:val="001F79BB"/>
    <w:rsid w:val="00200342"/>
    <w:rsid w:val="00201862"/>
    <w:rsid w:val="002028A4"/>
    <w:rsid w:val="00203CDD"/>
    <w:rsid w:val="00203DB9"/>
    <w:rsid w:val="002114E4"/>
    <w:rsid w:val="002148EF"/>
    <w:rsid w:val="00217EED"/>
    <w:rsid w:val="0022377F"/>
    <w:rsid w:val="00224B8E"/>
    <w:rsid w:val="0022627B"/>
    <w:rsid w:val="00233F1D"/>
    <w:rsid w:val="00241D02"/>
    <w:rsid w:val="00242EA7"/>
    <w:rsid w:val="00246FBC"/>
    <w:rsid w:val="00247190"/>
    <w:rsid w:val="00254599"/>
    <w:rsid w:val="00255B0E"/>
    <w:rsid w:val="00256101"/>
    <w:rsid w:val="00256BA6"/>
    <w:rsid w:val="0026295B"/>
    <w:rsid w:val="00265888"/>
    <w:rsid w:val="00265E74"/>
    <w:rsid w:val="00266A68"/>
    <w:rsid w:val="002700FA"/>
    <w:rsid w:val="002710CB"/>
    <w:rsid w:val="00272FE4"/>
    <w:rsid w:val="002739EE"/>
    <w:rsid w:val="00273C3D"/>
    <w:rsid w:val="00273D74"/>
    <w:rsid w:val="00277CFB"/>
    <w:rsid w:val="00281658"/>
    <w:rsid w:val="0028179A"/>
    <w:rsid w:val="00283D30"/>
    <w:rsid w:val="002842D5"/>
    <w:rsid w:val="00284BF2"/>
    <w:rsid w:val="002868AF"/>
    <w:rsid w:val="00287320"/>
    <w:rsid w:val="00287AC3"/>
    <w:rsid w:val="002915C1"/>
    <w:rsid w:val="00292E93"/>
    <w:rsid w:val="002A2950"/>
    <w:rsid w:val="002A36C3"/>
    <w:rsid w:val="002A530E"/>
    <w:rsid w:val="002A5DEF"/>
    <w:rsid w:val="002A7721"/>
    <w:rsid w:val="002B445D"/>
    <w:rsid w:val="002B4D2A"/>
    <w:rsid w:val="002C1424"/>
    <w:rsid w:val="002C5827"/>
    <w:rsid w:val="002C708B"/>
    <w:rsid w:val="002C7BB3"/>
    <w:rsid w:val="002D1637"/>
    <w:rsid w:val="002D6890"/>
    <w:rsid w:val="002D781B"/>
    <w:rsid w:val="002D7CE5"/>
    <w:rsid w:val="002E45AF"/>
    <w:rsid w:val="002F4556"/>
    <w:rsid w:val="002F49F7"/>
    <w:rsid w:val="002F4B02"/>
    <w:rsid w:val="002F585C"/>
    <w:rsid w:val="002F684B"/>
    <w:rsid w:val="002F73F5"/>
    <w:rsid w:val="00302104"/>
    <w:rsid w:val="00305843"/>
    <w:rsid w:val="00305A79"/>
    <w:rsid w:val="00310112"/>
    <w:rsid w:val="0031215B"/>
    <w:rsid w:val="003121B6"/>
    <w:rsid w:val="00312518"/>
    <w:rsid w:val="003214B6"/>
    <w:rsid w:val="00323D47"/>
    <w:rsid w:val="003243CE"/>
    <w:rsid w:val="003259A5"/>
    <w:rsid w:val="0032790C"/>
    <w:rsid w:val="0033510B"/>
    <w:rsid w:val="003356C5"/>
    <w:rsid w:val="00336C57"/>
    <w:rsid w:val="00337709"/>
    <w:rsid w:val="00337F43"/>
    <w:rsid w:val="003401A5"/>
    <w:rsid w:val="0034390A"/>
    <w:rsid w:val="00347EE9"/>
    <w:rsid w:val="00351582"/>
    <w:rsid w:val="0035243F"/>
    <w:rsid w:val="003533CE"/>
    <w:rsid w:val="00354110"/>
    <w:rsid w:val="00354A19"/>
    <w:rsid w:val="00355D0B"/>
    <w:rsid w:val="00356BC3"/>
    <w:rsid w:val="00357018"/>
    <w:rsid w:val="003636E0"/>
    <w:rsid w:val="00365E83"/>
    <w:rsid w:val="00371162"/>
    <w:rsid w:val="003727B9"/>
    <w:rsid w:val="00373327"/>
    <w:rsid w:val="00373EC0"/>
    <w:rsid w:val="003741B4"/>
    <w:rsid w:val="00381660"/>
    <w:rsid w:val="00381C4F"/>
    <w:rsid w:val="003829D9"/>
    <w:rsid w:val="00382BB8"/>
    <w:rsid w:val="003830CF"/>
    <w:rsid w:val="00387E4C"/>
    <w:rsid w:val="00391BE2"/>
    <w:rsid w:val="00392B4A"/>
    <w:rsid w:val="00393B1E"/>
    <w:rsid w:val="003A0738"/>
    <w:rsid w:val="003A364C"/>
    <w:rsid w:val="003A4C54"/>
    <w:rsid w:val="003A6896"/>
    <w:rsid w:val="003B0430"/>
    <w:rsid w:val="003B2C37"/>
    <w:rsid w:val="003B4DFF"/>
    <w:rsid w:val="003B5B7D"/>
    <w:rsid w:val="003B6996"/>
    <w:rsid w:val="003B7D6E"/>
    <w:rsid w:val="003C0984"/>
    <w:rsid w:val="003C2057"/>
    <w:rsid w:val="003C3A0D"/>
    <w:rsid w:val="003C43E2"/>
    <w:rsid w:val="003C5477"/>
    <w:rsid w:val="003D43BE"/>
    <w:rsid w:val="003D444B"/>
    <w:rsid w:val="003D64D1"/>
    <w:rsid w:val="003D77BE"/>
    <w:rsid w:val="003E02FD"/>
    <w:rsid w:val="003E0800"/>
    <w:rsid w:val="003E31AF"/>
    <w:rsid w:val="003F3694"/>
    <w:rsid w:val="003F3B6B"/>
    <w:rsid w:val="00402140"/>
    <w:rsid w:val="0040221E"/>
    <w:rsid w:val="0040392D"/>
    <w:rsid w:val="0040508E"/>
    <w:rsid w:val="00411704"/>
    <w:rsid w:val="00411C19"/>
    <w:rsid w:val="004152F4"/>
    <w:rsid w:val="004203F9"/>
    <w:rsid w:val="004207C3"/>
    <w:rsid w:val="004251CF"/>
    <w:rsid w:val="00426F0F"/>
    <w:rsid w:val="00432091"/>
    <w:rsid w:val="00435514"/>
    <w:rsid w:val="004359BC"/>
    <w:rsid w:val="0043659A"/>
    <w:rsid w:val="004366E6"/>
    <w:rsid w:val="00437B94"/>
    <w:rsid w:val="00443864"/>
    <w:rsid w:val="0044669F"/>
    <w:rsid w:val="004473E6"/>
    <w:rsid w:val="00447850"/>
    <w:rsid w:val="00453944"/>
    <w:rsid w:val="004617DD"/>
    <w:rsid w:val="00461DA2"/>
    <w:rsid w:val="00462BFC"/>
    <w:rsid w:val="00462F8A"/>
    <w:rsid w:val="00463274"/>
    <w:rsid w:val="00466F45"/>
    <w:rsid w:val="00467923"/>
    <w:rsid w:val="0047676F"/>
    <w:rsid w:val="004769CF"/>
    <w:rsid w:val="00480CD1"/>
    <w:rsid w:val="0048168F"/>
    <w:rsid w:val="0048182B"/>
    <w:rsid w:val="004828BF"/>
    <w:rsid w:val="00483972"/>
    <w:rsid w:val="00483D62"/>
    <w:rsid w:val="004852F4"/>
    <w:rsid w:val="004878FF"/>
    <w:rsid w:val="004942F6"/>
    <w:rsid w:val="004958C1"/>
    <w:rsid w:val="00495D3E"/>
    <w:rsid w:val="00496276"/>
    <w:rsid w:val="004962FE"/>
    <w:rsid w:val="00496E22"/>
    <w:rsid w:val="00497420"/>
    <w:rsid w:val="004A3869"/>
    <w:rsid w:val="004A6579"/>
    <w:rsid w:val="004A6EE3"/>
    <w:rsid w:val="004B11D6"/>
    <w:rsid w:val="004B18B2"/>
    <w:rsid w:val="004B2C68"/>
    <w:rsid w:val="004B2E83"/>
    <w:rsid w:val="004B356F"/>
    <w:rsid w:val="004B38A2"/>
    <w:rsid w:val="004B72FA"/>
    <w:rsid w:val="004C2DD9"/>
    <w:rsid w:val="004C37D0"/>
    <w:rsid w:val="004D045E"/>
    <w:rsid w:val="004D0FD7"/>
    <w:rsid w:val="004D6BC6"/>
    <w:rsid w:val="004E03C0"/>
    <w:rsid w:val="004E285C"/>
    <w:rsid w:val="004E2F32"/>
    <w:rsid w:val="004E3AC2"/>
    <w:rsid w:val="004E5713"/>
    <w:rsid w:val="004E599D"/>
    <w:rsid w:val="004F1326"/>
    <w:rsid w:val="004F1F38"/>
    <w:rsid w:val="004F2733"/>
    <w:rsid w:val="004F6812"/>
    <w:rsid w:val="004F70AD"/>
    <w:rsid w:val="005023D9"/>
    <w:rsid w:val="00502D8A"/>
    <w:rsid w:val="005046AC"/>
    <w:rsid w:val="00504D6A"/>
    <w:rsid w:val="00510BF1"/>
    <w:rsid w:val="0051106E"/>
    <w:rsid w:val="0051130D"/>
    <w:rsid w:val="0051343B"/>
    <w:rsid w:val="005139C6"/>
    <w:rsid w:val="005208E1"/>
    <w:rsid w:val="005217CD"/>
    <w:rsid w:val="00521FA0"/>
    <w:rsid w:val="00524CBC"/>
    <w:rsid w:val="00525C4D"/>
    <w:rsid w:val="00533139"/>
    <w:rsid w:val="00535FCC"/>
    <w:rsid w:val="00536144"/>
    <w:rsid w:val="0053719F"/>
    <w:rsid w:val="005419BD"/>
    <w:rsid w:val="0054562E"/>
    <w:rsid w:val="00546EC9"/>
    <w:rsid w:val="005503EB"/>
    <w:rsid w:val="00550CDF"/>
    <w:rsid w:val="00557996"/>
    <w:rsid w:val="0056249D"/>
    <w:rsid w:val="00562C79"/>
    <w:rsid w:val="00563CC2"/>
    <w:rsid w:val="00565145"/>
    <w:rsid w:val="005741C7"/>
    <w:rsid w:val="0057556F"/>
    <w:rsid w:val="00577788"/>
    <w:rsid w:val="005831B0"/>
    <w:rsid w:val="005854F6"/>
    <w:rsid w:val="00585540"/>
    <w:rsid w:val="00585F63"/>
    <w:rsid w:val="00590117"/>
    <w:rsid w:val="005904D1"/>
    <w:rsid w:val="005911AB"/>
    <w:rsid w:val="00595A48"/>
    <w:rsid w:val="00595E0F"/>
    <w:rsid w:val="00596736"/>
    <w:rsid w:val="005A16F2"/>
    <w:rsid w:val="005A1A6F"/>
    <w:rsid w:val="005A4D50"/>
    <w:rsid w:val="005A656B"/>
    <w:rsid w:val="005B0B71"/>
    <w:rsid w:val="005B1D67"/>
    <w:rsid w:val="005B2C4E"/>
    <w:rsid w:val="005B2EBB"/>
    <w:rsid w:val="005B4EBF"/>
    <w:rsid w:val="005B58E8"/>
    <w:rsid w:val="005B6125"/>
    <w:rsid w:val="005B6148"/>
    <w:rsid w:val="005D0DB6"/>
    <w:rsid w:val="005D3242"/>
    <w:rsid w:val="005D63DA"/>
    <w:rsid w:val="005D7E5A"/>
    <w:rsid w:val="005E10B1"/>
    <w:rsid w:val="005E3514"/>
    <w:rsid w:val="005F227F"/>
    <w:rsid w:val="005F5F78"/>
    <w:rsid w:val="005F72E2"/>
    <w:rsid w:val="00606D6C"/>
    <w:rsid w:val="00607723"/>
    <w:rsid w:val="00610527"/>
    <w:rsid w:val="00613A2F"/>
    <w:rsid w:val="006213AC"/>
    <w:rsid w:val="00625EA5"/>
    <w:rsid w:val="00627399"/>
    <w:rsid w:val="00633A28"/>
    <w:rsid w:val="00635ADF"/>
    <w:rsid w:val="00637A08"/>
    <w:rsid w:val="0064180D"/>
    <w:rsid w:val="00644859"/>
    <w:rsid w:val="006452A1"/>
    <w:rsid w:val="00652E8D"/>
    <w:rsid w:val="00653807"/>
    <w:rsid w:val="00653B33"/>
    <w:rsid w:val="00666127"/>
    <w:rsid w:val="006677CF"/>
    <w:rsid w:val="00667F0C"/>
    <w:rsid w:val="00670F24"/>
    <w:rsid w:val="00672C04"/>
    <w:rsid w:val="00673B1C"/>
    <w:rsid w:val="006807F9"/>
    <w:rsid w:val="00680CF7"/>
    <w:rsid w:val="00682AD7"/>
    <w:rsid w:val="00690159"/>
    <w:rsid w:val="00692370"/>
    <w:rsid w:val="00692895"/>
    <w:rsid w:val="00696E1D"/>
    <w:rsid w:val="0069761B"/>
    <w:rsid w:val="00697F40"/>
    <w:rsid w:val="006A18FD"/>
    <w:rsid w:val="006A26B6"/>
    <w:rsid w:val="006A3DE2"/>
    <w:rsid w:val="006A5EAD"/>
    <w:rsid w:val="006A6C1B"/>
    <w:rsid w:val="006A73E9"/>
    <w:rsid w:val="006A7940"/>
    <w:rsid w:val="006A7D9C"/>
    <w:rsid w:val="006B24A7"/>
    <w:rsid w:val="006B4F60"/>
    <w:rsid w:val="006B5BE3"/>
    <w:rsid w:val="006B758A"/>
    <w:rsid w:val="006C0C86"/>
    <w:rsid w:val="006C2944"/>
    <w:rsid w:val="006C2CB3"/>
    <w:rsid w:val="006C485F"/>
    <w:rsid w:val="006C61FB"/>
    <w:rsid w:val="006C6A3A"/>
    <w:rsid w:val="006D2C88"/>
    <w:rsid w:val="006D3F02"/>
    <w:rsid w:val="006D42D0"/>
    <w:rsid w:val="006D4DBF"/>
    <w:rsid w:val="006D7ADD"/>
    <w:rsid w:val="006E189F"/>
    <w:rsid w:val="006E4491"/>
    <w:rsid w:val="006E4D58"/>
    <w:rsid w:val="006E5B21"/>
    <w:rsid w:val="006F1586"/>
    <w:rsid w:val="006F1903"/>
    <w:rsid w:val="006F2567"/>
    <w:rsid w:val="006F2AF7"/>
    <w:rsid w:val="006F366C"/>
    <w:rsid w:val="006F541C"/>
    <w:rsid w:val="006F54BE"/>
    <w:rsid w:val="006F5702"/>
    <w:rsid w:val="006F7067"/>
    <w:rsid w:val="007032B3"/>
    <w:rsid w:val="00703D7C"/>
    <w:rsid w:val="0070502B"/>
    <w:rsid w:val="00706198"/>
    <w:rsid w:val="007062E4"/>
    <w:rsid w:val="00706DC8"/>
    <w:rsid w:val="00707263"/>
    <w:rsid w:val="00710B4B"/>
    <w:rsid w:val="0071429A"/>
    <w:rsid w:val="007151C5"/>
    <w:rsid w:val="007160AC"/>
    <w:rsid w:val="007176B9"/>
    <w:rsid w:val="00717CBD"/>
    <w:rsid w:val="007259C2"/>
    <w:rsid w:val="0073046D"/>
    <w:rsid w:val="00730FAF"/>
    <w:rsid w:val="0073104D"/>
    <w:rsid w:val="00732C16"/>
    <w:rsid w:val="00734142"/>
    <w:rsid w:val="00736148"/>
    <w:rsid w:val="0073623F"/>
    <w:rsid w:val="00737874"/>
    <w:rsid w:val="00740DEB"/>
    <w:rsid w:val="00741B09"/>
    <w:rsid w:val="00744114"/>
    <w:rsid w:val="00744F24"/>
    <w:rsid w:val="007456F9"/>
    <w:rsid w:val="00747872"/>
    <w:rsid w:val="007517CA"/>
    <w:rsid w:val="00753263"/>
    <w:rsid w:val="00753DD6"/>
    <w:rsid w:val="007547A0"/>
    <w:rsid w:val="00754F33"/>
    <w:rsid w:val="007556EA"/>
    <w:rsid w:val="0076350A"/>
    <w:rsid w:val="0076411F"/>
    <w:rsid w:val="007654BD"/>
    <w:rsid w:val="00766290"/>
    <w:rsid w:val="007712A5"/>
    <w:rsid w:val="007734A5"/>
    <w:rsid w:val="007737A9"/>
    <w:rsid w:val="00775350"/>
    <w:rsid w:val="00775402"/>
    <w:rsid w:val="00775EAF"/>
    <w:rsid w:val="00775F60"/>
    <w:rsid w:val="0078448F"/>
    <w:rsid w:val="007866B6"/>
    <w:rsid w:val="007912E6"/>
    <w:rsid w:val="00791703"/>
    <w:rsid w:val="007970E3"/>
    <w:rsid w:val="00797CA9"/>
    <w:rsid w:val="007A38B2"/>
    <w:rsid w:val="007A7FBA"/>
    <w:rsid w:val="007B2298"/>
    <w:rsid w:val="007B2B00"/>
    <w:rsid w:val="007B482F"/>
    <w:rsid w:val="007B7A13"/>
    <w:rsid w:val="007C036B"/>
    <w:rsid w:val="007C0F29"/>
    <w:rsid w:val="007C29DB"/>
    <w:rsid w:val="007C3626"/>
    <w:rsid w:val="007D3EBF"/>
    <w:rsid w:val="007D4685"/>
    <w:rsid w:val="007D5EA3"/>
    <w:rsid w:val="007D6F6F"/>
    <w:rsid w:val="007E097B"/>
    <w:rsid w:val="007F2975"/>
    <w:rsid w:val="007F440D"/>
    <w:rsid w:val="007F6209"/>
    <w:rsid w:val="007F7B40"/>
    <w:rsid w:val="0080073C"/>
    <w:rsid w:val="00804F2B"/>
    <w:rsid w:val="0080674E"/>
    <w:rsid w:val="0081084D"/>
    <w:rsid w:val="00823440"/>
    <w:rsid w:val="00824A95"/>
    <w:rsid w:val="00824AB6"/>
    <w:rsid w:val="00826D6F"/>
    <w:rsid w:val="008272F3"/>
    <w:rsid w:val="0083040E"/>
    <w:rsid w:val="00831A8D"/>
    <w:rsid w:val="0083735A"/>
    <w:rsid w:val="0085090A"/>
    <w:rsid w:val="00850CEB"/>
    <w:rsid w:val="008512AF"/>
    <w:rsid w:val="00852AE4"/>
    <w:rsid w:val="0085758D"/>
    <w:rsid w:val="00860897"/>
    <w:rsid w:val="00861EE9"/>
    <w:rsid w:val="00861F1B"/>
    <w:rsid w:val="00862477"/>
    <w:rsid w:val="0086291E"/>
    <w:rsid w:val="00863B24"/>
    <w:rsid w:val="00864527"/>
    <w:rsid w:val="008713A7"/>
    <w:rsid w:val="00871AB9"/>
    <w:rsid w:val="00871FC6"/>
    <w:rsid w:val="00874A1C"/>
    <w:rsid w:val="00874FCE"/>
    <w:rsid w:val="00875924"/>
    <w:rsid w:val="008800BE"/>
    <w:rsid w:val="00882019"/>
    <w:rsid w:val="00885546"/>
    <w:rsid w:val="008865E4"/>
    <w:rsid w:val="00886BA1"/>
    <w:rsid w:val="00891E81"/>
    <w:rsid w:val="00892410"/>
    <w:rsid w:val="008957D4"/>
    <w:rsid w:val="00897458"/>
    <w:rsid w:val="00897859"/>
    <w:rsid w:val="008B2105"/>
    <w:rsid w:val="008B2CAB"/>
    <w:rsid w:val="008B4CC4"/>
    <w:rsid w:val="008B64CE"/>
    <w:rsid w:val="008C07ED"/>
    <w:rsid w:val="008C0BFF"/>
    <w:rsid w:val="008C14AD"/>
    <w:rsid w:val="008D1176"/>
    <w:rsid w:val="008D12F4"/>
    <w:rsid w:val="008D39CD"/>
    <w:rsid w:val="008D641C"/>
    <w:rsid w:val="008E0760"/>
    <w:rsid w:val="008E1FB3"/>
    <w:rsid w:val="008E33EF"/>
    <w:rsid w:val="008E35B8"/>
    <w:rsid w:val="008E4348"/>
    <w:rsid w:val="008E4840"/>
    <w:rsid w:val="008E5E89"/>
    <w:rsid w:val="008E6788"/>
    <w:rsid w:val="008E71AC"/>
    <w:rsid w:val="008F0DAD"/>
    <w:rsid w:val="008F293B"/>
    <w:rsid w:val="008F5C9D"/>
    <w:rsid w:val="008F74FF"/>
    <w:rsid w:val="008F774B"/>
    <w:rsid w:val="00901F6C"/>
    <w:rsid w:val="00902928"/>
    <w:rsid w:val="00907D37"/>
    <w:rsid w:val="00912FB2"/>
    <w:rsid w:val="0091597F"/>
    <w:rsid w:val="0092008D"/>
    <w:rsid w:val="0092578B"/>
    <w:rsid w:val="0093063C"/>
    <w:rsid w:val="00930D83"/>
    <w:rsid w:val="0093299D"/>
    <w:rsid w:val="0093360B"/>
    <w:rsid w:val="00933A85"/>
    <w:rsid w:val="00935203"/>
    <w:rsid w:val="00936BA7"/>
    <w:rsid w:val="00940E8E"/>
    <w:rsid w:val="009417E0"/>
    <w:rsid w:val="00941F32"/>
    <w:rsid w:val="00942119"/>
    <w:rsid w:val="00942BD6"/>
    <w:rsid w:val="00943991"/>
    <w:rsid w:val="00944807"/>
    <w:rsid w:val="0094641E"/>
    <w:rsid w:val="00950CA6"/>
    <w:rsid w:val="009520C4"/>
    <w:rsid w:val="0095331F"/>
    <w:rsid w:val="009551E7"/>
    <w:rsid w:val="00955D18"/>
    <w:rsid w:val="00957652"/>
    <w:rsid w:val="00960DB3"/>
    <w:rsid w:val="00963783"/>
    <w:rsid w:val="00966E1B"/>
    <w:rsid w:val="00967FC8"/>
    <w:rsid w:val="0097112D"/>
    <w:rsid w:val="00972B12"/>
    <w:rsid w:val="00983F76"/>
    <w:rsid w:val="00984ABF"/>
    <w:rsid w:val="00984F33"/>
    <w:rsid w:val="0098513B"/>
    <w:rsid w:val="00985B1F"/>
    <w:rsid w:val="00986ED7"/>
    <w:rsid w:val="009933D7"/>
    <w:rsid w:val="00993F84"/>
    <w:rsid w:val="00994661"/>
    <w:rsid w:val="0099695E"/>
    <w:rsid w:val="00997E7C"/>
    <w:rsid w:val="009A0491"/>
    <w:rsid w:val="009A58EF"/>
    <w:rsid w:val="009A6429"/>
    <w:rsid w:val="009B2655"/>
    <w:rsid w:val="009B5CD5"/>
    <w:rsid w:val="009B5EE5"/>
    <w:rsid w:val="009B6048"/>
    <w:rsid w:val="009B6954"/>
    <w:rsid w:val="009B700E"/>
    <w:rsid w:val="009C0771"/>
    <w:rsid w:val="009C2223"/>
    <w:rsid w:val="009C4190"/>
    <w:rsid w:val="009C43B6"/>
    <w:rsid w:val="009C47A1"/>
    <w:rsid w:val="009C6D6B"/>
    <w:rsid w:val="009D2D30"/>
    <w:rsid w:val="009D46E0"/>
    <w:rsid w:val="009D4854"/>
    <w:rsid w:val="009D5338"/>
    <w:rsid w:val="009E0F35"/>
    <w:rsid w:val="009E10FD"/>
    <w:rsid w:val="009E2CD7"/>
    <w:rsid w:val="009E346F"/>
    <w:rsid w:val="009E36AB"/>
    <w:rsid w:val="009F0811"/>
    <w:rsid w:val="009F2116"/>
    <w:rsid w:val="009F2A57"/>
    <w:rsid w:val="009F2B26"/>
    <w:rsid w:val="009F3458"/>
    <w:rsid w:val="009F4628"/>
    <w:rsid w:val="009F5014"/>
    <w:rsid w:val="009F72BF"/>
    <w:rsid w:val="009F74A4"/>
    <w:rsid w:val="009F7F59"/>
    <w:rsid w:val="00A04B08"/>
    <w:rsid w:val="00A04C2D"/>
    <w:rsid w:val="00A05264"/>
    <w:rsid w:val="00A05549"/>
    <w:rsid w:val="00A11FB9"/>
    <w:rsid w:val="00A128CD"/>
    <w:rsid w:val="00A13FF7"/>
    <w:rsid w:val="00A14929"/>
    <w:rsid w:val="00A14B17"/>
    <w:rsid w:val="00A15884"/>
    <w:rsid w:val="00A16AA9"/>
    <w:rsid w:val="00A1717F"/>
    <w:rsid w:val="00A27572"/>
    <w:rsid w:val="00A30C7E"/>
    <w:rsid w:val="00A341BF"/>
    <w:rsid w:val="00A40963"/>
    <w:rsid w:val="00A520D5"/>
    <w:rsid w:val="00A52E94"/>
    <w:rsid w:val="00A56378"/>
    <w:rsid w:val="00A57A2F"/>
    <w:rsid w:val="00A6049F"/>
    <w:rsid w:val="00A622D7"/>
    <w:rsid w:val="00A63312"/>
    <w:rsid w:val="00A64245"/>
    <w:rsid w:val="00A64368"/>
    <w:rsid w:val="00A655BB"/>
    <w:rsid w:val="00A66604"/>
    <w:rsid w:val="00A67313"/>
    <w:rsid w:val="00A7002B"/>
    <w:rsid w:val="00A7673A"/>
    <w:rsid w:val="00A76869"/>
    <w:rsid w:val="00A7763C"/>
    <w:rsid w:val="00A816F5"/>
    <w:rsid w:val="00A82561"/>
    <w:rsid w:val="00A854BA"/>
    <w:rsid w:val="00A85708"/>
    <w:rsid w:val="00A90B5A"/>
    <w:rsid w:val="00A93CCA"/>
    <w:rsid w:val="00A94B2D"/>
    <w:rsid w:val="00AA46E2"/>
    <w:rsid w:val="00AA49F3"/>
    <w:rsid w:val="00AA52CC"/>
    <w:rsid w:val="00AB1887"/>
    <w:rsid w:val="00AB1E12"/>
    <w:rsid w:val="00AB377D"/>
    <w:rsid w:val="00AB42CA"/>
    <w:rsid w:val="00AB7B1E"/>
    <w:rsid w:val="00AB7E2D"/>
    <w:rsid w:val="00AC0BD6"/>
    <w:rsid w:val="00AC11D8"/>
    <w:rsid w:val="00AC1797"/>
    <w:rsid w:val="00AC1E70"/>
    <w:rsid w:val="00AC2024"/>
    <w:rsid w:val="00AC4817"/>
    <w:rsid w:val="00AC4858"/>
    <w:rsid w:val="00AC5005"/>
    <w:rsid w:val="00AC6E3D"/>
    <w:rsid w:val="00AD0842"/>
    <w:rsid w:val="00AD1B3D"/>
    <w:rsid w:val="00AD603F"/>
    <w:rsid w:val="00AE1B9F"/>
    <w:rsid w:val="00AE2716"/>
    <w:rsid w:val="00AE5AB3"/>
    <w:rsid w:val="00AF3A54"/>
    <w:rsid w:val="00AF5662"/>
    <w:rsid w:val="00AF7B1F"/>
    <w:rsid w:val="00B00F38"/>
    <w:rsid w:val="00B00FB0"/>
    <w:rsid w:val="00B051A5"/>
    <w:rsid w:val="00B12A99"/>
    <w:rsid w:val="00B134CD"/>
    <w:rsid w:val="00B13509"/>
    <w:rsid w:val="00B177CB"/>
    <w:rsid w:val="00B211E9"/>
    <w:rsid w:val="00B21336"/>
    <w:rsid w:val="00B225FE"/>
    <w:rsid w:val="00B2529B"/>
    <w:rsid w:val="00B253C6"/>
    <w:rsid w:val="00B264B0"/>
    <w:rsid w:val="00B320CD"/>
    <w:rsid w:val="00B32BF3"/>
    <w:rsid w:val="00B32DCA"/>
    <w:rsid w:val="00B33180"/>
    <w:rsid w:val="00B35BD6"/>
    <w:rsid w:val="00B36D8E"/>
    <w:rsid w:val="00B37E89"/>
    <w:rsid w:val="00B415CB"/>
    <w:rsid w:val="00B4428D"/>
    <w:rsid w:val="00B5171F"/>
    <w:rsid w:val="00B57336"/>
    <w:rsid w:val="00B60552"/>
    <w:rsid w:val="00B610D8"/>
    <w:rsid w:val="00B6168E"/>
    <w:rsid w:val="00B63D18"/>
    <w:rsid w:val="00B7411A"/>
    <w:rsid w:val="00B76212"/>
    <w:rsid w:val="00B7690D"/>
    <w:rsid w:val="00B77839"/>
    <w:rsid w:val="00B77B3F"/>
    <w:rsid w:val="00B813DD"/>
    <w:rsid w:val="00B815F4"/>
    <w:rsid w:val="00B81919"/>
    <w:rsid w:val="00B82295"/>
    <w:rsid w:val="00B83159"/>
    <w:rsid w:val="00B91632"/>
    <w:rsid w:val="00B973C9"/>
    <w:rsid w:val="00BA0BE0"/>
    <w:rsid w:val="00BA1330"/>
    <w:rsid w:val="00BA2EFF"/>
    <w:rsid w:val="00BA3C08"/>
    <w:rsid w:val="00BA62E7"/>
    <w:rsid w:val="00BB0A7C"/>
    <w:rsid w:val="00BB0F2A"/>
    <w:rsid w:val="00BB1112"/>
    <w:rsid w:val="00BB21DB"/>
    <w:rsid w:val="00BB2584"/>
    <w:rsid w:val="00BB625B"/>
    <w:rsid w:val="00BB6FAF"/>
    <w:rsid w:val="00BC0E24"/>
    <w:rsid w:val="00BC2C37"/>
    <w:rsid w:val="00BD0BEA"/>
    <w:rsid w:val="00BD2BA2"/>
    <w:rsid w:val="00BE176F"/>
    <w:rsid w:val="00BE2233"/>
    <w:rsid w:val="00BE3231"/>
    <w:rsid w:val="00BE3BBD"/>
    <w:rsid w:val="00BE63F2"/>
    <w:rsid w:val="00BE6C5F"/>
    <w:rsid w:val="00BF380A"/>
    <w:rsid w:val="00BF4099"/>
    <w:rsid w:val="00BF4CCB"/>
    <w:rsid w:val="00BF5104"/>
    <w:rsid w:val="00BF721D"/>
    <w:rsid w:val="00BF770F"/>
    <w:rsid w:val="00C0435D"/>
    <w:rsid w:val="00C05423"/>
    <w:rsid w:val="00C07471"/>
    <w:rsid w:val="00C10BF3"/>
    <w:rsid w:val="00C11CD1"/>
    <w:rsid w:val="00C12DAD"/>
    <w:rsid w:val="00C153C5"/>
    <w:rsid w:val="00C16A67"/>
    <w:rsid w:val="00C17EF3"/>
    <w:rsid w:val="00C21D9A"/>
    <w:rsid w:val="00C21DC9"/>
    <w:rsid w:val="00C2227B"/>
    <w:rsid w:val="00C259AC"/>
    <w:rsid w:val="00C2638A"/>
    <w:rsid w:val="00C2698C"/>
    <w:rsid w:val="00C319E5"/>
    <w:rsid w:val="00C349AB"/>
    <w:rsid w:val="00C34B77"/>
    <w:rsid w:val="00C3542E"/>
    <w:rsid w:val="00C41B63"/>
    <w:rsid w:val="00C41E99"/>
    <w:rsid w:val="00C43069"/>
    <w:rsid w:val="00C47D96"/>
    <w:rsid w:val="00C52DDB"/>
    <w:rsid w:val="00C53052"/>
    <w:rsid w:val="00C5382D"/>
    <w:rsid w:val="00C544DB"/>
    <w:rsid w:val="00C57734"/>
    <w:rsid w:val="00C57E22"/>
    <w:rsid w:val="00C61E72"/>
    <w:rsid w:val="00C6285C"/>
    <w:rsid w:val="00C63EE9"/>
    <w:rsid w:val="00C64796"/>
    <w:rsid w:val="00C70508"/>
    <w:rsid w:val="00C707DE"/>
    <w:rsid w:val="00C70C96"/>
    <w:rsid w:val="00C71384"/>
    <w:rsid w:val="00C713BE"/>
    <w:rsid w:val="00C75C1B"/>
    <w:rsid w:val="00C76B04"/>
    <w:rsid w:val="00C817C1"/>
    <w:rsid w:val="00C82650"/>
    <w:rsid w:val="00C82B81"/>
    <w:rsid w:val="00C832FB"/>
    <w:rsid w:val="00C83699"/>
    <w:rsid w:val="00C842DB"/>
    <w:rsid w:val="00C85278"/>
    <w:rsid w:val="00C858F0"/>
    <w:rsid w:val="00C86FFE"/>
    <w:rsid w:val="00C956CC"/>
    <w:rsid w:val="00C97067"/>
    <w:rsid w:val="00CA038C"/>
    <w:rsid w:val="00CA38C8"/>
    <w:rsid w:val="00CA6F66"/>
    <w:rsid w:val="00CB2901"/>
    <w:rsid w:val="00CB649F"/>
    <w:rsid w:val="00CC0215"/>
    <w:rsid w:val="00CC072B"/>
    <w:rsid w:val="00CC09FF"/>
    <w:rsid w:val="00CC523A"/>
    <w:rsid w:val="00CC7E27"/>
    <w:rsid w:val="00CD1230"/>
    <w:rsid w:val="00CD18F1"/>
    <w:rsid w:val="00CD1EA3"/>
    <w:rsid w:val="00CD2959"/>
    <w:rsid w:val="00CD3786"/>
    <w:rsid w:val="00CD4585"/>
    <w:rsid w:val="00CD4B73"/>
    <w:rsid w:val="00CD5D2D"/>
    <w:rsid w:val="00CE51E6"/>
    <w:rsid w:val="00CE755D"/>
    <w:rsid w:val="00CF13E4"/>
    <w:rsid w:val="00CF4D32"/>
    <w:rsid w:val="00CF4EA1"/>
    <w:rsid w:val="00CF6F4E"/>
    <w:rsid w:val="00CF76E6"/>
    <w:rsid w:val="00D0125C"/>
    <w:rsid w:val="00D1199C"/>
    <w:rsid w:val="00D144AD"/>
    <w:rsid w:val="00D149C8"/>
    <w:rsid w:val="00D1767F"/>
    <w:rsid w:val="00D22032"/>
    <w:rsid w:val="00D258A5"/>
    <w:rsid w:val="00D26341"/>
    <w:rsid w:val="00D32361"/>
    <w:rsid w:val="00D32FDF"/>
    <w:rsid w:val="00D3535F"/>
    <w:rsid w:val="00D37BF0"/>
    <w:rsid w:val="00D405CB"/>
    <w:rsid w:val="00D5065D"/>
    <w:rsid w:val="00D51025"/>
    <w:rsid w:val="00D52758"/>
    <w:rsid w:val="00D52F9B"/>
    <w:rsid w:val="00D553E0"/>
    <w:rsid w:val="00D57944"/>
    <w:rsid w:val="00D60131"/>
    <w:rsid w:val="00D61415"/>
    <w:rsid w:val="00D63A0F"/>
    <w:rsid w:val="00D63E7A"/>
    <w:rsid w:val="00D651E7"/>
    <w:rsid w:val="00D65747"/>
    <w:rsid w:val="00D66C88"/>
    <w:rsid w:val="00D67C1A"/>
    <w:rsid w:val="00D71075"/>
    <w:rsid w:val="00D72FBA"/>
    <w:rsid w:val="00D84CBC"/>
    <w:rsid w:val="00D857CC"/>
    <w:rsid w:val="00D90633"/>
    <w:rsid w:val="00D90FE8"/>
    <w:rsid w:val="00D937CB"/>
    <w:rsid w:val="00D962F4"/>
    <w:rsid w:val="00DA0DF7"/>
    <w:rsid w:val="00DA1333"/>
    <w:rsid w:val="00DA1D10"/>
    <w:rsid w:val="00DA699B"/>
    <w:rsid w:val="00DA7A05"/>
    <w:rsid w:val="00DB4594"/>
    <w:rsid w:val="00DC032E"/>
    <w:rsid w:val="00DC75DC"/>
    <w:rsid w:val="00DD06AD"/>
    <w:rsid w:val="00DD1D0D"/>
    <w:rsid w:val="00DD3A98"/>
    <w:rsid w:val="00DD3CED"/>
    <w:rsid w:val="00DE076C"/>
    <w:rsid w:val="00DE1F66"/>
    <w:rsid w:val="00DE26D0"/>
    <w:rsid w:val="00DE374D"/>
    <w:rsid w:val="00DF0497"/>
    <w:rsid w:val="00DF6A57"/>
    <w:rsid w:val="00E00BC0"/>
    <w:rsid w:val="00E03856"/>
    <w:rsid w:val="00E04A99"/>
    <w:rsid w:val="00E07FCF"/>
    <w:rsid w:val="00E1040B"/>
    <w:rsid w:val="00E11E76"/>
    <w:rsid w:val="00E130AA"/>
    <w:rsid w:val="00E1486C"/>
    <w:rsid w:val="00E16EE9"/>
    <w:rsid w:val="00E172AA"/>
    <w:rsid w:val="00E21938"/>
    <w:rsid w:val="00E228B4"/>
    <w:rsid w:val="00E2356C"/>
    <w:rsid w:val="00E274CE"/>
    <w:rsid w:val="00E302B1"/>
    <w:rsid w:val="00E31349"/>
    <w:rsid w:val="00E33BC3"/>
    <w:rsid w:val="00E33F4B"/>
    <w:rsid w:val="00E35ADB"/>
    <w:rsid w:val="00E35B55"/>
    <w:rsid w:val="00E4144F"/>
    <w:rsid w:val="00E42720"/>
    <w:rsid w:val="00E43997"/>
    <w:rsid w:val="00E44A4D"/>
    <w:rsid w:val="00E45707"/>
    <w:rsid w:val="00E50E8F"/>
    <w:rsid w:val="00E53918"/>
    <w:rsid w:val="00E547D9"/>
    <w:rsid w:val="00E60066"/>
    <w:rsid w:val="00E62C29"/>
    <w:rsid w:val="00E630BE"/>
    <w:rsid w:val="00E63227"/>
    <w:rsid w:val="00E635C5"/>
    <w:rsid w:val="00E67C3B"/>
    <w:rsid w:val="00E70754"/>
    <w:rsid w:val="00E7272B"/>
    <w:rsid w:val="00E75AB8"/>
    <w:rsid w:val="00E76B26"/>
    <w:rsid w:val="00E7787D"/>
    <w:rsid w:val="00E81A65"/>
    <w:rsid w:val="00E81E7D"/>
    <w:rsid w:val="00E8368D"/>
    <w:rsid w:val="00E8510D"/>
    <w:rsid w:val="00E87206"/>
    <w:rsid w:val="00E87261"/>
    <w:rsid w:val="00E953F8"/>
    <w:rsid w:val="00EA0183"/>
    <w:rsid w:val="00EA027A"/>
    <w:rsid w:val="00EA2AE3"/>
    <w:rsid w:val="00EA48E7"/>
    <w:rsid w:val="00EA5012"/>
    <w:rsid w:val="00EA5F93"/>
    <w:rsid w:val="00EA710E"/>
    <w:rsid w:val="00EA7D6F"/>
    <w:rsid w:val="00EA7D73"/>
    <w:rsid w:val="00EB016D"/>
    <w:rsid w:val="00EB14CC"/>
    <w:rsid w:val="00EB20E4"/>
    <w:rsid w:val="00EB4A04"/>
    <w:rsid w:val="00EB56D9"/>
    <w:rsid w:val="00EB5E40"/>
    <w:rsid w:val="00EB6754"/>
    <w:rsid w:val="00EB7DD6"/>
    <w:rsid w:val="00EC0F8A"/>
    <w:rsid w:val="00EC111B"/>
    <w:rsid w:val="00EC2E2A"/>
    <w:rsid w:val="00EC47B7"/>
    <w:rsid w:val="00EC60B5"/>
    <w:rsid w:val="00ED0C21"/>
    <w:rsid w:val="00ED40AC"/>
    <w:rsid w:val="00ED43BA"/>
    <w:rsid w:val="00ED5CC2"/>
    <w:rsid w:val="00ED7FF6"/>
    <w:rsid w:val="00EE07B4"/>
    <w:rsid w:val="00EE2198"/>
    <w:rsid w:val="00EE2255"/>
    <w:rsid w:val="00EE2396"/>
    <w:rsid w:val="00EE2EC0"/>
    <w:rsid w:val="00EE3A31"/>
    <w:rsid w:val="00EE7398"/>
    <w:rsid w:val="00EF24AA"/>
    <w:rsid w:val="00EF3A43"/>
    <w:rsid w:val="00EF3E40"/>
    <w:rsid w:val="00EF49BE"/>
    <w:rsid w:val="00F0174B"/>
    <w:rsid w:val="00F02E77"/>
    <w:rsid w:val="00F03481"/>
    <w:rsid w:val="00F04921"/>
    <w:rsid w:val="00F0497B"/>
    <w:rsid w:val="00F134C3"/>
    <w:rsid w:val="00F16B07"/>
    <w:rsid w:val="00F2209E"/>
    <w:rsid w:val="00F2386E"/>
    <w:rsid w:val="00F258C3"/>
    <w:rsid w:val="00F26D2C"/>
    <w:rsid w:val="00F279B1"/>
    <w:rsid w:val="00F30816"/>
    <w:rsid w:val="00F30B38"/>
    <w:rsid w:val="00F334BF"/>
    <w:rsid w:val="00F341B2"/>
    <w:rsid w:val="00F35A60"/>
    <w:rsid w:val="00F44338"/>
    <w:rsid w:val="00F4548F"/>
    <w:rsid w:val="00F458C2"/>
    <w:rsid w:val="00F4662D"/>
    <w:rsid w:val="00F47225"/>
    <w:rsid w:val="00F47A16"/>
    <w:rsid w:val="00F47EEF"/>
    <w:rsid w:val="00F5213E"/>
    <w:rsid w:val="00F564FC"/>
    <w:rsid w:val="00F57892"/>
    <w:rsid w:val="00F57C60"/>
    <w:rsid w:val="00F62204"/>
    <w:rsid w:val="00F62ECC"/>
    <w:rsid w:val="00F643D1"/>
    <w:rsid w:val="00F76A9B"/>
    <w:rsid w:val="00F77ACE"/>
    <w:rsid w:val="00F81323"/>
    <w:rsid w:val="00F8152C"/>
    <w:rsid w:val="00F83077"/>
    <w:rsid w:val="00F83A02"/>
    <w:rsid w:val="00F842C4"/>
    <w:rsid w:val="00F916DA"/>
    <w:rsid w:val="00F928AA"/>
    <w:rsid w:val="00F94F36"/>
    <w:rsid w:val="00F9649C"/>
    <w:rsid w:val="00FA2209"/>
    <w:rsid w:val="00FA3B2B"/>
    <w:rsid w:val="00FA3D6C"/>
    <w:rsid w:val="00FB1258"/>
    <w:rsid w:val="00FB4538"/>
    <w:rsid w:val="00FB513A"/>
    <w:rsid w:val="00FB5B38"/>
    <w:rsid w:val="00FC1695"/>
    <w:rsid w:val="00FC3450"/>
    <w:rsid w:val="00FC4048"/>
    <w:rsid w:val="00FC733A"/>
    <w:rsid w:val="00FD389C"/>
    <w:rsid w:val="00FD4C82"/>
    <w:rsid w:val="00FD53E6"/>
    <w:rsid w:val="00FD7422"/>
    <w:rsid w:val="00FD7A8C"/>
    <w:rsid w:val="00FE1F33"/>
    <w:rsid w:val="00FE3A5B"/>
    <w:rsid w:val="00FF6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c6ab6,#235591"/>
    </o:shapedefaults>
    <o:shapelayout v:ext="edit">
      <o:idmap v:ext="edit" data="1"/>
    </o:shapelayout>
  </w:shapeDefaults>
  <w:decimalSymbol w:val=","/>
  <w:listSeparator w:val=";"/>
  <w15:docId w15:val="{80B8DF4F-99DA-45C3-A481-7894D296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A0F"/>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2386E"/>
    <w:pPr>
      <w:keepNext/>
      <w:keepLines/>
      <w:spacing w:before="120"/>
      <w:outlineLvl w:val="0"/>
    </w:pPr>
    <w:rPr>
      <w:rFonts w:ascii="Calibri" w:hAnsi="Calibri"/>
      <w:b/>
      <w:bCs/>
      <w:sz w:val="22"/>
      <w:szCs w:val="28"/>
    </w:rPr>
  </w:style>
  <w:style w:type="paragraph" w:styleId="Nagwek2">
    <w:name w:val="heading 2"/>
    <w:aliases w:val="Outline2,HAA-Section,Sub Heading,ignorer2,Nadpis_2,adpis 2"/>
    <w:basedOn w:val="nag2Znak"/>
    <w:next w:val="Normalny"/>
    <w:link w:val="Nagwek2Znak1"/>
    <w:qFormat/>
    <w:rsid w:val="00BF380A"/>
    <w:pPr>
      <w:spacing w:line="240" w:lineRule="auto"/>
      <w:outlineLvl w:val="1"/>
    </w:pPr>
    <w:rPr>
      <w:rFonts w:ascii="Calibri" w:hAnsi="Calibri"/>
      <w:b/>
      <w:bCs w:val="0"/>
      <w:iCs/>
      <w:sz w:val="22"/>
      <w:szCs w:val="28"/>
    </w:rPr>
  </w:style>
  <w:style w:type="paragraph" w:styleId="Nagwek3">
    <w:name w:val="heading 3"/>
    <w:basedOn w:val="Normalny"/>
    <w:next w:val="Normalny"/>
    <w:link w:val="Nagwek3Znak"/>
    <w:uiPriority w:val="9"/>
    <w:qFormat/>
    <w:rsid w:val="00F2386E"/>
    <w:pPr>
      <w:keepNext/>
      <w:keepLines/>
      <w:spacing w:before="120" w:after="120"/>
      <w:outlineLvl w:val="2"/>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D63A0F"/>
  </w:style>
  <w:style w:type="paragraph" w:customStyle="1" w:styleId="nag2Znak">
    <w:name w:val="nagł. 2 Znak"/>
    <w:basedOn w:val="Nagwek3"/>
    <w:link w:val="nag2ZnakZnak"/>
    <w:autoRedefine/>
    <w:rsid w:val="00D63A0F"/>
    <w:pPr>
      <w:keepLines w:val="0"/>
      <w:spacing w:line="360" w:lineRule="auto"/>
      <w:jc w:val="both"/>
    </w:pPr>
    <w:rPr>
      <w:rFonts w:ascii="Garamond" w:hAnsi="Garamond"/>
      <w:b w:val="0"/>
      <w:sz w:val="24"/>
    </w:rPr>
  </w:style>
  <w:style w:type="character" w:customStyle="1" w:styleId="nag2ZnakZnak">
    <w:name w:val="nagł. 2 Znak Znak"/>
    <w:link w:val="nag2Znak"/>
    <w:rsid w:val="00D63A0F"/>
    <w:rPr>
      <w:rFonts w:ascii="Garamond" w:eastAsia="Times New Roman" w:hAnsi="Garamond" w:cs="Times New Roman"/>
      <w:bCs/>
      <w:sz w:val="24"/>
      <w:szCs w:val="24"/>
      <w:lang w:eastAsia="pl-PL"/>
    </w:rPr>
  </w:style>
  <w:style w:type="paragraph" w:styleId="Tekstpodstawowy3">
    <w:name w:val="Body Text 3"/>
    <w:basedOn w:val="Normalny"/>
    <w:link w:val="Tekstpodstawowy3Znak"/>
    <w:rsid w:val="00D63A0F"/>
    <w:pPr>
      <w:spacing w:line="360" w:lineRule="auto"/>
      <w:jc w:val="both"/>
    </w:pPr>
    <w:rPr>
      <w:rFonts w:ascii="Arial" w:hAnsi="Arial"/>
      <w:szCs w:val="20"/>
    </w:rPr>
  </w:style>
  <w:style w:type="character" w:customStyle="1" w:styleId="Tekstpodstawowy3Znak">
    <w:name w:val="Tekst podstawowy 3 Znak"/>
    <w:link w:val="Tekstpodstawowy3"/>
    <w:rsid w:val="00D63A0F"/>
    <w:rPr>
      <w:rFonts w:ascii="Arial" w:eastAsia="Times New Roman" w:hAnsi="Arial" w:cs="Times New Roman"/>
      <w:sz w:val="24"/>
      <w:szCs w:val="20"/>
      <w:lang w:eastAsia="pl-PL"/>
    </w:rPr>
  </w:style>
  <w:style w:type="character" w:styleId="Odwoaniedokomentarza">
    <w:name w:val="annotation reference"/>
    <w:semiHidden/>
    <w:rsid w:val="00D63A0F"/>
    <w:rPr>
      <w:sz w:val="16"/>
      <w:szCs w:val="16"/>
    </w:rPr>
  </w:style>
  <w:style w:type="paragraph" w:styleId="Tekstkomentarza">
    <w:name w:val="annotation text"/>
    <w:basedOn w:val="Normalny"/>
    <w:link w:val="TekstkomentarzaZnak"/>
    <w:semiHidden/>
    <w:rsid w:val="00D63A0F"/>
    <w:rPr>
      <w:sz w:val="20"/>
      <w:szCs w:val="20"/>
    </w:rPr>
  </w:style>
  <w:style w:type="character" w:customStyle="1" w:styleId="TekstkomentarzaZnak">
    <w:name w:val="Tekst komentarza Znak"/>
    <w:link w:val="Tekstkomentarza"/>
    <w:semiHidden/>
    <w:rsid w:val="00D63A0F"/>
    <w:rPr>
      <w:rFonts w:ascii="Times New Roman" w:eastAsia="Times New Roman" w:hAnsi="Times New Roman" w:cs="Times New Roman"/>
      <w:sz w:val="20"/>
      <w:szCs w:val="20"/>
      <w:lang w:eastAsia="pl-PL"/>
    </w:rPr>
  </w:style>
  <w:style w:type="character" w:customStyle="1" w:styleId="Nagwek3Znak">
    <w:name w:val="Nagłówek 3 Znak"/>
    <w:link w:val="Nagwek3"/>
    <w:uiPriority w:val="9"/>
    <w:rsid w:val="00F2386E"/>
    <w:rPr>
      <w:rFonts w:ascii="Calibri" w:eastAsia="Times New Roman" w:hAnsi="Calibri"/>
      <w:b/>
      <w:bCs/>
      <w:sz w:val="22"/>
      <w:szCs w:val="24"/>
    </w:rPr>
  </w:style>
  <w:style w:type="paragraph" w:styleId="Tekstdymka">
    <w:name w:val="Balloon Text"/>
    <w:basedOn w:val="Normalny"/>
    <w:link w:val="TekstdymkaZnak"/>
    <w:uiPriority w:val="99"/>
    <w:semiHidden/>
    <w:unhideWhenUsed/>
    <w:rsid w:val="00D63A0F"/>
    <w:rPr>
      <w:rFonts w:ascii="Tahoma" w:hAnsi="Tahoma"/>
      <w:sz w:val="16"/>
      <w:szCs w:val="16"/>
    </w:rPr>
  </w:style>
  <w:style w:type="character" w:customStyle="1" w:styleId="TekstdymkaZnak">
    <w:name w:val="Tekst dymka Znak"/>
    <w:link w:val="Tekstdymka"/>
    <w:uiPriority w:val="99"/>
    <w:semiHidden/>
    <w:rsid w:val="00D63A0F"/>
    <w:rPr>
      <w:rFonts w:ascii="Tahoma" w:eastAsia="Times New Roman" w:hAnsi="Tahoma" w:cs="Tahoma"/>
      <w:sz w:val="16"/>
      <w:szCs w:val="16"/>
      <w:lang w:eastAsia="pl-PL"/>
    </w:rPr>
  </w:style>
  <w:style w:type="character" w:customStyle="1" w:styleId="Nagwek2Znak">
    <w:name w:val="Nagłówek 2 Znak"/>
    <w:uiPriority w:val="9"/>
    <w:semiHidden/>
    <w:rsid w:val="00D63A0F"/>
    <w:rPr>
      <w:rFonts w:ascii="Cambria" w:eastAsia="Times New Roman" w:hAnsi="Cambria" w:cs="Times New Roman"/>
      <w:b/>
      <w:bCs/>
      <w:color w:val="4F81BD"/>
      <w:sz w:val="26"/>
      <w:szCs w:val="26"/>
      <w:lang w:eastAsia="pl-PL"/>
    </w:rPr>
  </w:style>
  <w:style w:type="paragraph" w:customStyle="1" w:styleId="ZnakZnak">
    <w:name w:val="Znak Znak"/>
    <w:basedOn w:val="Normalny"/>
    <w:uiPriority w:val="99"/>
    <w:rsid w:val="00D63A0F"/>
    <w:pPr>
      <w:spacing w:line="360" w:lineRule="auto"/>
      <w:jc w:val="both"/>
    </w:pPr>
    <w:rPr>
      <w:rFonts w:ascii="Verdana" w:hAnsi="Verdana"/>
      <w:sz w:val="20"/>
      <w:szCs w:val="20"/>
    </w:rPr>
  </w:style>
  <w:style w:type="character" w:customStyle="1" w:styleId="Nagwek2Znak1">
    <w:name w:val="Nagłówek 2 Znak1"/>
    <w:aliases w:val="Outline2 Znak,HAA-Section Znak,Sub Heading Znak,ignorer2 Znak,Nadpis_2 Znak,adpis 2 Znak"/>
    <w:link w:val="Nagwek2"/>
    <w:rsid w:val="00BF380A"/>
    <w:rPr>
      <w:rFonts w:eastAsia="Times New Roman"/>
      <w:b/>
      <w:iCs/>
      <w:sz w:val="22"/>
      <w:szCs w:val="28"/>
    </w:rPr>
  </w:style>
  <w:style w:type="paragraph" w:styleId="Akapitzlist">
    <w:name w:val="List Paragraph"/>
    <w:basedOn w:val="Normalny"/>
    <w:link w:val="AkapitzlistZnak"/>
    <w:uiPriority w:val="99"/>
    <w:qFormat/>
    <w:rsid w:val="00007CC1"/>
    <w:pPr>
      <w:ind w:left="720"/>
      <w:contextualSpacing/>
    </w:pPr>
  </w:style>
  <w:style w:type="character" w:customStyle="1" w:styleId="Nagwek1Znak">
    <w:name w:val="Nagłówek 1 Znak"/>
    <w:link w:val="Nagwek1"/>
    <w:uiPriority w:val="9"/>
    <w:rsid w:val="00F2386E"/>
    <w:rPr>
      <w:rFonts w:ascii="Calibri" w:eastAsia="Times New Roman" w:hAnsi="Calibri"/>
      <w:b/>
      <w:bCs/>
      <w:sz w:val="22"/>
      <w:szCs w:val="28"/>
    </w:rPr>
  </w:style>
  <w:style w:type="paragraph" w:styleId="Nagwekspisutreci">
    <w:name w:val="TOC Heading"/>
    <w:basedOn w:val="Nagwek1"/>
    <w:next w:val="Normalny"/>
    <w:uiPriority w:val="39"/>
    <w:qFormat/>
    <w:rsid w:val="0007296C"/>
    <w:pPr>
      <w:spacing w:line="276" w:lineRule="auto"/>
      <w:outlineLvl w:val="9"/>
    </w:pPr>
  </w:style>
  <w:style w:type="paragraph" w:styleId="Spistreci1">
    <w:name w:val="toc 1"/>
    <w:basedOn w:val="Normalny"/>
    <w:next w:val="Normalny"/>
    <w:autoRedefine/>
    <w:uiPriority w:val="39"/>
    <w:unhideWhenUsed/>
    <w:rsid w:val="00483972"/>
    <w:pPr>
      <w:tabs>
        <w:tab w:val="left" w:pos="567"/>
        <w:tab w:val="right" w:leader="dot" w:pos="9781"/>
      </w:tabs>
      <w:spacing w:line="276" w:lineRule="auto"/>
      <w:ind w:left="284"/>
      <w:jc w:val="both"/>
    </w:pPr>
    <w:rPr>
      <w:rFonts w:asciiTheme="minorHAnsi" w:eastAsia="Calibri" w:hAnsiTheme="minorHAnsi"/>
      <w:b/>
      <w:noProof/>
      <w:sz w:val="22"/>
      <w:szCs w:val="22"/>
      <w:lang w:eastAsia="en-US"/>
    </w:rPr>
  </w:style>
  <w:style w:type="paragraph" w:styleId="Spistreci3">
    <w:name w:val="toc 3"/>
    <w:basedOn w:val="Normalny"/>
    <w:next w:val="Normalny"/>
    <w:autoRedefine/>
    <w:uiPriority w:val="39"/>
    <w:unhideWhenUsed/>
    <w:rsid w:val="0007296C"/>
    <w:pPr>
      <w:spacing w:after="100"/>
      <w:ind w:left="480"/>
    </w:pPr>
  </w:style>
  <w:style w:type="character" w:styleId="Hipercze">
    <w:name w:val="Hyperlink"/>
    <w:uiPriority w:val="99"/>
    <w:unhideWhenUsed/>
    <w:rsid w:val="0007296C"/>
    <w:rPr>
      <w:color w:val="0000FF"/>
      <w:u w:val="single"/>
    </w:rPr>
  </w:style>
  <w:style w:type="paragraph" w:styleId="Nagwek">
    <w:name w:val="header"/>
    <w:basedOn w:val="Normalny"/>
    <w:link w:val="NagwekZnak"/>
    <w:uiPriority w:val="99"/>
    <w:unhideWhenUsed/>
    <w:rsid w:val="00B60552"/>
    <w:pPr>
      <w:tabs>
        <w:tab w:val="center" w:pos="4536"/>
        <w:tab w:val="right" w:pos="9072"/>
      </w:tabs>
    </w:pPr>
  </w:style>
  <w:style w:type="character" w:customStyle="1" w:styleId="NagwekZnak">
    <w:name w:val="Nagłówek Znak"/>
    <w:link w:val="Nagwek"/>
    <w:uiPriority w:val="99"/>
    <w:rsid w:val="00B605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0552"/>
    <w:pPr>
      <w:tabs>
        <w:tab w:val="center" w:pos="4536"/>
        <w:tab w:val="right" w:pos="9072"/>
      </w:tabs>
    </w:pPr>
  </w:style>
  <w:style w:type="character" w:customStyle="1" w:styleId="StopkaZnak">
    <w:name w:val="Stopka Znak"/>
    <w:link w:val="Stopka"/>
    <w:uiPriority w:val="99"/>
    <w:rsid w:val="00B60552"/>
    <w:rPr>
      <w:rFonts w:ascii="Times New Roman" w:eastAsia="Times New Roman" w:hAnsi="Times New Roman" w:cs="Times New Roman"/>
      <w:sz w:val="24"/>
      <w:szCs w:val="24"/>
      <w:lang w:eastAsia="pl-PL"/>
    </w:rPr>
  </w:style>
  <w:style w:type="character" w:styleId="Numerstrony">
    <w:name w:val="page number"/>
    <w:uiPriority w:val="99"/>
    <w:unhideWhenUsed/>
    <w:rsid w:val="0040392D"/>
    <w:rPr>
      <w:rFonts w:eastAsia="Times New Roman" w:cs="Times New Roman"/>
      <w:bCs w:val="0"/>
      <w:iCs w:val="0"/>
      <w:szCs w:val="22"/>
      <w:lang w:val="pl-PL"/>
    </w:rPr>
  </w:style>
  <w:style w:type="paragraph" w:customStyle="1" w:styleId="ZnakZnak0">
    <w:name w:val="Znak Znak"/>
    <w:basedOn w:val="Normalny"/>
    <w:uiPriority w:val="99"/>
    <w:rsid w:val="00CD3786"/>
    <w:pPr>
      <w:spacing w:line="360" w:lineRule="auto"/>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64180D"/>
    <w:rPr>
      <w:sz w:val="20"/>
      <w:szCs w:val="20"/>
    </w:rPr>
  </w:style>
  <w:style w:type="character" w:customStyle="1" w:styleId="TekstprzypisukocowegoZnak">
    <w:name w:val="Tekst przypisu końcowego Znak"/>
    <w:link w:val="Tekstprzypisukocowego"/>
    <w:uiPriority w:val="99"/>
    <w:semiHidden/>
    <w:rsid w:val="0064180D"/>
    <w:rPr>
      <w:rFonts w:ascii="Times New Roman" w:eastAsia="Times New Roman" w:hAnsi="Times New Roman"/>
    </w:rPr>
  </w:style>
  <w:style w:type="character" w:styleId="Odwoanieprzypisukocowego">
    <w:name w:val="endnote reference"/>
    <w:uiPriority w:val="99"/>
    <w:semiHidden/>
    <w:unhideWhenUsed/>
    <w:rsid w:val="0064180D"/>
    <w:rPr>
      <w:vertAlign w:val="superscript"/>
    </w:rPr>
  </w:style>
  <w:style w:type="paragraph" w:styleId="NormalnyWeb">
    <w:name w:val="Normal (Web)"/>
    <w:basedOn w:val="Normalny"/>
    <w:uiPriority w:val="99"/>
    <w:semiHidden/>
    <w:unhideWhenUsed/>
    <w:rsid w:val="00355D0B"/>
    <w:rPr>
      <w:rFonts w:eastAsia="Calibri"/>
    </w:rPr>
  </w:style>
  <w:style w:type="paragraph" w:styleId="Tematkomentarza">
    <w:name w:val="annotation subject"/>
    <w:basedOn w:val="Tekstkomentarza"/>
    <w:next w:val="Tekstkomentarza"/>
    <w:link w:val="TematkomentarzaZnak"/>
    <w:uiPriority w:val="99"/>
    <w:semiHidden/>
    <w:unhideWhenUsed/>
    <w:rsid w:val="00635ADF"/>
    <w:rPr>
      <w:b/>
      <w:bCs/>
    </w:rPr>
  </w:style>
  <w:style w:type="character" w:customStyle="1" w:styleId="TematkomentarzaZnak">
    <w:name w:val="Temat komentarza Znak"/>
    <w:link w:val="Tematkomentarza"/>
    <w:uiPriority w:val="99"/>
    <w:semiHidden/>
    <w:rsid w:val="00635ADF"/>
    <w:rPr>
      <w:rFonts w:ascii="Times New Roman" w:eastAsia="Times New Roman" w:hAnsi="Times New Roman" w:cs="Times New Roman"/>
      <w:b/>
      <w:bCs/>
      <w:sz w:val="20"/>
      <w:szCs w:val="20"/>
      <w:lang w:eastAsia="pl-PL"/>
    </w:rPr>
  </w:style>
  <w:style w:type="paragraph" w:styleId="Bezodstpw">
    <w:name w:val="No Spacing"/>
    <w:uiPriority w:val="1"/>
    <w:qFormat/>
    <w:rsid w:val="005854F6"/>
    <w:rPr>
      <w:sz w:val="22"/>
      <w:szCs w:val="22"/>
      <w:lang w:eastAsia="en-US"/>
    </w:rPr>
  </w:style>
  <w:style w:type="paragraph" w:customStyle="1" w:styleId="Tekst">
    <w:name w:val="• Tekst"/>
    <w:qFormat/>
    <w:rsid w:val="005854F6"/>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qFormat/>
    <w:rsid w:val="005854F6"/>
    <w:pPr>
      <w:ind w:left="5670" w:firstLine="0"/>
    </w:pPr>
  </w:style>
  <w:style w:type="paragraph" w:customStyle="1" w:styleId="Miejscowoidata">
    <w:name w:val="• Miejscowość i data"/>
    <w:basedOn w:val="Tekst"/>
    <w:qFormat/>
    <w:rsid w:val="005854F6"/>
    <w:pPr>
      <w:jc w:val="right"/>
    </w:pPr>
  </w:style>
  <w:style w:type="table" w:styleId="Tabela-Siatka">
    <w:name w:val="Table Grid"/>
    <w:basedOn w:val="Standardowy"/>
    <w:uiPriority w:val="59"/>
    <w:rsid w:val="00EA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7866B6"/>
    <w:pPr>
      <w:spacing w:line="276" w:lineRule="auto"/>
      <w:ind w:left="284"/>
      <w:jc w:val="both"/>
    </w:pPr>
    <w:rPr>
      <w:rFonts w:ascii="Calibri" w:hAnsi="Calibri"/>
      <w:noProof/>
      <w:sz w:val="22"/>
      <w:szCs w:val="22"/>
    </w:rPr>
  </w:style>
  <w:style w:type="paragraph" w:styleId="Tekstprzypisudolnego">
    <w:name w:val="footnote text"/>
    <w:basedOn w:val="Normalny"/>
    <w:link w:val="TekstprzypisudolnegoZnak"/>
    <w:uiPriority w:val="99"/>
    <w:semiHidden/>
    <w:unhideWhenUsed/>
    <w:rsid w:val="002D781B"/>
    <w:rPr>
      <w:sz w:val="20"/>
      <w:szCs w:val="20"/>
    </w:rPr>
  </w:style>
  <w:style w:type="character" w:customStyle="1" w:styleId="TekstprzypisudolnegoZnak">
    <w:name w:val="Tekst przypisu dolnego Znak"/>
    <w:link w:val="Tekstprzypisudolnego"/>
    <w:uiPriority w:val="99"/>
    <w:semiHidden/>
    <w:rsid w:val="002D781B"/>
    <w:rPr>
      <w:rFonts w:ascii="Times New Roman" w:eastAsia="Times New Roman" w:hAnsi="Times New Roman"/>
    </w:rPr>
  </w:style>
  <w:style w:type="character" w:styleId="Odwoanieprzypisudolnego">
    <w:name w:val="footnote reference"/>
    <w:uiPriority w:val="99"/>
    <w:semiHidden/>
    <w:unhideWhenUsed/>
    <w:rsid w:val="002D781B"/>
    <w:rPr>
      <w:vertAlign w:val="superscript"/>
    </w:rPr>
  </w:style>
  <w:style w:type="paragraph" w:customStyle="1" w:styleId="spis2">
    <w:name w:val="spis 2"/>
    <w:basedOn w:val="Tekstpodstawowywcity"/>
    <w:link w:val="spis2Znak"/>
    <w:uiPriority w:val="99"/>
    <w:rsid w:val="00F83077"/>
    <w:pPr>
      <w:spacing w:after="0"/>
      <w:ind w:left="0"/>
      <w:jc w:val="both"/>
    </w:pPr>
    <w:rPr>
      <w:b/>
      <w:noProof/>
      <w:sz w:val="22"/>
      <w:szCs w:val="20"/>
    </w:rPr>
  </w:style>
  <w:style w:type="character" w:customStyle="1" w:styleId="spis2Znak">
    <w:name w:val="spis 2 Znak"/>
    <w:link w:val="spis2"/>
    <w:uiPriority w:val="99"/>
    <w:locked/>
    <w:rsid w:val="00F83077"/>
    <w:rPr>
      <w:rFonts w:ascii="Times New Roman" w:eastAsia="Times New Roman" w:hAnsi="Times New Roman"/>
      <w:b/>
      <w:noProof/>
      <w:sz w:val="22"/>
    </w:rPr>
  </w:style>
  <w:style w:type="paragraph" w:styleId="Tekstpodstawowywcity">
    <w:name w:val="Body Text Indent"/>
    <w:basedOn w:val="Normalny"/>
    <w:link w:val="TekstpodstawowywcityZnak"/>
    <w:uiPriority w:val="99"/>
    <w:semiHidden/>
    <w:unhideWhenUsed/>
    <w:rsid w:val="00F83077"/>
    <w:pPr>
      <w:spacing w:after="120"/>
      <w:ind w:left="283"/>
    </w:pPr>
  </w:style>
  <w:style w:type="character" w:customStyle="1" w:styleId="TekstpodstawowywcityZnak">
    <w:name w:val="Tekst podstawowy wcięty Znak"/>
    <w:link w:val="Tekstpodstawowywcity"/>
    <w:uiPriority w:val="99"/>
    <w:semiHidden/>
    <w:rsid w:val="00F83077"/>
    <w:rPr>
      <w:rFonts w:ascii="Times New Roman" w:eastAsia="Times New Roman" w:hAnsi="Times New Roman"/>
      <w:sz w:val="24"/>
      <w:szCs w:val="24"/>
    </w:rPr>
  </w:style>
  <w:style w:type="paragraph" w:customStyle="1" w:styleId="Default">
    <w:name w:val="Default"/>
    <w:rsid w:val="001D407C"/>
    <w:pPr>
      <w:autoSpaceDE w:val="0"/>
      <w:autoSpaceDN w:val="0"/>
      <w:adjustRightInd w:val="0"/>
    </w:pPr>
    <w:rPr>
      <w:rFonts w:cs="Calibri"/>
      <w:color w:val="000000"/>
      <w:sz w:val="24"/>
      <w:szCs w:val="24"/>
    </w:rPr>
  </w:style>
  <w:style w:type="paragraph" w:styleId="Poprawka">
    <w:name w:val="Revision"/>
    <w:hidden/>
    <w:uiPriority w:val="99"/>
    <w:semiHidden/>
    <w:rsid w:val="002A2950"/>
    <w:rPr>
      <w:rFonts w:ascii="Times New Roman" w:eastAsia="Times New Roman" w:hAnsi="Times New Roman"/>
      <w:sz w:val="24"/>
      <w:szCs w:val="24"/>
    </w:rPr>
  </w:style>
  <w:style w:type="character" w:customStyle="1" w:styleId="AkapitzlistZnak">
    <w:name w:val="Akapit z listą Znak"/>
    <w:link w:val="Akapitzlist"/>
    <w:uiPriority w:val="99"/>
    <w:locked/>
    <w:rsid w:val="00002168"/>
    <w:rPr>
      <w:rFonts w:ascii="Times New Roman" w:eastAsia="Times New Roman" w:hAnsi="Times New Roman"/>
      <w:sz w:val="24"/>
      <w:szCs w:val="24"/>
    </w:rPr>
  </w:style>
  <w:style w:type="paragraph" w:styleId="Mapadokumentu">
    <w:name w:val="Document Map"/>
    <w:basedOn w:val="Normalny"/>
    <w:link w:val="MapadokumentuZnak"/>
    <w:uiPriority w:val="99"/>
    <w:semiHidden/>
    <w:unhideWhenUsed/>
    <w:rsid w:val="008C14A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C14AD"/>
    <w:rPr>
      <w:rFonts w:ascii="Tahoma" w:eastAsia="Times New Roman" w:hAnsi="Tahoma" w:cs="Tahoma"/>
      <w:sz w:val="16"/>
      <w:szCs w:val="16"/>
    </w:rPr>
  </w:style>
  <w:style w:type="character" w:customStyle="1" w:styleId="h1">
    <w:name w:val="h1"/>
    <w:basedOn w:val="Domylnaczcionkaakapitu"/>
    <w:rsid w:val="00266A68"/>
  </w:style>
  <w:style w:type="paragraph" w:customStyle="1" w:styleId="Znak1ZnakZnakZnak1">
    <w:name w:val="Znak1 Znak Znak Znak1"/>
    <w:basedOn w:val="Normalny"/>
    <w:rsid w:val="0059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865">
      <w:bodyDiv w:val="1"/>
      <w:marLeft w:val="0"/>
      <w:marRight w:val="0"/>
      <w:marTop w:val="0"/>
      <w:marBottom w:val="0"/>
      <w:divBdr>
        <w:top w:val="none" w:sz="0" w:space="0" w:color="auto"/>
        <w:left w:val="none" w:sz="0" w:space="0" w:color="auto"/>
        <w:bottom w:val="none" w:sz="0" w:space="0" w:color="auto"/>
        <w:right w:val="none" w:sz="0" w:space="0" w:color="auto"/>
      </w:divBdr>
    </w:div>
    <w:div w:id="212549625">
      <w:bodyDiv w:val="1"/>
      <w:marLeft w:val="0"/>
      <w:marRight w:val="0"/>
      <w:marTop w:val="0"/>
      <w:marBottom w:val="0"/>
      <w:divBdr>
        <w:top w:val="none" w:sz="0" w:space="0" w:color="auto"/>
        <w:left w:val="none" w:sz="0" w:space="0" w:color="auto"/>
        <w:bottom w:val="none" w:sz="0" w:space="0" w:color="auto"/>
        <w:right w:val="none" w:sz="0" w:space="0" w:color="auto"/>
      </w:divBdr>
    </w:div>
    <w:div w:id="309942582">
      <w:bodyDiv w:val="1"/>
      <w:marLeft w:val="0"/>
      <w:marRight w:val="0"/>
      <w:marTop w:val="0"/>
      <w:marBottom w:val="0"/>
      <w:divBdr>
        <w:top w:val="none" w:sz="0" w:space="0" w:color="auto"/>
        <w:left w:val="none" w:sz="0" w:space="0" w:color="auto"/>
        <w:bottom w:val="none" w:sz="0" w:space="0" w:color="auto"/>
        <w:right w:val="none" w:sz="0" w:space="0" w:color="auto"/>
      </w:divBdr>
      <w:divsChild>
        <w:div w:id="1496870829">
          <w:marLeft w:val="0"/>
          <w:marRight w:val="0"/>
          <w:marTop w:val="0"/>
          <w:marBottom w:val="0"/>
          <w:divBdr>
            <w:top w:val="none" w:sz="0" w:space="0" w:color="auto"/>
            <w:left w:val="none" w:sz="0" w:space="0" w:color="auto"/>
            <w:bottom w:val="none" w:sz="0" w:space="0" w:color="auto"/>
            <w:right w:val="none" w:sz="0" w:space="0" w:color="auto"/>
          </w:divBdr>
        </w:div>
        <w:div w:id="1996832993">
          <w:marLeft w:val="0"/>
          <w:marRight w:val="0"/>
          <w:marTop w:val="0"/>
          <w:marBottom w:val="0"/>
          <w:divBdr>
            <w:top w:val="none" w:sz="0" w:space="0" w:color="auto"/>
            <w:left w:val="none" w:sz="0" w:space="0" w:color="auto"/>
            <w:bottom w:val="none" w:sz="0" w:space="0" w:color="auto"/>
            <w:right w:val="none" w:sz="0" w:space="0" w:color="auto"/>
          </w:divBdr>
        </w:div>
        <w:div w:id="629090997">
          <w:marLeft w:val="0"/>
          <w:marRight w:val="0"/>
          <w:marTop w:val="0"/>
          <w:marBottom w:val="0"/>
          <w:divBdr>
            <w:top w:val="none" w:sz="0" w:space="0" w:color="auto"/>
            <w:left w:val="none" w:sz="0" w:space="0" w:color="auto"/>
            <w:bottom w:val="none" w:sz="0" w:space="0" w:color="auto"/>
            <w:right w:val="none" w:sz="0" w:space="0" w:color="auto"/>
          </w:divBdr>
        </w:div>
        <w:div w:id="2131236931">
          <w:marLeft w:val="0"/>
          <w:marRight w:val="0"/>
          <w:marTop w:val="0"/>
          <w:marBottom w:val="0"/>
          <w:divBdr>
            <w:top w:val="none" w:sz="0" w:space="0" w:color="auto"/>
            <w:left w:val="none" w:sz="0" w:space="0" w:color="auto"/>
            <w:bottom w:val="none" w:sz="0" w:space="0" w:color="auto"/>
            <w:right w:val="none" w:sz="0" w:space="0" w:color="auto"/>
          </w:divBdr>
        </w:div>
        <w:div w:id="1584294930">
          <w:marLeft w:val="0"/>
          <w:marRight w:val="0"/>
          <w:marTop w:val="0"/>
          <w:marBottom w:val="0"/>
          <w:divBdr>
            <w:top w:val="none" w:sz="0" w:space="0" w:color="auto"/>
            <w:left w:val="none" w:sz="0" w:space="0" w:color="auto"/>
            <w:bottom w:val="none" w:sz="0" w:space="0" w:color="auto"/>
            <w:right w:val="none" w:sz="0" w:space="0" w:color="auto"/>
          </w:divBdr>
        </w:div>
        <w:div w:id="84233611">
          <w:marLeft w:val="0"/>
          <w:marRight w:val="0"/>
          <w:marTop w:val="0"/>
          <w:marBottom w:val="0"/>
          <w:divBdr>
            <w:top w:val="none" w:sz="0" w:space="0" w:color="auto"/>
            <w:left w:val="none" w:sz="0" w:space="0" w:color="auto"/>
            <w:bottom w:val="none" w:sz="0" w:space="0" w:color="auto"/>
            <w:right w:val="none" w:sz="0" w:space="0" w:color="auto"/>
          </w:divBdr>
        </w:div>
        <w:div w:id="1601178582">
          <w:marLeft w:val="0"/>
          <w:marRight w:val="0"/>
          <w:marTop w:val="0"/>
          <w:marBottom w:val="0"/>
          <w:divBdr>
            <w:top w:val="none" w:sz="0" w:space="0" w:color="auto"/>
            <w:left w:val="none" w:sz="0" w:space="0" w:color="auto"/>
            <w:bottom w:val="none" w:sz="0" w:space="0" w:color="auto"/>
            <w:right w:val="none" w:sz="0" w:space="0" w:color="auto"/>
          </w:divBdr>
        </w:div>
      </w:divsChild>
    </w:div>
    <w:div w:id="421340403">
      <w:bodyDiv w:val="1"/>
      <w:marLeft w:val="0"/>
      <w:marRight w:val="0"/>
      <w:marTop w:val="0"/>
      <w:marBottom w:val="0"/>
      <w:divBdr>
        <w:top w:val="none" w:sz="0" w:space="0" w:color="auto"/>
        <w:left w:val="none" w:sz="0" w:space="0" w:color="auto"/>
        <w:bottom w:val="none" w:sz="0" w:space="0" w:color="auto"/>
        <w:right w:val="none" w:sz="0" w:space="0" w:color="auto"/>
      </w:divBdr>
      <w:divsChild>
        <w:div w:id="1778017614">
          <w:marLeft w:val="0"/>
          <w:marRight w:val="0"/>
          <w:marTop w:val="0"/>
          <w:marBottom w:val="0"/>
          <w:divBdr>
            <w:top w:val="none" w:sz="0" w:space="0" w:color="auto"/>
            <w:left w:val="none" w:sz="0" w:space="0" w:color="auto"/>
            <w:bottom w:val="none" w:sz="0" w:space="0" w:color="auto"/>
            <w:right w:val="none" w:sz="0" w:space="0" w:color="auto"/>
          </w:divBdr>
        </w:div>
        <w:div w:id="243683307">
          <w:marLeft w:val="0"/>
          <w:marRight w:val="0"/>
          <w:marTop w:val="0"/>
          <w:marBottom w:val="0"/>
          <w:divBdr>
            <w:top w:val="none" w:sz="0" w:space="0" w:color="auto"/>
            <w:left w:val="none" w:sz="0" w:space="0" w:color="auto"/>
            <w:bottom w:val="none" w:sz="0" w:space="0" w:color="auto"/>
            <w:right w:val="none" w:sz="0" w:space="0" w:color="auto"/>
          </w:divBdr>
        </w:div>
        <w:div w:id="2147162139">
          <w:marLeft w:val="0"/>
          <w:marRight w:val="0"/>
          <w:marTop w:val="0"/>
          <w:marBottom w:val="0"/>
          <w:divBdr>
            <w:top w:val="none" w:sz="0" w:space="0" w:color="auto"/>
            <w:left w:val="none" w:sz="0" w:space="0" w:color="auto"/>
            <w:bottom w:val="none" w:sz="0" w:space="0" w:color="auto"/>
            <w:right w:val="none" w:sz="0" w:space="0" w:color="auto"/>
          </w:divBdr>
        </w:div>
        <w:div w:id="1228302501">
          <w:marLeft w:val="0"/>
          <w:marRight w:val="0"/>
          <w:marTop w:val="0"/>
          <w:marBottom w:val="0"/>
          <w:divBdr>
            <w:top w:val="none" w:sz="0" w:space="0" w:color="auto"/>
            <w:left w:val="none" w:sz="0" w:space="0" w:color="auto"/>
            <w:bottom w:val="none" w:sz="0" w:space="0" w:color="auto"/>
            <w:right w:val="none" w:sz="0" w:space="0" w:color="auto"/>
          </w:divBdr>
        </w:div>
        <w:div w:id="406195738">
          <w:marLeft w:val="0"/>
          <w:marRight w:val="0"/>
          <w:marTop w:val="0"/>
          <w:marBottom w:val="0"/>
          <w:divBdr>
            <w:top w:val="none" w:sz="0" w:space="0" w:color="auto"/>
            <w:left w:val="none" w:sz="0" w:space="0" w:color="auto"/>
            <w:bottom w:val="none" w:sz="0" w:space="0" w:color="auto"/>
            <w:right w:val="none" w:sz="0" w:space="0" w:color="auto"/>
          </w:divBdr>
        </w:div>
        <w:div w:id="2130318090">
          <w:marLeft w:val="0"/>
          <w:marRight w:val="0"/>
          <w:marTop w:val="0"/>
          <w:marBottom w:val="0"/>
          <w:divBdr>
            <w:top w:val="none" w:sz="0" w:space="0" w:color="auto"/>
            <w:left w:val="none" w:sz="0" w:space="0" w:color="auto"/>
            <w:bottom w:val="none" w:sz="0" w:space="0" w:color="auto"/>
            <w:right w:val="none" w:sz="0" w:space="0" w:color="auto"/>
          </w:divBdr>
        </w:div>
        <w:div w:id="1962420428">
          <w:marLeft w:val="0"/>
          <w:marRight w:val="0"/>
          <w:marTop w:val="0"/>
          <w:marBottom w:val="0"/>
          <w:divBdr>
            <w:top w:val="none" w:sz="0" w:space="0" w:color="auto"/>
            <w:left w:val="none" w:sz="0" w:space="0" w:color="auto"/>
            <w:bottom w:val="none" w:sz="0" w:space="0" w:color="auto"/>
            <w:right w:val="none" w:sz="0" w:space="0" w:color="auto"/>
          </w:divBdr>
        </w:div>
        <w:div w:id="804271054">
          <w:marLeft w:val="0"/>
          <w:marRight w:val="0"/>
          <w:marTop w:val="0"/>
          <w:marBottom w:val="0"/>
          <w:divBdr>
            <w:top w:val="none" w:sz="0" w:space="0" w:color="auto"/>
            <w:left w:val="none" w:sz="0" w:space="0" w:color="auto"/>
            <w:bottom w:val="none" w:sz="0" w:space="0" w:color="auto"/>
            <w:right w:val="none" w:sz="0" w:space="0" w:color="auto"/>
          </w:divBdr>
        </w:div>
        <w:div w:id="87772984">
          <w:marLeft w:val="0"/>
          <w:marRight w:val="0"/>
          <w:marTop w:val="0"/>
          <w:marBottom w:val="0"/>
          <w:divBdr>
            <w:top w:val="none" w:sz="0" w:space="0" w:color="auto"/>
            <w:left w:val="none" w:sz="0" w:space="0" w:color="auto"/>
            <w:bottom w:val="none" w:sz="0" w:space="0" w:color="auto"/>
            <w:right w:val="none" w:sz="0" w:space="0" w:color="auto"/>
          </w:divBdr>
        </w:div>
        <w:div w:id="863590677">
          <w:marLeft w:val="0"/>
          <w:marRight w:val="0"/>
          <w:marTop w:val="0"/>
          <w:marBottom w:val="0"/>
          <w:divBdr>
            <w:top w:val="none" w:sz="0" w:space="0" w:color="auto"/>
            <w:left w:val="none" w:sz="0" w:space="0" w:color="auto"/>
            <w:bottom w:val="none" w:sz="0" w:space="0" w:color="auto"/>
            <w:right w:val="none" w:sz="0" w:space="0" w:color="auto"/>
          </w:divBdr>
        </w:div>
        <w:div w:id="550312347">
          <w:marLeft w:val="0"/>
          <w:marRight w:val="0"/>
          <w:marTop w:val="0"/>
          <w:marBottom w:val="0"/>
          <w:divBdr>
            <w:top w:val="none" w:sz="0" w:space="0" w:color="auto"/>
            <w:left w:val="none" w:sz="0" w:space="0" w:color="auto"/>
            <w:bottom w:val="none" w:sz="0" w:space="0" w:color="auto"/>
            <w:right w:val="none" w:sz="0" w:space="0" w:color="auto"/>
          </w:divBdr>
        </w:div>
        <w:div w:id="1617567497">
          <w:marLeft w:val="0"/>
          <w:marRight w:val="0"/>
          <w:marTop w:val="0"/>
          <w:marBottom w:val="0"/>
          <w:divBdr>
            <w:top w:val="none" w:sz="0" w:space="0" w:color="auto"/>
            <w:left w:val="none" w:sz="0" w:space="0" w:color="auto"/>
            <w:bottom w:val="none" w:sz="0" w:space="0" w:color="auto"/>
            <w:right w:val="none" w:sz="0" w:space="0" w:color="auto"/>
          </w:divBdr>
        </w:div>
        <w:div w:id="639261961">
          <w:marLeft w:val="0"/>
          <w:marRight w:val="0"/>
          <w:marTop w:val="0"/>
          <w:marBottom w:val="0"/>
          <w:divBdr>
            <w:top w:val="none" w:sz="0" w:space="0" w:color="auto"/>
            <w:left w:val="none" w:sz="0" w:space="0" w:color="auto"/>
            <w:bottom w:val="none" w:sz="0" w:space="0" w:color="auto"/>
            <w:right w:val="none" w:sz="0" w:space="0" w:color="auto"/>
          </w:divBdr>
        </w:div>
        <w:div w:id="1283682705">
          <w:marLeft w:val="0"/>
          <w:marRight w:val="0"/>
          <w:marTop w:val="0"/>
          <w:marBottom w:val="0"/>
          <w:divBdr>
            <w:top w:val="none" w:sz="0" w:space="0" w:color="auto"/>
            <w:left w:val="none" w:sz="0" w:space="0" w:color="auto"/>
            <w:bottom w:val="none" w:sz="0" w:space="0" w:color="auto"/>
            <w:right w:val="none" w:sz="0" w:space="0" w:color="auto"/>
          </w:divBdr>
        </w:div>
        <w:div w:id="1717853900">
          <w:marLeft w:val="0"/>
          <w:marRight w:val="0"/>
          <w:marTop w:val="0"/>
          <w:marBottom w:val="0"/>
          <w:divBdr>
            <w:top w:val="none" w:sz="0" w:space="0" w:color="auto"/>
            <w:left w:val="none" w:sz="0" w:space="0" w:color="auto"/>
            <w:bottom w:val="none" w:sz="0" w:space="0" w:color="auto"/>
            <w:right w:val="none" w:sz="0" w:space="0" w:color="auto"/>
          </w:divBdr>
        </w:div>
        <w:div w:id="1264068881">
          <w:marLeft w:val="0"/>
          <w:marRight w:val="0"/>
          <w:marTop w:val="0"/>
          <w:marBottom w:val="0"/>
          <w:divBdr>
            <w:top w:val="none" w:sz="0" w:space="0" w:color="auto"/>
            <w:left w:val="none" w:sz="0" w:space="0" w:color="auto"/>
            <w:bottom w:val="none" w:sz="0" w:space="0" w:color="auto"/>
            <w:right w:val="none" w:sz="0" w:space="0" w:color="auto"/>
          </w:divBdr>
        </w:div>
        <w:div w:id="81342475">
          <w:marLeft w:val="0"/>
          <w:marRight w:val="0"/>
          <w:marTop w:val="0"/>
          <w:marBottom w:val="0"/>
          <w:divBdr>
            <w:top w:val="none" w:sz="0" w:space="0" w:color="auto"/>
            <w:left w:val="none" w:sz="0" w:space="0" w:color="auto"/>
            <w:bottom w:val="none" w:sz="0" w:space="0" w:color="auto"/>
            <w:right w:val="none" w:sz="0" w:space="0" w:color="auto"/>
          </w:divBdr>
        </w:div>
      </w:divsChild>
    </w:div>
    <w:div w:id="521095256">
      <w:bodyDiv w:val="1"/>
      <w:marLeft w:val="0"/>
      <w:marRight w:val="0"/>
      <w:marTop w:val="0"/>
      <w:marBottom w:val="0"/>
      <w:divBdr>
        <w:top w:val="none" w:sz="0" w:space="0" w:color="auto"/>
        <w:left w:val="none" w:sz="0" w:space="0" w:color="auto"/>
        <w:bottom w:val="none" w:sz="0" w:space="0" w:color="auto"/>
        <w:right w:val="none" w:sz="0" w:space="0" w:color="auto"/>
      </w:divBdr>
    </w:div>
    <w:div w:id="526479874">
      <w:bodyDiv w:val="1"/>
      <w:marLeft w:val="0"/>
      <w:marRight w:val="0"/>
      <w:marTop w:val="0"/>
      <w:marBottom w:val="0"/>
      <w:divBdr>
        <w:top w:val="none" w:sz="0" w:space="0" w:color="auto"/>
        <w:left w:val="none" w:sz="0" w:space="0" w:color="auto"/>
        <w:bottom w:val="none" w:sz="0" w:space="0" w:color="auto"/>
        <w:right w:val="none" w:sz="0" w:space="0" w:color="auto"/>
      </w:divBdr>
      <w:divsChild>
        <w:div w:id="58984302">
          <w:marLeft w:val="0"/>
          <w:marRight w:val="0"/>
          <w:marTop w:val="0"/>
          <w:marBottom w:val="0"/>
          <w:divBdr>
            <w:top w:val="none" w:sz="0" w:space="0" w:color="auto"/>
            <w:left w:val="none" w:sz="0" w:space="0" w:color="auto"/>
            <w:bottom w:val="none" w:sz="0" w:space="0" w:color="auto"/>
            <w:right w:val="none" w:sz="0" w:space="0" w:color="auto"/>
          </w:divBdr>
        </w:div>
        <w:div w:id="91367646">
          <w:marLeft w:val="0"/>
          <w:marRight w:val="0"/>
          <w:marTop w:val="0"/>
          <w:marBottom w:val="0"/>
          <w:divBdr>
            <w:top w:val="none" w:sz="0" w:space="0" w:color="auto"/>
            <w:left w:val="none" w:sz="0" w:space="0" w:color="auto"/>
            <w:bottom w:val="none" w:sz="0" w:space="0" w:color="auto"/>
            <w:right w:val="none" w:sz="0" w:space="0" w:color="auto"/>
          </w:divBdr>
        </w:div>
        <w:div w:id="1446196142">
          <w:marLeft w:val="0"/>
          <w:marRight w:val="0"/>
          <w:marTop w:val="0"/>
          <w:marBottom w:val="0"/>
          <w:divBdr>
            <w:top w:val="none" w:sz="0" w:space="0" w:color="auto"/>
            <w:left w:val="none" w:sz="0" w:space="0" w:color="auto"/>
            <w:bottom w:val="none" w:sz="0" w:space="0" w:color="auto"/>
            <w:right w:val="none" w:sz="0" w:space="0" w:color="auto"/>
          </w:divBdr>
        </w:div>
        <w:div w:id="821385945">
          <w:marLeft w:val="0"/>
          <w:marRight w:val="0"/>
          <w:marTop w:val="0"/>
          <w:marBottom w:val="0"/>
          <w:divBdr>
            <w:top w:val="none" w:sz="0" w:space="0" w:color="auto"/>
            <w:left w:val="none" w:sz="0" w:space="0" w:color="auto"/>
            <w:bottom w:val="none" w:sz="0" w:space="0" w:color="auto"/>
            <w:right w:val="none" w:sz="0" w:space="0" w:color="auto"/>
          </w:divBdr>
        </w:div>
        <w:div w:id="1723943710">
          <w:marLeft w:val="0"/>
          <w:marRight w:val="0"/>
          <w:marTop w:val="0"/>
          <w:marBottom w:val="0"/>
          <w:divBdr>
            <w:top w:val="none" w:sz="0" w:space="0" w:color="auto"/>
            <w:left w:val="none" w:sz="0" w:space="0" w:color="auto"/>
            <w:bottom w:val="none" w:sz="0" w:space="0" w:color="auto"/>
            <w:right w:val="none" w:sz="0" w:space="0" w:color="auto"/>
          </w:divBdr>
        </w:div>
        <w:div w:id="1455254174">
          <w:marLeft w:val="0"/>
          <w:marRight w:val="0"/>
          <w:marTop w:val="0"/>
          <w:marBottom w:val="0"/>
          <w:divBdr>
            <w:top w:val="none" w:sz="0" w:space="0" w:color="auto"/>
            <w:left w:val="none" w:sz="0" w:space="0" w:color="auto"/>
            <w:bottom w:val="none" w:sz="0" w:space="0" w:color="auto"/>
            <w:right w:val="none" w:sz="0" w:space="0" w:color="auto"/>
          </w:divBdr>
        </w:div>
        <w:div w:id="1375154440">
          <w:marLeft w:val="0"/>
          <w:marRight w:val="0"/>
          <w:marTop w:val="0"/>
          <w:marBottom w:val="0"/>
          <w:divBdr>
            <w:top w:val="none" w:sz="0" w:space="0" w:color="auto"/>
            <w:left w:val="none" w:sz="0" w:space="0" w:color="auto"/>
            <w:bottom w:val="none" w:sz="0" w:space="0" w:color="auto"/>
            <w:right w:val="none" w:sz="0" w:space="0" w:color="auto"/>
          </w:divBdr>
        </w:div>
        <w:div w:id="691611573">
          <w:marLeft w:val="0"/>
          <w:marRight w:val="0"/>
          <w:marTop w:val="0"/>
          <w:marBottom w:val="0"/>
          <w:divBdr>
            <w:top w:val="none" w:sz="0" w:space="0" w:color="auto"/>
            <w:left w:val="none" w:sz="0" w:space="0" w:color="auto"/>
            <w:bottom w:val="none" w:sz="0" w:space="0" w:color="auto"/>
            <w:right w:val="none" w:sz="0" w:space="0" w:color="auto"/>
          </w:divBdr>
        </w:div>
        <w:div w:id="1692217592">
          <w:marLeft w:val="0"/>
          <w:marRight w:val="0"/>
          <w:marTop w:val="0"/>
          <w:marBottom w:val="0"/>
          <w:divBdr>
            <w:top w:val="none" w:sz="0" w:space="0" w:color="auto"/>
            <w:left w:val="none" w:sz="0" w:space="0" w:color="auto"/>
            <w:bottom w:val="none" w:sz="0" w:space="0" w:color="auto"/>
            <w:right w:val="none" w:sz="0" w:space="0" w:color="auto"/>
          </w:divBdr>
        </w:div>
        <w:div w:id="714354340">
          <w:marLeft w:val="0"/>
          <w:marRight w:val="0"/>
          <w:marTop w:val="0"/>
          <w:marBottom w:val="0"/>
          <w:divBdr>
            <w:top w:val="none" w:sz="0" w:space="0" w:color="auto"/>
            <w:left w:val="none" w:sz="0" w:space="0" w:color="auto"/>
            <w:bottom w:val="none" w:sz="0" w:space="0" w:color="auto"/>
            <w:right w:val="none" w:sz="0" w:space="0" w:color="auto"/>
          </w:divBdr>
        </w:div>
        <w:div w:id="1893149899">
          <w:marLeft w:val="0"/>
          <w:marRight w:val="0"/>
          <w:marTop w:val="0"/>
          <w:marBottom w:val="0"/>
          <w:divBdr>
            <w:top w:val="none" w:sz="0" w:space="0" w:color="auto"/>
            <w:left w:val="none" w:sz="0" w:space="0" w:color="auto"/>
            <w:bottom w:val="none" w:sz="0" w:space="0" w:color="auto"/>
            <w:right w:val="none" w:sz="0" w:space="0" w:color="auto"/>
          </w:divBdr>
        </w:div>
        <w:div w:id="1890795851">
          <w:marLeft w:val="0"/>
          <w:marRight w:val="0"/>
          <w:marTop w:val="0"/>
          <w:marBottom w:val="0"/>
          <w:divBdr>
            <w:top w:val="none" w:sz="0" w:space="0" w:color="auto"/>
            <w:left w:val="none" w:sz="0" w:space="0" w:color="auto"/>
            <w:bottom w:val="none" w:sz="0" w:space="0" w:color="auto"/>
            <w:right w:val="none" w:sz="0" w:space="0" w:color="auto"/>
          </w:divBdr>
        </w:div>
        <w:div w:id="1687826123">
          <w:marLeft w:val="0"/>
          <w:marRight w:val="0"/>
          <w:marTop w:val="0"/>
          <w:marBottom w:val="0"/>
          <w:divBdr>
            <w:top w:val="none" w:sz="0" w:space="0" w:color="auto"/>
            <w:left w:val="none" w:sz="0" w:space="0" w:color="auto"/>
            <w:bottom w:val="none" w:sz="0" w:space="0" w:color="auto"/>
            <w:right w:val="none" w:sz="0" w:space="0" w:color="auto"/>
          </w:divBdr>
        </w:div>
        <w:div w:id="1049839380">
          <w:marLeft w:val="0"/>
          <w:marRight w:val="0"/>
          <w:marTop w:val="0"/>
          <w:marBottom w:val="0"/>
          <w:divBdr>
            <w:top w:val="none" w:sz="0" w:space="0" w:color="auto"/>
            <w:left w:val="none" w:sz="0" w:space="0" w:color="auto"/>
            <w:bottom w:val="none" w:sz="0" w:space="0" w:color="auto"/>
            <w:right w:val="none" w:sz="0" w:space="0" w:color="auto"/>
          </w:divBdr>
        </w:div>
        <w:div w:id="1800878561">
          <w:marLeft w:val="0"/>
          <w:marRight w:val="0"/>
          <w:marTop w:val="0"/>
          <w:marBottom w:val="0"/>
          <w:divBdr>
            <w:top w:val="none" w:sz="0" w:space="0" w:color="auto"/>
            <w:left w:val="none" w:sz="0" w:space="0" w:color="auto"/>
            <w:bottom w:val="none" w:sz="0" w:space="0" w:color="auto"/>
            <w:right w:val="none" w:sz="0" w:space="0" w:color="auto"/>
          </w:divBdr>
        </w:div>
        <w:div w:id="2077700488">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437290988">
          <w:marLeft w:val="0"/>
          <w:marRight w:val="0"/>
          <w:marTop w:val="0"/>
          <w:marBottom w:val="0"/>
          <w:divBdr>
            <w:top w:val="none" w:sz="0" w:space="0" w:color="auto"/>
            <w:left w:val="none" w:sz="0" w:space="0" w:color="auto"/>
            <w:bottom w:val="none" w:sz="0" w:space="0" w:color="auto"/>
            <w:right w:val="none" w:sz="0" w:space="0" w:color="auto"/>
          </w:divBdr>
        </w:div>
        <w:div w:id="1925146111">
          <w:marLeft w:val="0"/>
          <w:marRight w:val="0"/>
          <w:marTop w:val="0"/>
          <w:marBottom w:val="0"/>
          <w:divBdr>
            <w:top w:val="none" w:sz="0" w:space="0" w:color="auto"/>
            <w:left w:val="none" w:sz="0" w:space="0" w:color="auto"/>
            <w:bottom w:val="none" w:sz="0" w:space="0" w:color="auto"/>
            <w:right w:val="none" w:sz="0" w:space="0" w:color="auto"/>
          </w:divBdr>
        </w:div>
        <w:div w:id="245117256">
          <w:marLeft w:val="0"/>
          <w:marRight w:val="0"/>
          <w:marTop w:val="0"/>
          <w:marBottom w:val="0"/>
          <w:divBdr>
            <w:top w:val="none" w:sz="0" w:space="0" w:color="auto"/>
            <w:left w:val="none" w:sz="0" w:space="0" w:color="auto"/>
            <w:bottom w:val="none" w:sz="0" w:space="0" w:color="auto"/>
            <w:right w:val="none" w:sz="0" w:space="0" w:color="auto"/>
          </w:divBdr>
        </w:div>
        <w:div w:id="491799083">
          <w:marLeft w:val="0"/>
          <w:marRight w:val="0"/>
          <w:marTop w:val="0"/>
          <w:marBottom w:val="0"/>
          <w:divBdr>
            <w:top w:val="none" w:sz="0" w:space="0" w:color="auto"/>
            <w:left w:val="none" w:sz="0" w:space="0" w:color="auto"/>
            <w:bottom w:val="none" w:sz="0" w:space="0" w:color="auto"/>
            <w:right w:val="none" w:sz="0" w:space="0" w:color="auto"/>
          </w:divBdr>
        </w:div>
        <w:div w:id="256519596">
          <w:marLeft w:val="0"/>
          <w:marRight w:val="0"/>
          <w:marTop w:val="0"/>
          <w:marBottom w:val="0"/>
          <w:divBdr>
            <w:top w:val="none" w:sz="0" w:space="0" w:color="auto"/>
            <w:left w:val="none" w:sz="0" w:space="0" w:color="auto"/>
            <w:bottom w:val="none" w:sz="0" w:space="0" w:color="auto"/>
            <w:right w:val="none" w:sz="0" w:space="0" w:color="auto"/>
          </w:divBdr>
        </w:div>
        <w:div w:id="1094016633">
          <w:marLeft w:val="0"/>
          <w:marRight w:val="0"/>
          <w:marTop w:val="0"/>
          <w:marBottom w:val="0"/>
          <w:divBdr>
            <w:top w:val="none" w:sz="0" w:space="0" w:color="auto"/>
            <w:left w:val="none" w:sz="0" w:space="0" w:color="auto"/>
            <w:bottom w:val="none" w:sz="0" w:space="0" w:color="auto"/>
            <w:right w:val="none" w:sz="0" w:space="0" w:color="auto"/>
          </w:divBdr>
        </w:div>
        <w:div w:id="1963994650">
          <w:marLeft w:val="0"/>
          <w:marRight w:val="0"/>
          <w:marTop w:val="0"/>
          <w:marBottom w:val="0"/>
          <w:divBdr>
            <w:top w:val="none" w:sz="0" w:space="0" w:color="auto"/>
            <w:left w:val="none" w:sz="0" w:space="0" w:color="auto"/>
            <w:bottom w:val="none" w:sz="0" w:space="0" w:color="auto"/>
            <w:right w:val="none" w:sz="0" w:space="0" w:color="auto"/>
          </w:divBdr>
        </w:div>
        <w:div w:id="960694547">
          <w:marLeft w:val="0"/>
          <w:marRight w:val="0"/>
          <w:marTop w:val="0"/>
          <w:marBottom w:val="0"/>
          <w:divBdr>
            <w:top w:val="none" w:sz="0" w:space="0" w:color="auto"/>
            <w:left w:val="none" w:sz="0" w:space="0" w:color="auto"/>
            <w:bottom w:val="none" w:sz="0" w:space="0" w:color="auto"/>
            <w:right w:val="none" w:sz="0" w:space="0" w:color="auto"/>
          </w:divBdr>
        </w:div>
        <w:div w:id="960502594">
          <w:marLeft w:val="0"/>
          <w:marRight w:val="0"/>
          <w:marTop w:val="0"/>
          <w:marBottom w:val="0"/>
          <w:divBdr>
            <w:top w:val="none" w:sz="0" w:space="0" w:color="auto"/>
            <w:left w:val="none" w:sz="0" w:space="0" w:color="auto"/>
            <w:bottom w:val="none" w:sz="0" w:space="0" w:color="auto"/>
            <w:right w:val="none" w:sz="0" w:space="0" w:color="auto"/>
          </w:divBdr>
        </w:div>
        <w:div w:id="890505037">
          <w:marLeft w:val="0"/>
          <w:marRight w:val="0"/>
          <w:marTop w:val="0"/>
          <w:marBottom w:val="0"/>
          <w:divBdr>
            <w:top w:val="none" w:sz="0" w:space="0" w:color="auto"/>
            <w:left w:val="none" w:sz="0" w:space="0" w:color="auto"/>
            <w:bottom w:val="none" w:sz="0" w:space="0" w:color="auto"/>
            <w:right w:val="none" w:sz="0" w:space="0" w:color="auto"/>
          </w:divBdr>
        </w:div>
      </w:divsChild>
    </w:div>
    <w:div w:id="658970115">
      <w:bodyDiv w:val="1"/>
      <w:marLeft w:val="0"/>
      <w:marRight w:val="0"/>
      <w:marTop w:val="0"/>
      <w:marBottom w:val="0"/>
      <w:divBdr>
        <w:top w:val="none" w:sz="0" w:space="0" w:color="auto"/>
        <w:left w:val="none" w:sz="0" w:space="0" w:color="auto"/>
        <w:bottom w:val="none" w:sz="0" w:space="0" w:color="auto"/>
        <w:right w:val="none" w:sz="0" w:space="0" w:color="auto"/>
      </w:divBdr>
    </w:div>
    <w:div w:id="698512817">
      <w:bodyDiv w:val="1"/>
      <w:marLeft w:val="0"/>
      <w:marRight w:val="0"/>
      <w:marTop w:val="0"/>
      <w:marBottom w:val="0"/>
      <w:divBdr>
        <w:top w:val="none" w:sz="0" w:space="0" w:color="auto"/>
        <w:left w:val="none" w:sz="0" w:space="0" w:color="auto"/>
        <w:bottom w:val="none" w:sz="0" w:space="0" w:color="auto"/>
        <w:right w:val="none" w:sz="0" w:space="0" w:color="auto"/>
      </w:divBdr>
    </w:div>
    <w:div w:id="996147431">
      <w:bodyDiv w:val="1"/>
      <w:marLeft w:val="0"/>
      <w:marRight w:val="0"/>
      <w:marTop w:val="0"/>
      <w:marBottom w:val="0"/>
      <w:divBdr>
        <w:top w:val="none" w:sz="0" w:space="0" w:color="auto"/>
        <w:left w:val="none" w:sz="0" w:space="0" w:color="auto"/>
        <w:bottom w:val="none" w:sz="0" w:space="0" w:color="auto"/>
        <w:right w:val="none" w:sz="0" w:space="0" w:color="auto"/>
      </w:divBdr>
    </w:div>
    <w:div w:id="1033993380">
      <w:bodyDiv w:val="1"/>
      <w:marLeft w:val="0"/>
      <w:marRight w:val="0"/>
      <w:marTop w:val="0"/>
      <w:marBottom w:val="0"/>
      <w:divBdr>
        <w:top w:val="none" w:sz="0" w:space="0" w:color="auto"/>
        <w:left w:val="none" w:sz="0" w:space="0" w:color="auto"/>
        <w:bottom w:val="none" w:sz="0" w:space="0" w:color="auto"/>
        <w:right w:val="none" w:sz="0" w:space="0" w:color="auto"/>
      </w:divBdr>
    </w:div>
    <w:div w:id="1107118084">
      <w:bodyDiv w:val="1"/>
      <w:marLeft w:val="0"/>
      <w:marRight w:val="0"/>
      <w:marTop w:val="0"/>
      <w:marBottom w:val="0"/>
      <w:divBdr>
        <w:top w:val="none" w:sz="0" w:space="0" w:color="auto"/>
        <w:left w:val="none" w:sz="0" w:space="0" w:color="auto"/>
        <w:bottom w:val="none" w:sz="0" w:space="0" w:color="auto"/>
        <w:right w:val="none" w:sz="0" w:space="0" w:color="auto"/>
      </w:divBdr>
      <w:divsChild>
        <w:div w:id="1111434518">
          <w:marLeft w:val="0"/>
          <w:marRight w:val="0"/>
          <w:marTop w:val="0"/>
          <w:marBottom w:val="0"/>
          <w:divBdr>
            <w:top w:val="none" w:sz="0" w:space="0" w:color="auto"/>
            <w:left w:val="none" w:sz="0" w:space="0" w:color="auto"/>
            <w:bottom w:val="none" w:sz="0" w:space="0" w:color="auto"/>
            <w:right w:val="none" w:sz="0" w:space="0" w:color="auto"/>
          </w:divBdr>
        </w:div>
        <w:div w:id="1515732270">
          <w:marLeft w:val="0"/>
          <w:marRight w:val="0"/>
          <w:marTop w:val="0"/>
          <w:marBottom w:val="0"/>
          <w:divBdr>
            <w:top w:val="none" w:sz="0" w:space="0" w:color="auto"/>
            <w:left w:val="none" w:sz="0" w:space="0" w:color="auto"/>
            <w:bottom w:val="none" w:sz="0" w:space="0" w:color="auto"/>
            <w:right w:val="none" w:sz="0" w:space="0" w:color="auto"/>
          </w:divBdr>
        </w:div>
        <w:div w:id="677392976">
          <w:marLeft w:val="0"/>
          <w:marRight w:val="0"/>
          <w:marTop w:val="0"/>
          <w:marBottom w:val="0"/>
          <w:divBdr>
            <w:top w:val="none" w:sz="0" w:space="0" w:color="auto"/>
            <w:left w:val="none" w:sz="0" w:space="0" w:color="auto"/>
            <w:bottom w:val="none" w:sz="0" w:space="0" w:color="auto"/>
            <w:right w:val="none" w:sz="0" w:space="0" w:color="auto"/>
          </w:divBdr>
        </w:div>
        <w:div w:id="1182814633">
          <w:marLeft w:val="0"/>
          <w:marRight w:val="0"/>
          <w:marTop w:val="0"/>
          <w:marBottom w:val="0"/>
          <w:divBdr>
            <w:top w:val="none" w:sz="0" w:space="0" w:color="auto"/>
            <w:left w:val="none" w:sz="0" w:space="0" w:color="auto"/>
            <w:bottom w:val="none" w:sz="0" w:space="0" w:color="auto"/>
            <w:right w:val="none" w:sz="0" w:space="0" w:color="auto"/>
          </w:divBdr>
        </w:div>
        <w:div w:id="1869028667">
          <w:marLeft w:val="0"/>
          <w:marRight w:val="0"/>
          <w:marTop w:val="0"/>
          <w:marBottom w:val="0"/>
          <w:divBdr>
            <w:top w:val="none" w:sz="0" w:space="0" w:color="auto"/>
            <w:left w:val="none" w:sz="0" w:space="0" w:color="auto"/>
            <w:bottom w:val="none" w:sz="0" w:space="0" w:color="auto"/>
            <w:right w:val="none" w:sz="0" w:space="0" w:color="auto"/>
          </w:divBdr>
        </w:div>
        <w:div w:id="1916629110">
          <w:marLeft w:val="0"/>
          <w:marRight w:val="0"/>
          <w:marTop w:val="0"/>
          <w:marBottom w:val="0"/>
          <w:divBdr>
            <w:top w:val="none" w:sz="0" w:space="0" w:color="auto"/>
            <w:left w:val="none" w:sz="0" w:space="0" w:color="auto"/>
            <w:bottom w:val="none" w:sz="0" w:space="0" w:color="auto"/>
            <w:right w:val="none" w:sz="0" w:space="0" w:color="auto"/>
          </w:divBdr>
        </w:div>
        <w:div w:id="276452035">
          <w:marLeft w:val="0"/>
          <w:marRight w:val="0"/>
          <w:marTop w:val="0"/>
          <w:marBottom w:val="0"/>
          <w:divBdr>
            <w:top w:val="none" w:sz="0" w:space="0" w:color="auto"/>
            <w:left w:val="none" w:sz="0" w:space="0" w:color="auto"/>
            <w:bottom w:val="none" w:sz="0" w:space="0" w:color="auto"/>
            <w:right w:val="none" w:sz="0" w:space="0" w:color="auto"/>
          </w:divBdr>
        </w:div>
        <w:div w:id="551616863">
          <w:marLeft w:val="0"/>
          <w:marRight w:val="0"/>
          <w:marTop w:val="0"/>
          <w:marBottom w:val="0"/>
          <w:divBdr>
            <w:top w:val="none" w:sz="0" w:space="0" w:color="auto"/>
            <w:left w:val="none" w:sz="0" w:space="0" w:color="auto"/>
            <w:bottom w:val="none" w:sz="0" w:space="0" w:color="auto"/>
            <w:right w:val="none" w:sz="0" w:space="0" w:color="auto"/>
          </w:divBdr>
        </w:div>
        <w:div w:id="364062339">
          <w:marLeft w:val="0"/>
          <w:marRight w:val="0"/>
          <w:marTop w:val="0"/>
          <w:marBottom w:val="0"/>
          <w:divBdr>
            <w:top w:val="none" w:sz="0" w:space="0" w:color="auto"/>
            <w:left w:val="none" w:sz="0" w:space="0" w:color="auto"/>
            <w:bottom w:val="none" w:sz="0" w:space="0" w:color="auto"/>
            <w:right w:val="none" w:sz="0" w:space="0" w:color="auto"/>
          </w:divBdr>
        </w:div>
        <w:div w:id="193007719">
          <w:marLeft w:val="0"/>
          <w:marRight w:val="0"/>
          <w:marTop w:val="0"/>
          <w:marBottom w:val="0"/>
          <w:divBdr>
            <w:top w:val="none" w:sz="0" w:space="0" w:color="auto"/>
            <w:left w:val="none" w:sz="0" w:space="0" w:color="auto"/>
            <w:bottom w:val="none" w:sz="0" w:space="0" w:color="auto"/>
            <w:right w:val="none" w:sz="0" w:space="0" w:color="auto"/>
          </w:divBdr>
        </w:div>
        <w:div w:id="1581325631">
          <w:marLeft w:val="0"/>
          <w:marRight w:val="0"/>
          <w:marTop w:val="0"/>
          <w:marBottom w:val="0"/>
          <w:divBdr>
            <w:top w:val="none" w:sz="0" w:space="0" w:color="auto"/>
            <w:left w:val="none" w:sz="0" w:space="0" w:color="auto"/>
            <w:bottom w:val="none" w:sz="0" w:space="0" w:color="auto"/>
            <w:right w:val="none" w:sz="0" w:space="0" w:color="auto"/>
          </w:divBdr>
        </w:div>
        <w:div w:id="2135128969">
          <w:marLeft w:val="0"/>
          <w:marRight w:val="0"/>
          <w:marTop w:val="0"/>
          <w:marBottom w:val="0"/>
          <w:divBdr>
            <w:top w:val="none" w:sz="0" w:space="0" w:color="auto"/>
            <w:left w:val="none" w:sz="0" w:space="0" w:color="auto"/>
            <w:bottom w:val="none" w:sz="0" w:space="0" w:color="auto"/>
            <w:right w:val="none" w:sz="0" w:space="0" w:color="auto"/>
          </w:divBdr>
        </w:div>
        <w:div w:id="1523784628">
          <w:marLeft w:val="0"/>
          <w:marRight w:val="0"/>
          <w:marTop w:val="0"/>
          <w:marBottom w:val="0"/>
          <w:divBdr>
            <w:top w:val="none" w:sz="0" w:space="0" w:color="auto"/>
            <w:left w:val="none" w:sz="0" w:space="0" w:color="auto"/>
            <w:bottom w:val="none" w:sz="0" w:space="0" w:color="auto"/>
            <w:right w:val="none" w:sz="0" w:space="0" w:color="auto"/>
          </w:divBdr>
        </w:div>
        <w:div w:id="1690446022">
          <w:marLeft w:val="0"/>
          <w:marRight w:val="0"/>
          <w:marTop w:val="0"/>
          <w:marBottom w:val="0"/>
          <w:divBdr>
            <w:top w:val="none" w:sz="0" w:space="0" w:color="auto"/>
            <w:left w:val="none" w:sz="0" w:space="0" w:color="auto"/>
            <w:bottom w:val="none" w:sz="0" w:space="0" w:color="auto"/>
            <w:right w:val="none" w:sz="0" w:space="0" w:color="auto"/>
          </w:divBdr>
        </w:div>
        <w:div w:id="1525632468">
          <w:marLeft w:val="0"/>
          <w:marRight w:val="0"/>
          <w:marTop w:val="0"/>
          <w:marBottom w:val="0"/>
          <w:divBdr>
            <w:top w:val="none" w:sz="0" w:space="0" w:color="auto"/>
            <w:left w:val="none" w:sz="0" w:space="0" w:color="auto"/>
            <w:bottom w:val="none" w:sz="0" w:space="0" w:color="auto"/>
            <w:right w:val="none" w:sz="0" w:space="0" w:color="auto"/>
          </w:divBdr>
        </w:div>
        <w:div w:id="1355762123">
          <w:marLeft w:val="0"/>
          <w:marRight w:val="0"/>
          <w:marTop w:val="0"/>
          <w:marBottom w:val="0"/>
          <w:divBdr>
            <w:top w:val="none" w:sz="0" w:space="0" w:color="auto"/>
            <w:left w:val="none" w:sz="0" w:space="0" w:color="auto"/>
            <w:bottom w:val="none" w:sz="0" w:space="0" w:color="auto"/>
            <w:right w:val="none" w:sz="0" w:space="0" w:color="auto"/>
          </w:divBdr>
        </w:div>
        <w:div w:id="96753846">
          <w:marLeft w:val="0"/>
          <w:marRight w:val="0"/>
          <w:marTop w:val="0"/>
          <w:marBottom w:val="0"/>
          <w:divBdr>
            <w:top w:val="none" w:sz="0" w:space="0" w:color="auto"/>
            <w:left w:val="none" w:sz="0" w:space="0" w:color="auto"/>
            <w:bottom w:val="none" w:sz="0" w:space="0" w:color="auto"/>
            <w:right w:val="none" w:sz="0" w:space="0" w:color="auto"/>
          </w:divBdr>
        </w:div>
        <w:div w:id="1701321649">
          <w:marLeft w:val="0"/>
          <w:marRight w:val="0"/>
          <w:marTop w:val="0"/>
          <w:marBottom w:val="0"/>
          <w:divBdr>
            <w:top w:val="none" w:sz="0" w:space="0" w:color="auto"/>
            <w:left w:val="none" w:sz="0" w:space="0" w:color="auto"/>
            <w:bottom w:val="none" w:sz="0" w:space="0" w:color="auto"/>
            <w:right w:val="none" w:sz="0" w:space="0" w:color="auto"/>
          </w:divBdr>
        </w:div>
        <w:div w:id="1621955346">
          <w:marLeft w:val="0"/>
          <w:marRight w:val="0"/>
          <w:marTop w:val="0"/>
          <w:marBottom w:val="0"/>
          <w:divBdr>
            <w:top w:val="none" w:sz="0" w:space="0" w:color="auto"/>
            <w:left w:val="none" w:sz="0" w:space="0" w:color="auto"/>
            <w:bottom w:val="none" w:sz="0" w:space="0" w:color="auto"/>
            <w:right w:val="none" w:sz="0" w:space="0" w:color="auto"/>
          </w:divBdr>
        </w:div>
        <w:div w:id="859587889">
          <w:marLeft w:val="0"/>
          <w:marRight w:val="0"/>
          <w:marTop w:val="0"/>
          <w:marBottom w:val="0"/>
          <w:divBdr>
            <w:top w:val="none" w:sz="0" w:space="0" w:color="auto"/>
            <w:left w:val="none" w:sz="0" w:space="0" w:color="auto"/>
            <w:bottom w:val="none" w:sz="0" w:space="0" w:color="auto"/>
            <w:right w:val="none" w:sz="0" w:space="0" w:color="auto"/>
          </w:divBdr>
        </w:div>
        <w:div w:id="372273591">
          <w:marLeft w:val="0"/>
          <w:marRight w:val="0"/>
          <w:marTop w:val="0"/>
          <w:marBottom w:val="0"/>
          <w:divBdr>
            <w:top w:val="none" w:sz="0" w:space="0" w:color="auto"/>
            <w:left w:val="none" w:sz="0" w:space="0" w:color="auto"/>
            <w:bottom w:val="none" w:sz="0" w:space="0" w:color="auto"/>
            <w:right w:val="none" w:sz="0" w:space="0" w:color="auto"/>
          </w:divBdr>
        </w:div>
        <w:div w:id="602497570">
          <w:marLeft w:val="0"/>
          <w:marRight w:val="0"/>
          <w:marTop w:val="0"/>
          <w:marBottom w:val="0"/>
          <w:divBdr>
            <w:top w:val="none" w:sz="0" w:space="0" w:color="auto"/>
            <w:left w:val="none" w:sz="0" w:space="0" w:color="auto"/>
            <w:bottom w:val="none" w:sz="0" w:space="0" w:color="auto"/>
            <w:right w:val="none" w:sz="0" w:space="0" w:color="auto"/>
          </w:divBdr>
        </w:div>
        <w:div w:id="1176651723">
          <w:marLeft w:val="0"/>
          <w:marRight w:val="0"/>
          <w:marTop w:val="0"/>
          <w:marBottom w:val="0"/>
          <w:divBdr>
            <w:top w:val="none" w:sz="0" w:space="0" w:color="auto"/>
            <w:left w:val="none" w:sz="0" w:space="0" w:color="auto"/>
            <w:bottom w:val="none" w:sz="0" w:space="0" w:color="auto"/>
            <w:right w:val="none" w:sz="0" w:space="0" w:color="auto"/>
          </w:divBdr>
        </w:div>
      </w:divsChild>
    </w:div>
    <w:div w:id="1180582085">
      <w:bodyDiv w:val="1"/>
      <w:marLeft w:val="0"/>
      <w:marRight w:val="0"/>
      <w:marTop w:val="0"/>
      <w:marBottom w:val="0"/>
      <w:divBdr>
        <w:top w:val="none" w:sz="0" w:space="0" w:color="auto"/>
        <w:left w:val="none" w:sz="0" w:space="0" w:color="auto"/>
        <w:bottom w:val="none" w:sz="0" w:space="0" w:color="auto"/>
        <w:right w:val="none" w:sz="0" w:space="0" w:color="auto"/>
      </w:divBdr>
      <w:divsChild>
        <w:div w:id="316342878">
          <w:marLeft w:val="0"/>
          <w:marRight w:val="0"/>
          <w:marTop w:val="0"/>
          <w:marBottom w:val="0"/>
          <w:divBdr>
            <w:top w:val="none" w:sz="0" w:space="0" w:color="auto"/>
            <w:left w:val="none" w:sz="0" w:space="0" w:color="auto"/>
            <w:bottom w:val="none" w:sz="0" w:space="0" w:color="auto"/>
            <w:right w:val="none" w:sz="0" w:space="0" w:color="auto"/>
          </w:divBdr>
        </w:div>
        <w:div w:id="1322923235">
          <w:marLeft w:val="0"/>
          <w:marRight w:val="0"/>
          <w:marTop w:val="0"/>
          <w:marBottom w:val="0"/>
          <w:divBdr>
            <w:top w:val="none" w:sz="0" w:space="0" w:color="auto"/>
            <w:left w:val="none" w:sz="0" w:space="0" w:color="auto"/>
            <w:bottom w:val="none" w:sz="0" w:space="0" w:color="auto"/>
            <w:right w:val="none" w:sz="0" w:space="0" w:color="auto"/>
          </w:divBdr>
        </w:div>
        <w:div w:id="1998726479">
          <w:marLeft w:val="0"/>
          <w:marRight w:val="0"/>
          <w:marTop w:val="0"/>
          <w:marBottom w:val="0"/>
          <w:divBdr>
            <w:top w:val="none" w:sz="0" w:space="0" w:color="auto"/>
            <w:left w:val="none" w:sz="0" w:space="0" w:color="auto"/>
            <w:bottom w:val="none" w:sz="0" w:space="0" w:color="auto"/>
            <w:right w:val="none" w:sz="0" w:space="0" w:color="auto"/>
          </w:divBdr>
        </w:div>
        <w:div w:id="1365641195">
          <w:marLeft w:val="0"/>
          <w:marRight w:val="0"/>
          <w:marTop w:val="0"/>
          <w:marBottom w:val="0"/>
          <w:divBdr>
            <w:top w:val="none" w:sz="0" w:space="0" w:color="auto"/>
            <w:left w:val="none" w:sz="0" w:space="0" w:color="auto"/>
            <w:bottom w:val="none" w:sz="0" w:space="0" w:color="auto"/>
            <w:right w:val="none" w:sz="0" w:space="0" w:color="auto"/>
          </w:divBdr>
        </w:div>
        <w:div w:id="1257135449">
          <w:marLeft w:val="0"/>
          <w:marRight w:val="0"/>
          <w:marTop w:val="0"/>
          <w:marBottom w:val="0"/>
          <w:divBdr>
            <w:top w:val="none" w:sz="0" w:space="0" w:color="auto"/>
            <w:left w:val="none" w:sz="0" w:space="0" w:color="auto"/>
            <w:bottom w:val="none" w:sz="0" w:space="0" w:color="auto"/>
            <w:right w:val="none" w:sz="0" w:space="0" w:color="auto"/>
          </w:divBdr>
        </w:div>
        <w:div w:id="1174151527">
          <w:marLeft w:val="0"/>
          <w:marRight w:val="0"/>
          <w:marTop w:val="0"/>
          <w:marBottom w:val="0"/>
          <w:divBdr>
            <w:top w:val="none" w:sz="0" w:space="0" w:color="auto"/>
            <w:left w:val="none" w:sz="0" w:space="0" w:color="auto"/>
            <w:bottom w:val="none" w:sz="0" w:space="0" w:color="auto"/>
            <w:right w:val="none" w:sz="0" w:space="0" w:color="auto"/>
          </w:divBdr>
        </w:div>
        <w:div w:id="232159590">
          <w:marLeft w:val="0"/>
          <w:marRight w:val="0"/>
          <w:marTop w:val="0"/>
          <w:marBottom w:val="0"/>
          <w:divBdr>
            <w:top w:val="none" w:sz="0" w:space="0" w:color="auto"/>
            <w:left w:val="none" w:sz="0" w:space="0" w:color="auto"/>
            <w:bottom w:val="none" w:sz="0" w:space="0" w:color="auto"/>
            <w:right w:val="none" w:sz="0" w:space="0" w:color="auto"/>
          </w:divBdr>
        </w:div>
        <w:div w:id="1564677610">
          <w:marLeft w:val="0"/>
          <w:marRight w:val="0"/>
          <w:marTop w:val="0"/>
          <w:marBottom w:val="0"/>
          <w:divBdr>
            <w:top w:val="none" w:sz="0" w:space="0" w:color="auto"/>
            <w:left w:val="none" w:sz="0" w:space="0" w:color="auto"/>
            <w:bottom w:val="none" w:sz="0" w:space="0" w:color="auto"/>
            <w:right w:val="none" w:sz="0" w:space="0" w:color="auto"/>
          </w:divBdr>
        </w:div>
        <w:div w:id="1212962032">
          <w:marLeft w:val="0"/>
          <w:marRight w:val="0"/>
          <w:marTop w:val="0"/>
          <w:marBottom w:val="0"/>
          <w:divBdr>
            <w:top w:val="none" w:sz="0" w:space="0" w:color="auto"/>
            <w:left w:val="none" w:sz="0" w:space="0" w:color="auto"/>
            <w:bottom w:val="none" w:sz="0" w:space="0" w:color="auto"/>
            <w:right w:val="none" w:sz="0" w:space="0" w:color="auto"/>
          </w:divBdr>
        </w:div>
        <w:div w:id="465851073">
          <w:marLeft w:val="0"/>
          <w:marRight w:val="0"/>
          <w:marTop w:val="0"/>
          <w:marBottom w:val="0"/>
          <w:divBdr>
            <w:top w:val="none" w:sz="0" w:space="0" w:color="auto"/>
            <w:left w:val="none" w:sz="0" w:space="0" w:color="auto"/>
            <w:bottom w:val="none" w:sz="0" w:space="0" w:color="auto"/>
            <w:right w:val="none" w:sz="0" w:space="0" w:color="auto"/>
          </w:divBdr>
        </w:div>
        <w:div w:id="1539970647">
          <w:marLeft w:val="0"/>
          <w:marRight w:val="0"/>
          <w:marTop w:val="0"/>
          <w:marBottom w:val="0"/>
          <w:divBdr>
            <w:top w:val="none" w:sz="0" w:space="0" w:color="auto"/>
            <w:left w:val="none" w:sz="0" w:space="0" w:color="auto"/>
            <w:bottom w:val="none" w:sz="0" w:space="0" w:color="auto"/>
            <w:right w:val="none" w:sz="0" w:space="0" w:color="auto"/>
          </w:divBdr>
        </w:div>
        <w:div w:id="118258115">
          <w:marLeft w:val="0"/>
          <w:marRight w:val="0"/>
          <w:marTop w:val="0"/>
          <w:marBottom w:val="0"/>
          <w:divBdr>
            <w:top w:val="none" w:sz="0" w:space="0" w:color="auto"/>
            <w:left w:val="none" w:sz="0" w:space="0" w:color="auto"/>
            <w:bottom w:val="none" w:sz="0" w:space="0" w:color="auto"/>
            <w:right w:val="none" w:sz="0" w:space="0" w:color="auto"/>
          </w:divBdr>
        </w:div>
        <w:div w:id="1539470283">
          <w:marLeft w:val="0"/>
          <w:marRight w:val="0"/>
          <w:marTop w:val="0"/>
          <w:marBottom w:val="0"/>
          <w:divBdr>
            <w:top w:val="none" w:sz="0" w:space="0" w:color="auto"/>
            <w:left w:val="none" w:sz="0" w:space="0" w:color="auto"/>
            <w:bottom w:val="none" w:sz="0" w:space="0" w:color="auto"/>
            <w:right w:val="none" w:sz="0" w:space="0" w:color="auto"/>
          </w:divBdr>
        </w:div>
        <w:div w:id="1430394254">
          <w:marLeft w:val="0"/>
          <w:marRight w:val="0"/>
          <w:marTop w:val="0"/>
          <w:marBottom w:val="0"/>
          <w:divBdr>
            <w:top w:val="none" w:sz="0" w:space="0" w:color="auto"/>
            <w:left w:val="none" w:sz="0" w:space="0" w:color="auto"/>
            <w:bottom w:val="none" w:sz="0" w:space="0" w:color="auto"/>
            <w:right w:val="none" w:sz="0" w:space="0" w:color="auto"/>
          </w:divBdr>
        </w:div>
        <w:div w:id="2001931592">
          <w:marLeft w:val="0"/>
          <w:marRight w:val="0"/>
          <w:marTop w:val="0"/>
          <w:marBottom w:val="0"/>
          <w:divBdr>
            <w:top w:val="none" w:sz="0" w:space="0" w:color="auto"/>
            <w:left w:val="none" w:sz="0" w:space="0" w:color="auto"/>
            <w:bottom w:val="none" w:sz="0" w:space="0" w:color="auto"/>
            <w:right w:val="none" w:sz="0" w:space="0" w:color="auto"/>
          </w:divBdr>
        </w:div>
        <w:div w:id="106044301">
          <w:marLeft w:val="0"/>
          <w:marRight w:val="0"/>
          <w:marTop w:val="0"/>
          <w:marBottom w:val="0"/>
          <w:divBdr>
            <w:top w:val="none" w:sz="0" w:space="0" w:color="auto"/>
            <w:left w:val="none" w:sz="0" w:space="0" w:color="auto"/>
            <w:bottom w:val="none" w:sz="0" w:space="0" w:color="auto"/>
            <w:right w:val="none" w:sz="0" w:space="0" w:color="auto"/>
          </w:divBdr>
        </w:div>
        <w:div w:id="145557572">
          <w:marLeft w:val="0"/>
          <w:marRight w:val="0"/>
          <w:marTop w:val="0"/>
          <w:marBottom w:val="0"/>
          <w:divBdr>
            <w:top w:val="none" w:sz="0" w:space="0" w:color="auto"/>
            <w:left w:val="none" w:sz="0" w:space="0" w:color="auto"/>
            <w:bottom w:val="none" w:sz="0" w:space="0" w:color="auto"/>
            <w:right w:val="none" w:sz="0" w:space="0" w:color="auto"/>
          </w:divBdr>
        </w:div>
        <w:div w:id="420029299">
          <w:marLeft w:val="0"/>
          <w:marRight w:val="0"/>
          <w:marTop w:val="0"/>
          <w:marBottom w:val="0"/>
          <w:divBdr>
            <w:top w:val="none" w:sz="0" w:space="0" w:color="auto"/>
            <w:left w:val="none" w:sz="0" w:space="0" w:color="auto"/>
            <w:bottom w:val="none" w:sz="0" w:space="0" w:color="auto"/>
            <w:right w:val="none" w:sz="0" w:space="0" w:color="auto"/>
          </w:divBdr>
        </w:div>
        <w:div w:id="228928818">
          <w:marLeft w:val="0"/>
          <w:marRight w:val="0"/>
          <w:marTop w:val="0"/>
          <w:marBottom w:val="0"/>
          <w:divBdr>
            <w:top w:val="none" w:sz="0" w:space="0" w:color="auto"/>
            <w:left w:val="none" w:sz="0" w:space="0" w:color="auto"/>
            <w:bottom w:val="none" w:sz="0" w:space="0" w:color="auto"/>
            <w:right w:val="none" w:sz="0" w:space="0" w:color="auto"/>
          </w:divBdr>
        </w:div>
        <w:div w:id="1807241511">
          <w:marLeft w:val="0"/>
          <w:marRight w:val="0"/>
          <w:marTop w:val="0"/>
          <w:marBottom w:val="0"/>
          <w:divBdr>
            <w:top w:val="none" w:sz="0" w:space="0" w:color="auto"/>
            <w:left w:val="none" w:sz="0" w:space="0" w:color="auto"/>
            <w:bottom w:val="none" w:sz="0" w:space="0" w:color="auto"/>
            <w:right w:val="none" w:sz="0" w:space="0" w:color="auto"/>
          </w:divBdr>
        </w:div>
        <w:div w:id="1692800508">
          <w:marLeft w:val="0"/>
          <w:marRight w:val="0"/>
          <w:marTop w:val="0"/>
          <w:marBottom w:val="0"/>
          <w:divBdr>
            <w:top w:val="none" w:sz="0" w:space="0" w:color="auto"/>
            <w:left w:val="none" w:sz="0" w:space="0" w:color="auto"/>
            <w:bottom w:val="none" w:sz="0" w:space="0" w:color="auto"/>
            <w:right w:val="none" w:sz="0" w:space="0" w:color="auto"/>
          </w:divBdr>
        </w:div>
        <w:div w:id="1972663214">
          <w:marLeft w:val="0"/>
          <w:marRight w:val="0"/>
          <w:marTop w:val="0"/>
          <w:marBottom w:val="0"/>
          <w:divBdr>
            <w:top w:val="none" w:sz="0" w:space="0" w:color="auto"/>
            <w:left w:val="none" w:sz="0" w:space="0" w:color="auto"/>
            <w:bottom w:val="none" w:sz="0" w:space="0" w:color="auto"/>
            <w:right w:val="none" w:sz="0" w:space="0" w:color="auto"/>
          </w:divBdr>
        </w:div>
        <w:div w:id="242878271">
          <w:marLeft w:val="0"/>
          <w:marRight w:val="0"/>
          <w:marTop w:val="0"/>
          <w:marBottom w:val="0"/>
          <w:divBdr>
            <w:top w:val="none" w:sz="0" w:space="0" w:color="auto"/>
            <w:left w:val="none" w:sz="0" w:space="0" w:color="auto"/>
            <w:bottom w:val="none" w:sz="0" w:space="0" w:color="auto"/>
            <w:right w:val="none" w:sz="0" w:space="0" w:color="auto"/>
          </w:divBdr>
        </w:div>
        <w:div w:id="2010477161">
          <w:marLeft w:val="0"/>
          <w:marRight w:val="0"/>
          <w:marTop w:val="0"/>
          <w:marBottom w:val="0"/>
          <w:divBdr>
            <w:top w:val="none" w:sz="0" w:space="0" w:color="auto"/>
            <w:left w:val="none" w:sz="0" w:space="0" w:color="auto"/>
            <w:bottom w:val="none" w:sz="0" w:space="0" w:color="auto"/>
            <w:right w:val="none" w:sz="0" w:space="0" w:color="auto"/>
          </w:divBdr>
        </w:div>
      </w:divsChild>
    </w:div>
    <w:div w:id="1300913341">
      <w:bodyDiv w:val="1"/>
      <w:marLeft w:val="0"/>
      <w:marRight w:val="0"/>
      <w:marTop w:val="0"/>
      <w:marBottom w:val="0"/>
      <w:divBdr>
        <w:top w:val="none" w:sz="0" w:space="0" w:color="auto"/>
        <w:left w:val="none" w:sz="0" w:space="0" w:color="auto"/>
        <w:bottom w:val="none" w:sz="0" w:space="0" w:color="auto"/>
        <w:right w:val="none" w:sz="0" w:space="0" w:color="auto"/>
      </w:divBdr>
    </w:div>
    <w:div w:id="1798377261">
      <w:bodyDiv w:val="1"/>
      <w:marLeft w:val="0"/>
      <w:marRight w:val="0"/>
      <w:marTop w:val="0"/>
      <w:marBottom w:val="0"/>
      <w:divBdr>
        <w:top w:val="none" w:sz="0" w:space="0" w:color="auto"/>
        <w:left w:val="none" w:sz="0" w:space="0" w:color="auto"/>
        <w:bottom w:val="none" w:sz="0" w:space="0" w:color="auto"/>
        <w:right w:val="none" w:sz="0" w:space="0" w:color="auto"/>
      </w:divBdr>
      <w:divsChild>
        <w:div w:id="1916359406">
          <w:marLeft w:val="0"/>
          <w:marRight w:val="0"/>
          <w:marTop w:val="0"/>
          <w:marBottom w:val="0"/>
          <w:divBdr>
            <w:top w:val="none" w:sz="0" w:space="0" w:color="auto"/>
            <w:left w:val="none" w:sz="0" w:space="0" w:color="auto"/>
            <w:bottom w:val="none" w:sz="0" w:space="0" w:color="auto"/>
            <w:right w:val="none" w:sz="0" w:space="0" w:color="auto"/>
          </w:divBdr>
        </w:div>
        <w:div w:id="591622123">
          <w:marLeft w:val="0"/>
          <w:marRight w:val="0"/>
          <w:marTop w:val="0"/>
          <w:marBottom w:val="0"/>
          <w:divBdr>
            <w:top w:val="none" w:sz="0" w:space="0" w:color="auto"/>
            <w:left w:val="none" w:sz="0" w:space="0" w:color="auto"/>
            <w:bottom w:val="none" w:sz="0" w:space="0" w:color="auto"/>
            <w:right w:val="none" w:sz="0" w:space="0" w:color="auto"/>
          </w:divBdr>
        </w:div>
        <w:div w:id="1015159256">
          <w:marLeft w:val="0"/>
          <w:marRight w:val="0"/>
          <w:marTop w:val="0"/>
          <w:marBottom w:val="0"/>
          <w:divBdr>
            <w:top w:val="none" w:sz="0" w:space="0" w:color="auto"/>
            <w:left w:val="none" w:sz="0" w:space="0" w:color="auto"/>
            <w:bottom w:val="none" w:sz="0" w:space="0" w:color="auto"/>
            <w:right w:val="none" w:sz="0" w:space="0" w:color="auto"/>
          </w:divBdr>
        </w:div>
        <w:div w:id="70394389">
          <w:marLeft w:val="0"/>
          <w:marRight w:val="0"/>
          <w:marTop w:val="0"/>
          <w:marBottom w:val="0"/>
          <w:divBdr>
            <w:top w:val="none" w:sz="0" w:space="0" w:color="auto"/>
            <w:left w:val="none" w:sz="0" w:space="0" w:color="auto"/>
            <w:bottom w:val="none" w:sz="0" w:space="0" w:color="auto"/>
            <w:right w:val="none" w:sz="0" w:space="0" w:color="auto"/>
          </w:divBdr>
        </w:div>
        <w:div w:id="354044817">
          <w:marLeft w:val="0"/>
          <w:marRight w:val="0"/>
          <w:marTop w:val="0"/>
          <w:marBottom w:val="0"/>
          <w:divBdr>
            <w:top w:val="none" w:sz="0" w:space="0" w:color="auto"/>
            <w:left w:val="none" w:sz="0" w:space="0" w:color="auto"/>
            <w:bottom w:val="none" w:sz="0" w:space="0" w:color="auto"/>
            <w:right w:val="none" w:sz="0" w:space="0" w:color="auto"/>
          </w:divBdr>
        </w:div>
        <w:div w:id="712195063">
          <w:marLeft w:val="0"/>
          <w:marRight w:val="0"/>
          <w:marTop w:val="0"/>
          <w:marBottom w:val="0"/>
          <w:divBdr>
            <w:top w:val="none" w:sz="0" w:space="0" w:color="auto"/>
            <w:left w:val="none" w:sz="0" w:space="0" w:color="auto"/>
            <w:bottom w:val="none" w:sz="0" w:space="0" w:color="auto"/>
            <w:right w:val="none" w:sz="0" w:space="0" w:color="auto"/>
          </w:divBdr>
        </w:div>
        <w:div w:id="4065247">
          <w:marLeft w:val="0"/>
          <w:marRight w:val="0"/>
          <w:marTop w:val="0"/>
          <w:marBottom w:val="0"/>
          <w:divBdr>
            <w:top w:val="none" w:sz="0" w:space="0" w:color="auto"/>
            <w:left w:val="none" w:sz="0" w:space="0" w:color="auto"/>
            <w:bottom w:val="none" w:sz="0" w:space="0" w:color="auto"/>
            <w:right w:val="none" w:sz="0" w:space="0" w:color="auto"/>
          </w:divBdr>
        </w:div>
        <w:div w:id="282804665">
          <w:marLeft w:val="0"/>
          <w:marRight w:val="0"/>
          <w:marTop w:val="0"/>
          <w:marBottom w:val="0"/>
          <w:divBdr>
            <w:top w:val="none" w:sz="0" w:space="0" w:color="auto"/>
            <w:left w:val="none" w:sz="0" w:space="0" w:color="auto"/>
            <w:bottom w:val="none" w:sz="0" w:space="0" w:color="auto"/>
            <w:right w:val="none" w:sz="0" w:space="0" w:color="auto"/>
          </w:divBdr>
        </w:div>
        <w:div w:id="2087804888">
          <w:marLeft w:val="0"/>
          <w:marRight w:val="0"/>
          <w:marTop w:val="0"/>
          <w:marBottom w:val="0"/>
          <w:divBdr>
            <w:top w:val="none" w:sz="0" w:space="0" w:color="auto"/>
            <w:left w:val="none" w:sz="0" w:space="0" w:color="auto"/>
            <w:bottom w:val="none" w:sz="0" w:space="0" w:color="auto"/>
            <w:right w:val="none" w:sz="0" w:space="0" w:color="auto"/>
          </w:divBdr>
        </w:div>
        <w:div w:id="1981689611">
          <w:marLeft w:val="0"/>
          <w:marRight w:val="0"/>
          <w:marTop w:val="0"/>
          <w:marBottom w:val="0"/>
          <w:divBdr>
            <w:top w:val="none" w:sz="0" w:space="0" w:color="auto"/>
            <w:left w:val="none" w:sz="0" w:space="0" w:color="auto"/>
            <w:bottom w:val="none" w:sz="0" w:space="0" w:color="auto"/>
            <w:right w:val="none" w:sz="0" w:space="0" w:color="auto"/>
          </w:divBdr>
        </w:div>
        <w:div w:id="1436091818">
          <w:marLeft w:val="0"/>
          <w:marRight w:val="0"/>
          <w:marTop w:val="0"/>
          <w:marBottom w:val="0"/>
          <w:divBdr>
            <w:top w:val="none" w:sz="0" w:space="0" w:color="auto"/>
            <w:left w:val="none" w:sz="0" w:space="0" w:color="auto"/>
            <w:bottom w:val="none" w:sz="0" w:space="0" w:color="auto"/>
            <w:right w:val="none" w:sz="0" w:space="0" w:color="auto"/>
          </w:divBdr>
        </w:div>
        <w:div w:id="1470905117">
          <w:marLeft w:val="0"/>
          <w:marRight w:val="0"/>
          <w:marTop w:val="0"/>
          <w:marBottom w:val="0"/>
          <w:divBdr>
            <w:top w:val="none" w:sz="0" w:space="0" w:color="auto"/>
            <w:left w:val="none" w:sz="0" w:space="0" w:color="auto"/>
            <w:bottom w:val="none" w:sz="0" w:space="0" w:color="auto"/>
            <w:right w:val="none" w:sz="0" w:space="0" w:color="auto"/>
          </w:divBdr>
        </w:div>
        <w:div w:id="1927107995">
          <w:marLeft w:val="0"/>
          <w:marRight w:val="0"/>
          <w:marTop w:val="0"/>
          <w:marBottom w:val="0"/>
          <w:divBdr>
            <w:top w:val="none" w:sz="0" w:space="0" w:color="auto"/>
            <w:left w:val="none" w:sz="0" w:space="0" w:color="auto"/>
            <w:bottom w:val="none" w:sz="0" w:space="0" w:color="auto"/>
            <w:right w:val="none" w:sz="0" w:space="0" w:color="auto"/>
          </w:divBdr>
        </w:div>
        <w:div w:id="994800810">
          <w:marLeft w:val="0"/>
          <w:marRight w:val="0"/>
          <w:marTop w:val="0"/>
          <w:marBottom w:val="0"/>
          <w:divBdr>
            <w:top w:val="none" w:sz="0" w:space="0" w:color="auto"/>
            <w:left w:val="none" w:sz="0" w:space="0" w:color="auto"/>
            <w:bottom w:val="none" w:sz="0" w:space="0" w:color="auto"/>
            <w:right w:val="none" w:sz="0" w:space="0" w:color="auto"/>
          </w:divBdr>
        </w:div>
        <w:div w:id="1042942595">
          <w:marLeft w:val="0"/>
          <w:marRight w:val="0"/>
          <w:marTop w:val="0"/>
          <w:marBottom w:val="0"/>
          <w:divBdr>
            <w:top w:val="none" w:sz="0" w:space="0" w:color="auto"/>
            <w:left w:val="none" w:sz="0" w:space="0" w:color="auto"/>
            <w:bottom w:val="none" w:sz="0" w:space="0" w:color="auto"/>
            <w:right w:val="none" w:sz="0" w:space="0" w:color="auto"/>
          </w:divBdr>
        </w:div>
        <w:div w:id="1050231979">
          <w:marLeft w:val="0"/>
          <w:marRight w:val="0"/>
          <w:marTop w:val="0"/>
          <w:marBottom w:val="0"/>
          <w:divBdr>
            <w:top w:val="none" w:sz="0" w:space="0" w:color="auto"/>
            <w:left w:val="none" w:sz="0" w:space="0" w:color="auto"/>
            <w:bottom w:val="none" w:sz="0" w:space="0" w:color="auto"/>
            <w:right w:val="none" w:sz="0" w:space="0" w:color="auto"/>
          </w:divBdr>
        </w:div>
      </w:divsChild>
    </w:div>
    <w:div w:id="1903440063">
      <w:bodyDiv w:val="1"/>
      <w:marLeft w:val="0"/>
      <w:marRight w:val="0"/>
      <w:marTop w:val="0"/>
      <w:marBottom w:val="0"/>
      <w:divBdr>
        <w:top w:val="none" w:sz="0" w:space="0" w:color="auto"/>
        <w:left w:val="none" w:sz="0" w:space="0" w:color="auto"/>
        <w:bottom w:val="none" w:sz="0" w:space="0" w:color="auto"/>
        <w:right w:val="none" w:sz="0" w:space="0" w:color="auto"/>
      </w:divBdr>
    </w:div>
    <w:div w:id="1986272116">
      <w:bodyDiv w:val="1"/>
      <w:marLeft w:val="0"/>
      <w:marRight w:val="0"/>
      <w:marTop w:val="0"/>
      <w:marBottom w:val="0"/>
      <w:divBdr>
        <w:top w:val="none" w:sz="0" w:space="0" w:color="auto"/>
        <w:left w:val="none" w:sz="0" w:space="0" w:color="auto"/>
        <w:bottom w:val="none" w:sz="0" w:space="0" w:color="auto"/>
        <w:right w:val="none" w:sz="0" w:space="0" w:color="auto"/>
      </w:divBdr>
      <w:divsChild>
        <w:div w:id="796022053">
          <w:marLeft w:val="0"/>
          <w:marRight w:val="0"/>
          <w:marTop w:val="0"/>
          <w:marBottom w:val="0"/>
          <w:divBdr>
            <w:top w:val="none" w:sz="0" w:space="0" w:color="auto"/>
            <w:left w:val="none" w:sz="0" w:space="0" w:color="auto"/>
            <w:bottom w:val="none" w:sz="0" w:space="0" w:color="auto"/>
            <w:right w:val="none" w:sz="0" w:space="0" w:color="auto"/>
          </w:divBdr>
        </w:div>
        <w:div w:id="434712566">
          <w:marLeft w:val="0"/>
          <w:marRight w:val="0"/>
          <w:marTop w:val="0"/>
          <w:marBottom w:val="0"/>
          <w:divBdr>
            <w:top w:val="none" w:sz="0" w:space="0" w:color="auto"/>
            <w:left w:val="none" w:sz="0" w:space="0" w:color="auto"/>
            <w:bottom w:val="none" w:sz="0" w:space="0" w:color="auto"/>
            <w:right w:val="none" w:sz="0" w:space="0" w:color="auto"/>
          </w:divBdr>
        </w:div>
        <w:div w:id="409162411">
          <w:marLeft w:val="0"/>
          <w:marRight w:val="0"/>
          <w:marTop w:val="0"/>
          <w:marBottom w:val="0"/>
          <w:divBdr>
            <w:top w:val="none" w:sz="0" w:space="0" w:color="auto"/>
            <w:left w:val="none" w:sz="0" w:space="0" w:color="auto"/>
            <w:bottom w:val="none" w:sz="0" w:space="0" w:color="auto"/>
            <w:right w:val="none" w:sz="0" w:space="0" w:color="auto"/>
          </w:divBdr>
        </w:div>
        <w:div w:id="44570542">
          <w:marLeft w:val="0"/>
          <w:marRight w:val="0"/>
          <w:marTop w:val="0"/>
          <w:marBottom w:val="0"/>
          <w:divBdr>
            <w:top w:val="none" w:sz="0" w:space="0" w:color="auto"/>
            <w:left w:val="none" w:sz="0" w:space="0" w:color="auto"/>
            <w:bottom w:val="none" w:sz="0" w:space="0" w:color="auto"/>
            <w:right w:val="none" w:sz="0" w:space="0" w:color="auto"/>
          </w:divBdr>
        </w:div>
        <w:div w:id="1937400218">
          <w:marLeft w:val="0"/>
          <w:marRight w:val="0"/>
          <w:marTop w:val="0"/>
          <w:marBottom w:val="0"/>
          <w:divBdr>
            <w:top w:val="none" w:sz="0" w:space="0" w:color="auto"/>
            <w:left w:val="none" w:sz="0" w:space="0" w:color="auto"/>
            <w:bottom w:val="none" w:sz="0" w:space="0" w:color="auto"/>
            <w:right w:val="none" w:sz="0" w:space="0" w:color="auto"/>
          </w:divBdr>
        </w:div>
        <w:div w:id="1872113575">
          <w:marLeft w:val="0"/>
          <w:marRight w:val="0"/>
          <w:marTop w:val="0"/>
          <w:marBottom w:val="0"/>
          <w:divBdr>
            <w:top w:val="none" w:sz="0" w:space="0" w:color="auto"/>
            <w:left w:val="none" w:sz="0" w:space="0" w:color="auto"/>
            <w:bottom w:val="none" w:sz="0" w:space="0" w:color="auto"/>
            <w:right w:val="none" w:sz="0" w:space="0" w:color="auto"/>
          </w:divBdr>
        </w:div>
        <w:div w:id="867644784">
          <w:marLeft w:val="0"/>
          <w:marRight w:val="0"/>
          <w:marTop w:val="0"/>
          <w:marBottom w:val="0"/>
          <w:divBdr>
            <w:top w:val="none" w:sz="0" w:space="0" w:color="auto"/>
            <w:left w:val="none" w:sz="0" w:space="0" w:color="auto"/>
            <w:bottom w:val="none" w:sz="0" w:space="0" w:color="auto"/>
            <w:right w:val="none" w:sz="0" w:space="0" w:color="auto"/>
          </w:divBdr>
        </w:div>
        <w:div w:id="579798628">
          <w:marLeft w:val="0"/>
          <w:marRight w:val="0"/>
          <w:marTop w:val="0"/>
          <w:marBottom w:val="0"/>
          <w:divBdr>
            <w:top w:val="none" w:sz="0" w:space="0" w:color="auto"/>
            <w:left w:val="none" w:sz="0" w:space="0" w:color="auto"/>
            <w:bottom w:val="none" w:sz="0" w:space="0" w:color="auto"/>
            <w:right w:val="none" w:sz="0" w:space="0" w:color="auto"/>
          </w:divBdr>
        </w:div>
        <w:div w:id="762383174">
          <w:marLeft w:val="0"/>
          <w:marRight w:val="0"/>
          <w:marTop w:val="0"/>
          <w:marBottom w:val="0"/>
          <w:divBdr>
            <w:top w:val="none" w:sz="0" w:space="0" w:color="auto"/>
            <w:left w:val="none" w:sz="0" w:space="0" w:color="auto"/>
            <w:bottom w:val="none" w:sz="0" w:space="0" w:color="auto"/>
            <w:right w:val="none" w:sz="0" w:space="0" w:color="auto"/>
          </w:divBdr>
        </w:div>
        <w:div w:id="203951370">
          <w:marLeft w:val="0"/>
          <w:marRight w:val="0"/>
          <w:marTop w:val="0"/>
          <w:marBottom w:val="0"/>
          <w:divBdr>
            <w:top w:val="none" w:sz="0" w:space="0" w:color="auto"/>
            <w:left w:val="none" w:sz="0" w:space="0" w:color="auto"/>
            <w:bottom w:val="none" w:sz="0" w:space="0" w:color="auto"/>
            <w:right w:val="none" w:sz="0" w:space="0" w:color="auto"/>
          </w:divBdr>
        </w:div>
        <w:div w:id="1383290911">
          <w:marLeft w:val="0"/>
          <w:marRight w:val="0"/>
          <w:marTop w:val="0"/>
          <w:marBottom w:val="0"/>
          <w:divBdr>
            <w:top w:val="none" w:sz="0" w:space="0" w:color="auto"/>
            <w:left w:val="none" w:sz="0" w:space="0" w:color="auto"/>
            <w:bottom w:val="none" w:sz="0" w:space="0" w:color="auto"/>
            <w:right w:val="none" w:sz="0" w:space="0" w:color="auto"/>
          </w:divBdr>
        </w:div>
        <w:div w:id="970287534">
          <w:marLeft w:val="0"/>
          <w:marRight w:val="0"/>
          <w:marTop w:val="0"/>
          <w:marBottom w:val="0"/>
          <w:divBdr>
            <w:top w:val="none" w:sz="0" w:space="0" w:color="auto"/>
            <w:left w:val="none" w:sz="0" w:space="0" w:color="auto"/>
            <w:bottom w:val="none" w:sz="0" w:space="0" w:color="auto"/>
            <w:right w:val="none" w:sz="0" w:space="0" w:color="auto"/>
          </w:divBdr>
        </w:div>
        <w:div w:id="1634866771">
          <w:marLeft w:val="0"/>
          <w:marRight w:val="0"/>
          <w:marTop w:val="0"/>
          <w:marBottom w:val="0"/>
          <w:divBdr>
            <w:top w:val="none" w:sz="0" w:space="0" w:color="auto"/>
            <w:left w:val="none" w:sz="0" w:space="0" w:color="auto"/>
            <w:bottom w:val="none" w:sz="0" w:space="0" w:color="auto"/>
            <w:right w:val="none" w:sz="0" w:space="0" w:color="auto"/>
          </w:divBdr>
        </w:div>
        <w:div w:id="2099448444">
          <w:marLeft w:val="0"/>
          <w:marRight w:val="0"/>
          <w:marTop w:val="0"/>
          <w:marBottom w:val="0"/>
          <w:divBdr>
            <w:top w:val="none" w:sz="0" w:space="0" w:color="auto"/>
            <w:left w:val="none" w:sz="0" w:space="0" w:color="auto"/>
            <w:bottom w:val="none" w:sz="0" w:space="0" w:color="auto"/>
            <w:right w:val="none" w:sz="0" w:space="0" w:color="auto"/>
          </w:divBdr>
        </w:div>
        <w:div w:id="1207257584">
          <w:marLeft w:val="0"/>
          <w:marRight w:val="0"/>
          <w:marTop w:val="0"/>
          <w:marBottom w:val="0"/>
          <w:divBdr>
            <w:top w:val="none" w:sz="0" w:space="0" w:color="auto"/>
            <w:left w:val="none" w:sz="0" w:space="0" w:color="auto"/>
            <w:bottom w:val="none" w:sz="0" w:space="0" w:color="auto"/>
            <w:right w:val="none" w:sz="0" w:space="0" w:color="auto"/>
          </w:divBdr>
        </w:div>
        <w:div w:id="246617292">
          <w:marLeft w:val="0"/>
          <w:marRight w:val="0"/>
          <w:marTop w:val="0"/>
          <w:marBottom w:val="0"/>
          <w:divBdr>
            <w:top w:val="none" w:sz="0" w:space="0" w:color="auto"/>
            <w:left w:val="none" w:sz="0" w:space="0" w:color="auto"/>
            <w:bottom w:val="none" w:sz="0" w:space="0" w:color="auto"/>
            <w:right w:val="none" w:sz="0" w:space="0" w:color="auto"/>
          </w:divBdr>
        </w:div>
      </w:divsChild>
    </w:div>
    <w:div w:id="20304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C734-115A-470A-B98E-BF786D53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3084</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Instrukcja Wykonawcza Instytucji Zarządzającej Regionalnego Programu Operacyjnego Województwa Warmińsko-Mazurskiego na lata 2014-2020</vt:lpstr>
    </vt:vector>
  </TitlesOfParts>
  <Company>Hewlett-Packard Company</Company>
  <LinksUpToDate>false</LinksUpToDate>
  <CharactersWithSpaces>21545</CharactersWithSpaces>
  <SharedDoc>false</SharedDoc>
  <HLinks>
    <vt:vector size="72" baseType="variant">
      <vt:variant>
        <vt:i4>1179696</vt:i4>
      </vt:variant>
      <vt:variant>
        <vt:i4>71</vt:i4>
      </vt:variant>
      <vt:variant>
        <vt:i4>0</vt:i4>
      </vt:variant>
      <vt:variant>
        <vt:i4>5</vt:i4>
      </vt:variant>
      <vt:variant>
        <vt:lpwstr/>
      </vt:variant>
      <vt:variant>
        <vt:lpwstr>_Toc429391457</vt:lpwstr>
      </vt:variant>
      <vt:variant>
        <vt:i4>1703988</vt:i4>
      </vt:variant>
      <vt:variant>
        <vt:i4>62</vt:i4>
      </vt:variant>
      <vt:variant>
        <vt:i4>0</vt:i4>
      </vt:variant>
      <vt:variant>
        <vt:i4>5</vt:i4>
      </vt:variant>
      <vt:variant>
        <vt:lpwstr/>
      </vt:variant>
      <vt:variant>
        <vt:lpwstr>_Toc442965451</vt:lpwstr>
      </vt:variant>
      <vt:variant>
        <vt:i4>1703988</vt:i4>
      </vt:variant>
      <vt:variant>
        <vt:i4>56</vt:i4>
      </vt:variant>
      <vt:variant>
        <vt:i4>0</vt:i4>
      </vt:variant>
      <vt:variant>
        <vt:i4>5</vt:i4>
      </vt:variant>
      <vt:variant>
        <vt:lpwstr/>
      </vt:variant>
      <vt:variant>
        <vt:lpwstr>_Toc442965450</vt:lpwstr>
      </vt:variant>
      <vt:variant>
        <vt:i4>1769524</vt:i4>
      </vt:variant>
      <vt:variant>
        <vt:i4>50</vt:i4>
      </vt:variant>
      <vt:variant>
        <vt:i4>0</vt:i4>
      </vt:variant>
      <vt:variant>
        <vt:i4>5</vt:i4>
      </vt:variant>
      <vt:variant>
        <vt:lpwstr/>
      </vt:variant>
      <vt:variant>
        <vt:lpwstr>_Toc442965449</vt:lpwstr>
      </vt:variant>
      <vt:variant>
        <vt:i4>1769524</vt:i4>
      </vt:variant>
      <vt:variant>
        <vt:i4>44</vt:i4>
      </vt:variant>
      <vt:variant>
        <vt:i4>0</vt:i4>
      </vt:variant>
      <vt:variant>
        <vt:i4>5</vt:i4>
      </vt:variant>
      <vt:variant>
        <vt:lpwstr/>
      </vt:variant>
      <vt:variant>
        <vt:lpwstr>_Toc442965448</vt:lpwstr>
      </vt:variant>
      <vt:variant>
        <vt:i4>1769524</vt:i4>
      </vt:variant>
      <vt:variant>
        <vt:i4>38</vt:i4>
      </vt:variant>
      <vt:variant>
        <vt:i4>0</vt:i4>
      </vt:variant>
      <vt:variant>
        <vt:i4>5</vt:i4>
      </vt:variant>
      <vt:variant>
        <vt:lpwstr/>
      </vt:variant>
      <vt:variant>
        <vt:lpwstr>_Toc442965447</vt:lpwstr>
      </vt:variant>
      <vt:variant>
        <vt:i4>1769524</vt:i4>
      </vt:variant>
      <vt:variant>
        <vt:i4>32</vt:i4>
      </vt:variant>
      <vt:variant>
        <vt:i4>0</vt:i4>
      </vt:variant>
      <vt:variant>
        <vt:i4>5</vt:i4>
      </vt:variant>
      <vt:variant>
        <vt:lpwstr/>
      </vt:variant>
      <vt:variant>
        <vt:lpwstr>_Toc442965446</vt:lpwstr>
      </vt:variant>
      <vt:variant>
        <vt:i4>1769524</vt:i4>
      </vt:variant>
      <vt:variant>
        <vt:i4>26</vt:i4>
      </vt:variant>
      <vt:variant>
        <vt:i4>0</vt:i4>
      </vt:variant>
      <vt:variant>
        <vt:i4>5</vt:i4>
      </vt:variant>
      <vt:variant>
        <vt:lpwstr/>
      </vt:variant>
      <vt:variant>
        <vt:lpwstr>_Toc442965444</vt:lpwstr>
      </vt:variant>
      <vt:variant>
        <vt:i4>1769524</vt:i4>
      </vt:variant>
      <vt:variant>
        <vt:i4>20</vt:i4>
      </vt:variant>
      <vt:variant>
        <vt:i4>0</vt:i4>
      </vt:variant>
      <vt:variant>
        <vt:i4>5</vt:i4>
      </vt:variant>
      <vt:variant>
        <vt:lpwstr/>
      </vt:variant>
      <vt:variant>
        <vt:lpwstr>_Toc442965443</vt:lpwstr>
      </vt:variant>
      <vt:variant>
        <vt:i4>1769524</vt:i4>
      </vt:variant>
      <vt:variant>
        <vt:i4>14</vt:i4>
      </vt:variant>
      <vt:variant>
        <vt:i4>0</vt:i4>
      </vt:variant>
      <vt:variant>
        <vt:i4>5</vt:i4>
      </vt:variant>
      <vt:variant>
        <vt:lpwstr/>
      </vt:variant>
      <vt:variant>
        <vt:lpwstr>_Toc442965442</vt:lpwstr>
      </vt:variant>
      <vt:variant>
        <vt:i4>1769524</vt:i4>
      </vt:variant>
      <vt:variant>
        <vt:i4>8</vt:i4>
      </vt:variant>
      <vt:variant>
        <vt:i4>0</vt:i4>
      </vt:variant>
      <vt:variant>
        <vt:i4>5</vt:i4>
      </vt:variant>
      <vt:variant>
        <vt:lpwstr/>
      </vt:variant>
      <vt:variant>
        <vt:lpwstr>_Toc442965441</vt:lpwstr>
      </vt:variant>
      <vt:variant>
        <vt:i4>1769524</vt:i4>
      </vt:variant>
      <vt:variant>
        <vt:i4>2</vt:i4>
      </vt:variant>
      <vt:variant>
        <vt:i4>0</vt:i4>
      </vt:variant>
      <vt:variant>
        <vt:i4>5</vt:i4>
      </vt:variant>
      <vt:variant>
        <vt:lpwstr/>
      </vt:variant>
      <vt:variant>
        <vt:lpwstr>_Toc442965440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Wykonawcza Instytucji Zarządzającej Regionalnego Programu Operacyjnego Województwa Warmińsko-Mazurskiego na lata 2014-2020</dc:title>
  <dc:creator>Departament Polityki Regionalnej</dc:creator>
  <cp:lastModifiedBy>Katarzyna Templin</cp:lastModifiedBy>
  <cp:revision>3</cp:revision>
  <cp:lastPrinted>2016-05-24T09:17:00Z</cp:lastPrinted>
  <dcterms:created xsi:type="dcterms:W3CDTF">2016-05-24T09:16:00Z</dcterms:created>
  <dcterms:modified xsi:type="dcterms:W3CDTF">2016-05-24T09:29:00Z</dcterms:modified>
</cp:coreProperties>
</file>