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bookmarkStart w:id="0" w:name="_GoBack"/>
      <w:bookmarkEnd w:id="0"/>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w:t>
      </w:r>
      <w:proofErr w:type="gramStart"/>
      <w:r w:rsidRPr="00404122">
        <w:rPr>
          <w:b/>
          <w:sz w:val="28"/>
          <w:szCs w:val="28"/>
        </w:rPr>
        <w:t>r</w:t>
      </w:r>
      <w:proofErr w:type="gramEnd"/>
      <w:r w:rsidRPr="00404122">
        <w:rPr>
          <w:b/>
          <w:sz w:val="28"/>
          <w:szCs w:val="28"/>
        </w:rPr>
        <w:t xml:space="preserve">.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95725D" w:rsidRPr="001B64F4">
        <w:rPr>
          <w:b/>
          <w:sz w:val="28"/>
          <w:szCs w:val="28"/>
        </w:rPr>
        <w:t>RPDS.06.02.00-IZ.00-02-104/16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proofErr w:type="gramStart"/>
      <w:r w:rsidRPr="00883846">
        <w:rPr>
          <w:rFonts w:eastAsia="Times New Roman" w:cstheme="majorBidi"/>
          <w:b/>
          <w:bCs/>
          <w:color w:val="000000" w:themeColor="text1"/>
          <w:spacing w:val="15"/>
          <w:sz w:val="28"/>
          <w:u w:val="single"/>
          <w:lang w:eastAsia="pl-PL"/>
        </w:rPr>
        <w:t>a</w:t>
      </w:r>
      <w:proofErr w:type="gramEnd"/>
      <w:r w:rsidRPr="00883846">
        <w:rPr>
          <w:rFonts w:eastAsia="Times New Roman" w:cstheme="majorBidi"/>
          <w:b/>
          <w:bCs/>
          <w:color w:val="000000" w:themeColor="text1"/>
          <w:spacing w:val="15"/>
          <w:sz w:val="28"/>
          <w:u w:val="single"/>
          <w:lang w:eastAsia="pl-PL"/>
        </w:rPr>
        <w:t>.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zawiera wszystkie wskaźniki obligatoryjne (adekwatne) dla danego typu projektu (w tym wskaźniki z ram wykonania, jeśli są </w:t>
            </w:r>
            <w:proofErr w:type="gramStart"/>
            <w:r w:rsidRPr="004260E9">
              <w:rPr>
                <w:rFonts w:eastAsia="Times New Roman" w:cs="Arial"/>
                <w:kern w:val="1"/>
              </w:rPr>
              <w:t>takie które</w:t>
            </w:r>
            <w:proofErr w:type="gramEnd"/>
            <w:r w:rsidRPr="004260E9">
              <w:rPr>
                <w:rFonts w:eastAsia="Times New Roman" w:cs="Arial"/>
                <w:kern w:val="1"/>
              </w:rPr>
              <w:t xml:space="preserv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w:t>
            </w:r>
            <w:proofErr w:type="gramStart"/>
            <w:r w:rsidRPr="004260E9">
              <w:rPr>
                <w:rFonts w:eastAsia="Times New Roman" w:cs="Tahoma"/>
                <w:sz w:val="16"/>
                <w:szCs w:val="16"/>
              </w:rPr>
              <w:t>dofinansowania  w</w:t>
            </w:r>
            <w:proofErr w:type="gramEnd"/>
            <w:r w:rsidRPr="004260E9">
              <w:rPr>
                <w:rFonts w:eastAsia="Times New Roman" w:cs="Tahoma"/>
                <w:sz w:val="16"/>
                <w:szCs w:val="16"/>
              </w:rPr>
              <w:t xml:space="preserve">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proofErr w:type="gramStart"/>
            <w:r w:rsidRPr="004260E9">
              <w:rPr>
                <w:rFonts w:eastAsia="Times New Roman" w:cs="Arial"/>
                <w:kern w:val="1"/>
              </w:rPr>
              <w:t>-  projekt</w:t>
            </w:r>
            <w:proofErr w:type="gramEnd"/>
            <w:r w:rsidRPr="004260E9">
              <w:rPr>
                <w:rFonts w:eastAsia="Times New Roman" w:cs="Arial"/>
                <w:kern w:val="1"/>
              </w:rPr>
              <w:t xml:space="preserve">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 xml:space="preserve">oraz partnerzy (jeśli </w:t>
            </w:r>
            <w:proofErr w:type="gramStart"/>
            <w:r w:rsidRPr="004260E9">
              <w:rPr>
                <w:rFonts w:eastAsia="Times New Roman" w:cs="Arial"/>
                <w:kern w:val="1"/>
              </w:rPr>
              <w:t>dotyczy)  są</w:t>
            </w:r>
            <w:proofErr w:type="gramEnd"/>
            <w:r w:rsidRPr="004260E9">
              <w:rPr>
                <w:rFonts w:eastAsia="Times New Roman" w:cs="Arial"/>
                <w:kern w:val="1"/>
              </w:rPr>
              <w:t xml:space="preserve">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2. W ramach tego kryterium sprawdzane będzie także czy Wnioskodawca oraz </w:t>
            </w:r>
            <w:proofErr w:type="gramStart"/>
            <w:r w:rsidRPr="004260E9">
              <w:rPr>
                <w:rFonts w:eastAsia="Times New Roman" w:cs="Arial"/>
                <w:kern w:val="1"/>
              </w:rPr>
              <w:t>partnerzy (jeśli</w:t>
            </w:r>
            <w:proofErr w:type="gramEnd"/>
            <w:r w:rsidRPr="004260E9">
              <w:rPr>
                <w:rFonts w:eastAsia="Times New Roman" w:cs="Arial"/>
                <w:kern w:val="1"/>
              </w:rPr>
              <w:t xml:space="preserve">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proofErr w:type="gramStart"/>
            <w:r w:rsidRPr="004260E9">
              <w:rPr>
                <w:rFonts w:eastAsia="Times New Roman" w:cs="Arial"/>
                <w:kern w:val="1"/>
              </w:rPr>
              <w:lastRenderedPageBreak/>
              <w:t>art</w:t>
            </w:r>
            <w:proofErr w:type="gramEnd"/>
            <w:r w:rsidRPr="004260E9">
              <w:rPr>
                <w:rFonts w:eastAsia="Times New Roman" w:cs="Arial"/>
                <w:kern w:val="1"/>
              </w:rPr>
              <w:t>. 65 ust. 6 i art. 125</w:t>
            </w:r>
          </w:p>
          <w:p w:rsidR="004260E9" w:rsidRPr="004260E9" w:rsidRDefault="004260E9" w:rsidP="004260E9">
            <w:pPr>
              <w:autoSpaceDE w:val="0"/>
              <w:autoSpaceDN w:val="0"/>
              <w:adjustRightInd w:val="0"/>
              <w:jc w:val="both"/>
              <w:rPr>
                <w:rFonts w:eastAsia="Times New Roman" w:cs="Arial"/>
                <w:kern w:val="1"/>
              </w:rPr>
            </w:pPr>
            <w:proofErr w:type="gramStart"/>
            <w:r w:rsidRPr="004260E9">
              <w:rPr>
                <w:rFonts w:eastAsia="Times New Roman" w:cs="Arial"/>
                <w:kern w:val="1"/>
              </w:rPr>
              <w:t>ust</w:t>
            </w:r>
            <w:proofErr w:type="gramEnd"/>
            <w:r w:rsidRPr="004260E9">
              <w:rPr>
                <w:rFonts w:eastAsia="Times New Roman" w:cs="Arial"/>
                <w:kern w:val="1"/>
              </w:rPr>
              <w: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xml:space="preserve">- projekt nie został zakończony w rozumieniu art. 65 </w:t>
            </w:r>
            <w:proofErr w:type="gramStart"/>
            <w:r w:rsidRPr="004260E9">
              <w:rPr>
                <w:rFonts w:eastAsia="Times New Roman" w:cs="Arial"/>
                <w:kern w:val="1"/>
                <w:u w:val="single"/>
              </w:rPr>
              <w:t>ust. 6,</w:t>
            </w:r>
            <w:proofErr w:type="gramEnd"/>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 xml:space="preserve">lub jeśli projekt jest zgodny z przepisami prawa wspólnotowego i krajowego, jednakże </w:t>
            </w:r>
            <w:proofErr w:type="gramStart"/>
            <w:r w:rsidRPr="004260E9">
              <w:rPr>
                <w:rFonts w:cs="Arial"/>
                <w:u w:val="single"/>
              </w:rPr>
              <w:t>dla  określonego</w:t>
            </w:r>
            <w:proofErr w:type="gramEnd"/>
            <w:r w:rsidRPr="004260E9">
              <w:rPr>
                <w:rFonts w:cs="Arial"/>
                <w:u w:val="single"/>
              </w:rPr>
              <w:t xml:space="preserve">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roofErr w:type="gramStart"/>
            <w:r w:rsidRPr="004260E9">
              <w:rPr>
                <w:rFonts w:eastAsia="Times New Roman" w:cs="Arial"/>
                <w:kern w:val="1"/>
              </w:rPr>
              <w:t>Kwalifikowalność  wydatków</w:t>
            </w:r>
            <w:proofErr w:type="gramEnd"/>
            <w:r w:rsidRPr="004260E9">
              <w:rPr>
                <w:rFonts w:eastAsia="Times New Roman" w:cs="Arial"/>
                <w:kern w:val="1"/>
              </w:rPr>
              <w:t xml:space="preserve">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proofErr w:type="gramStart"/>
            <w:r w:rsidRPr="004260E9">
              <w:rPr>
                <w:rFonts w:eastAsia="Times New Roman" w:cs="Arial"/>
                <w:kern w:val="1"/>
              </w:rPr>
              <w:t>Wszystkie  typy</w:t>
            </w:r>
            <w:proofErr w:type="gramEnd"/>
            <w:r w:rsidRPr="004260E9">
              <w:rPr>
                <w:rFonts w:eastAsia="Times New Roman" w:cs="Arial"/>
                <w:kern w:val="1"/>
              </w:rPr>
              <w:t xml:space="preserve">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 xml:space="preserve">Kryterium nie dotyczy </w:t>
            </w:r>
            <w:proofErr w:type="gramStart"/>
            <w:r w:rsidRPr="004260E9">
              <w:rPr>
                <w:rFonts w:cs="Arial"/>
                <w:sz w:val="20"/>
                <w:szCs w:val="20"/>
              </w:rPr>
              <w:t>naborów w których</w:t>
            </w:r>
            <w:proofErr w:type="gramEnd"/>
            <w:r w:rsidRPr="004260E9">
              <w:rPr>
                <w:rFonts w:cs="Arial"/>
                <w:sz w:val="20"/>
                <w:szCs w:val="20"/>
              </w:rPr>
              <w:t xml:space="preserve">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Kryterium </w:t>
            </w:r>
            <w:proofErr w:type="gramStart"/>
            <w:r w:rsidRPr="004260E9">
              <w:rPr>
                <w:rFonts w:eastAsia="Times New Roman" w:cs="Arial"/>
                <w:kern w:val="1"/>
              </w:rPr>
              <w:t>niespełnione jeśli</w:t>
            </w:r>
            <w:proofErr w:type="gramEnd"/>
            <w:r w:rsidRPr="004260E9">
              <w:rPr>
                <w:rFonts w:eastAsia="Times New Roman" w:cs="Arial"/>
                <w:kern w:val="1"/>
              </w:rPr>
              <w:t>:</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 xml:space="preserve">o </w:t>
            </w:r>
            <w:proofErr w:type="gramStart"/>
            <w:r w:rsidRPr="004260E9">
              <w:rPr>
                <w:rFonts w:eastAsia="Times New Roman" w:cs="Arial"/>
                <w:kern w:val="1"/>
              </w:rPr>
              <w:t>dofinansowanie (jeżeli</w:t>
            </w:r>
            <w:proofErr w:type="gramEnd"/>
            <w:r w:rsidRPr="004260E9">
              <w:rPr>
                <w:rFonts w:eastAsia="Times New Roman" w:cs="Arial"/>
                <w:kern w:val="1"/>
              </w:rPr>
              <w:t xml:space="preserve">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proofErr w:type="gramStart"/>
            <w:r w:rsidRPr="004260E9">
              <w:rPr>
                <w:b/>
                <w:bCs/>
                <w:sz w:val="20"/>
                <w:szCs w:val="20"/>
              </w:rPr>
              <w:t>o</w:t>
            </w:r>
            <w:proofErr w:type="gramEnd"/>
            <w:r w:rsidRPr="004260E9">
              <w:rPr>
                <w:b/>
                <w:bCs/>
                <w:sz w:val="20"/>
                <w:szCs w:val="20"/>
              </w:rPr>
              <w:t xml:space="preserve">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1. Czy podano prawidłowy kurs </w:t>
            </w:r>
            <w:proofErr w:type="gramStart"/>
            <w:r w:rsidRPr="004260E9">
              <w:rPr>
                <w:rFonts w:eastAsia="Times New Roman" w:cs="Tahoma"/>
                <w:sz w:val="16"/>
                <w:szCs w:val="16"/>
              </w:rPr>
              <w:t>euro</w:t>
            </w:r>
            <w:r w:rsidRPr="004260E9">
              <w:rPr>
                <w:rFonts w:eastAsia="Times New Roman" w:cs="Tahoma"/>
                <w:sz w:val="16"/>
                <w:szCs w:val="16"/>
                <w:vertAlign w:val="superscript"/>
              </w:rPr>
              <w:footnoteReference w:id="1"/>
            </w:r>
            <w:proofErr w:type="gramEnd"/>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proofErr w:type="gramStart"/>
            <w:r w:rsidRPr="004260E9">
              <w:rPr>
                <w:rFonts w:eastAsia="Times New Roman" w:cs="Tahoma"/>
                <w:sz w:val="16"/>
                <w:szCs w:val="16"/>
              </w:rPr>
              <w:t>tj</w:t>
            </w:r>
            <w:proofErr w:type="spellEnd"/>
            <w:r w:rsidRPr="004260E9">
              <w:rPr>
                <w:rFonts w:eastAsia="Times New Roman" w:cs="Tahoma"/>
                <w:sz w:val="16"/>
                <w:szCs w:val="16"/>
              </w:rPr>
              <w:t xml:space="preserve">:  </w:t>
            </w:r>
            <w:proofErr w:type="gramEnd"/>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 xml:space="preserve">dla projektu, którego całkowity koszt kwalifikowalny &gt; 1 mln euro oraz który generuje </w:t>
            </w:r>
            <w:proofErr w:type="gramStart"/>
            <w:r w:rsidRPr="004260E9">
              <w:rPr>
                <w:rFonts w:eastAsia="Times New Roman" w:cs="Tahoma"/>
                <w:sz w:val="16"/>
                <w:szCs w:val="16"/>
              </w:rPr>
              <w:t>dochód  (lub</w:t>
            </w:r>
            <w:proofErr w:type="gramEnd"/>
            <w:r w:rsidRPr="004260E9">
              <w:rPr>
                <w:rFonts w:eastAsia="Times New Roman" w:cs="Tahoma"/>
                <w:sz w:val="16"/>
                <w:szCs w:val="16"/>
              </w:rPr>
              <w:t xml:space="preserve">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w:t>
            </w:r>
            <w:proofErr w:type="gramStart"/>
            <w:r w:rsidRPr="004260E9">
              <w:rPr>
                <w:rFonts w:eastAsia="Times New Roman" w:cs="Tahoma"/>
                <w:sz w:val="16"/>
                <w:szCs w:val="16"/>
              </w:rPr>
              <w:t xml:space="preserve">dochodu) </w:t>
            </w:r>
            <w:r w:rsidRPr="004260E9">
              <w:t xml:space="preserve"> </w:t>
            </w:r>
            <w:r w:rsidRPr="004260E9">
              <w:rPr>
                <w:rFonts w:eastAsia="Times New Roman" w:cs="Tahoma"/>
                <w:sz w:val="16"/>
                <w:szCs w:val="16"/>
              </w:rPr>
              <w:t>czy</w:t>
            </w:r>
            <w:proofErr w:type="gramEnd"/>
            <w:r w:rsidRPr="004260E9">
              <w:rPr>
                <w:rFonts w:eastAsia="Times New Roman" w:cs="Tahoma"/>
                <w:sz w:val="16"/>
                <w:szCs w:val="16"/>
              </w:rPr>
              <w:t xml:space="preserve">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proofErr w:type="gramStart"/>
            <w:r w:rsidRPr="004260E9">
              <w:rPr>
                <w:rFonts w:eastAsia="Times New Roman" w:cs="Tahoma"/>
                <w:sz w:val="16"/>
                <w:szCs w:val="16"/>
              </w:rPr>
              <w:t>dla</w:t>
            </w:r>
            <w:proofErr w:type="gramEnd"/>
            <w:r w:rsidRPr="004260E9">
              <w:rPr>
                <w:rFonts w:eastAsia="Times New Roman" w:cs="Tahoma"/>
                <w:sz w:val="16"/>
                <w:szCs w:val="16"/>
              </w:rPr>
              <w:t xml:space="preserve">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t>
            </w:r>
            <w:proofErr w:type="gramStart"/>
            <w:r w:rsidRPr="004260E9">
              <w:rPr>
                <w:rFonts w:eastAsia="Times New Roman" w:cs="Tahoma"/>
                <w:sz w:val="16"/>
                <w:szCs w:val="16"/>
              </w:rPr>
              <w:t xml:space="preserve">w </w:t>
            </w:r>
            <w:r w:rsidR="009F6DEC">
              <w:rPr>
                <w:rFonts w:eastAsia="Times New Roman" w:cs="Tahoma"/>
                <w:sz w:val="16"/>
                <w:szCs w:val="16"/>
              </w:rPr>
              <w:t xml:space="preserve"> analizie</w:t>
            </w:r>
            <w:proofErr w:type="gramEnd"/>
            <w:r w:rsidR="009F6DEC">
              <w:rPr>
                <w:rFonts w:eastAsia="Times New Roman" w:cs="Tahoma"/>
                <w:sz w:val="16"/>
                <w:szCs w:val="16"/>
              </w:rPr>
              <w:t xml:space="preserv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8B792D" w:rsidRDefault="008B792D"/>
    <w:p w:rsidR="008B792D" w:rsidRDefault="008B792D"/>
    <w:p w:rsidR="008B792D" w:rsidRDefault="008B792D" w:rsidP="008B792D">
      <w:pPr>
        <w:keepNext/>
        <w:keepLines/>
        <w:spacing w:before="200" w:after="0"/>
        <w:outlineLvl w:val="2"/>
        <w:rPr>
          <w:rFonts w:eastAsia="Times New Roman" w:cstheme="majorBidi"/>
          <w:b/>
          <w:bCs/>
          <w:color w:val="000000" w:themeColor="text1"/>
          <w:spacing w:val="15"/>
          <w:sz w:val="28"/>
          <w:u w:val="single"/>
          <w:lang w:eastAsia="pl-PL"/>
        </w:rPr>
      </w:pPr>
      <w:proofErr w:type="gramStart"/>
      <w:r>
        <w:rPr>
          <w:rFonts w:eastAsia="Times New Roman" w:cstheme="majorBidi"/>
          <w:b/>
          <w:bCs/>
          <w:color w:val="000000" w:themeColor="text1"/>
          <w:spacing w:val="15"/>
          <w:sz w:val="28"/>
          <w:u w:val="single"/>
          <w:lang w:eastAsia="pl-PL"/>
        </w:rPr>
        <w:lastRenderedPageBreak/>
        <w:t>b</w:t>
      </w:r>
      <w:proofErr w:type="gramEnd"/>
      <w:r>
        <w:rPr>
          <w:rFonts w:eastAsia="Times New Roman" w:cstheme="majorBidi"/>
          <w:b/>
          <w:bCs/>
          <w:color w:val="000000" w:themeColor="text1"/>
          <w:spacing w:val="15"/>
          <w:sz w:val="28"/>
          <w:u w:val="single"/>
          <w:lang w:eastAsia="pl-PL"/>
        </w:rPr>
        <w:t>. Kryteria formalne specyficzne</w:t>
      </w:r>
      <w:r w:rsidRPr="00883846">
        <w:rPr>
          <w:rFonts w:eastAsia="Times New Roman" w:cstheme="majorBidi"/>
          <w:b/>
          <w:bCs/>
          <w:color w:val="000000" w:themeColor="text1"/>
          <w:spacing w:val="15"/>
          <w:sz w:val="28"/>
          <w:u w:val="single"/>
          <w:lang w:eastAsia="pl-PL"/>
        </w:rPr>
        <w:t xml:space="preserve"> – </w:t>
      </w:r>
      <w:r w:rsidRPr="00B43C92">
        <w:rPr>
          <w:rFonts w:eastAsia="Times New Roman" w:cs="Tahoma"/>
          <w:b/>
          <w:kern w:val="1"/>
          <w:sz w:val="28"/>
          <w:szCs w:val="28"/>
          <w:u w:val="single"/>
        </w:rPr>
        <w:t>dla poszczególnych działań RPO WD 2014-2020 – zakres EFRR</w:t>
      </w:r>
    </w:p>
    <w:p w:rsidR="008B792D" w:rsidRPr="00DD2B9D" w:rsidRDefault="008B792D" w:rsidP="008B792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8B792D" w:rsidRPr="00DC3711" w:rsidTr="0095725D">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DC3711" w:rsidRDefault="008B792D" w:rsidP="0095725D">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DC3711" w:rsidRDefault="008B792D" w:rsidP="0095725D">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8B792D" w:rsidRPr="00DC3711" w:rsidRDefault="008B792D" w:rsidP="0095725D">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B792D" w:rsidRPr="00DC3711" w:rsidRDefault="008B792D" w:rsidP="0095725D">
            <w:pPr>
              <w:rPr>
                <w:rFonts w:ascii="Calibri" w:eastAsia="Times New Roman" w:hAnsi="Calibri" w:cs="Times New Roman"/>
              </w:rPr>
            </w:pPr>
            <w:r w:rsidRPr="00DC3711">
              <w:rPr>
                <w:rFonts w:ascii="Calibri" w:eastAsia="Times New Roman" w:hAnsi="Calibri" w:cs="Times New Roman"/>
                <w:b/>
              </w:rPr>
              <w:t>Opis znaczenia kryterium</w:t>
            </w:r>
          </w:p>
        </w:tc>
      </w:tr>
      <w:tr w:rsidR="008B792D" w:rsidRPr="00C22C6D" w:rsidTr="0095725D">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8B792D" w:rsidRPr="00550FA6" w:rsidRDefault="008B792D" w:rsidP="0095725D">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proofErr w:type="gramStart"/>
            <w:r w:rsidRPr="00C22C6D">
              <w:rPr>
                <w:rFonts w:ascii="Calibri" w:eastAsia="Times New Roman" w:hAnsi="Calibri" w:cs="Arial"/>
              </w:rPr>
              <w:t>wykazać  czy</w:t>
            </w:r>
            <w:proofErr w:type="gramEnd"/>
            <w:r w:rsidRPr="00C22C6D">
              <w:rPr>
                <w:rFonts w:ascii="Calibri" w:eastAsia="Times New Roman" w:hAnsi="Calibri" w:cs="Arial"/>
              </w:rPr>
              <w:t xml:space="preserve">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8B792D" w:rsidRPr="00C22C6D" w:rsidRDefault="008B792D" w:rsidP="0095725D">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t>
            </w:r>
            <w:r w:rsidRPr="009F07E9">
              <w:rPr>
                <w:rFonts w:ascii="Calibri" w:eastAsia="Times New Roman" w:hAnsi="Calibri" w:cs="Calibri"/>
              </w:rPr>
              <w:t>W przypadku niepodjęcia świadczenia danych usług beneficjent zostanie zobowiązany do zwrotu dofinansowania - odpowiednie zapisy w tym zakresie zostaną ujęte w umowie o dofinansowanie.</w:t>
            </w:r>
            <w:r w:rsidRPr="00550FA6">
              <w:rPr>
                <w:rFonts w:ascii="Calibri" w:eastAsia="Times New Roman"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8B792D" w:rsidRPr="00C22C6D" w:rsidRDefault="008B792D" w:rsidP="0095725D">
            <w:pPr>
              <w:snapToGrid w:val="0"/>
              <w:jc w:val="center"/>
              <w:rPr>
                <w:rFonts w:ascii="Calibri" w:eastAsia="Times New Roman" w:hAnsi="Calibri" w:cs="Arial"/>
              </w:rPr>
            </w:pPr>
            <w:r w:rsidRPr="00C22C6D">
              <w:rPr>
                <w:rFonts w:ascii="Calibri" w:eastAsia="Times New Roman" w:hAnsi="Calibri" w:cs="Arial"/>
              </w:rPr>
              <w:t>Tak/Nie</w:t>
            </w:r>
          </w:p>
          <w:p w:rsidR="008B792D" w:rsidRPr="00C22C6D" w:rsidRDefault="008B792D" w:rsidP="0095725D">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8B792D" w:rsidRPr="00C22C6D" w:rsidRDefault="008B792D" w:rsidP="0095725D">
            <w:pPr>
              <w:snapToGrid w:val="0"/>
              <w:jc w:val="center"/>
              <w:rPr>
                <w:rFonts w:ascii="Calibri" w:eastAsia="Times New Roman" w:hAnsi="Calibri" w:cs="Arial"/>
              </w:rPr>
            </w:pPr>
          </w:p>
        </w:tc>
      </w:tr>
    </w:tbl>
    <w:p w:rsidR="008B792D" w:rsidRDefault="008B792D"/>
    <w:p w:rsidR="008B792D" w:rsidRDefault="008B792D"/>
    <w:p w:rsidR="008B792D" w:rsidRDefault="008B792D"/>
    <w:p w:rsidR="008B792D" w:rsidRDefault="008B792D"/>
    <w:p w:rsidR="008B792D" w:rsidRDefault="008B792D"/>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lastRenderedPageBreak/>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proofErr w:type="gramStart"/>
      <w:r w:rsidRPr="00DB4FBC">
        <w:rPr>
          <w:rFonts w:asciiTheme="minorHAnsi" w:eastAsia="Times New Roman" w:hAnsiTheme="minorHAnsi" w:cs="Arial"/>
          <w:color w:val="000000" w:themeColor="text1"/>
          <w:spacing w:val="15"/>
          <w:sz w:val="28"/>
          <w:u w:val="single"/>
        </w:rPr>
        <w:t>a</w:t>
      </w:r>
      <w:proofErr w:type="gramEnd"/>
      <w:r w:rsidRPr="00DB4FBC">
        <w:rPr>
          <w:rFonts w:asciiTheme="minorHAnsi" w:eastAsia="Times New Roman" w:hAnsiTheme="minorHAnsi" w:cs="Arial"/>
          <w:color w:val="000000" w:themeColor="text1"/>
          <w:spacing w:val="15"/>
          <w:sz w:val="28"/>
          <w:u w:val="single"/>
        </w:rPr>
        <w:t>.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sytuacja finansowa wnioskodawcy/podmiotu wdrażającego/</w:t>
            </w:r>
            <w:proofErr w:type="gramStart"/>
            <w:r w:rsidRPr="00DB4FBC">
              <w:rPr>
                <w:rFonts w:cs="Arial"/>
              </w:rPr>
              <w:t>partnera (jeśli</w:t>
            </w:r>
            <w:proofErr w:type="gramEnd"/>
            <w:r w:rsidRPr="00DB4FBC">
              <w:rPr>
                <w:rFonts w:cs="Arial"/>
              </w:rPr>
              <w:t xml:space="preserve">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metodologia analizy finansowej i/lub </w:t>
            </w:r>
            <w:proofErr w:type="gramStart"/>
            <w:r w:rsidRPr="00DB4FBC">
              <w:rPr>
                <w:rFonts w:cs="Arial"/>
              </w:rPr>
              <w:t>ekonomicznej  została</w:t>
            </w:r>
            <w:proofErr w:type="gramEnd"/>
            <w:r w:rsidRPr="00DB4FBC">
              <w:rPr>
                <w:rFonts w:cs="Arial"/>
              </w:rPr>
              <w:t xml:space="preserve">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proofErr w:type="gramStart"/>
            <w:r w:rsidRPr="00DB4FBC">
              <w:rPr>
                <w:rFonts w:cs="Arial"/>
              </w:rPr>
              <w:t>poprawności</w:t>
            </w:r>
            <w:proofErr w:type="gramEnd"/>
            <w:r w:rsidRPr="00DB4FBC">
              <w:rPr>
                <w:rFonts w:cs="Arial"/>
              </w:rPr>
              <w:t xml:space="preserve">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proofErr w:type="gramStart"/>
            <w:r w:rsidRPr="00DB4FBC">
              <w:rPr>
                <w:rFonts w:cs="Arial"/>
              </w:rPr>
              <w:t>poprawność</w:t>
            </w:r>
            <w:proofErr w:type="gramEnd"/>
            <w:r w:rsidRPr="00DB4FBC">
              <w:rPr>
                <w:rFonts w:cs="Arial"/>
              </w:rPr>
              <w:t xml:space="preserve">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w:t>
            </w:r>
            <w:proofErr w:type="gramStart"/>
            <w:r w:rsidRPr="00DB4FBC">
              <w:rPr>
                <w:rFonts w:cs="Arial"/>
              </w:rPr>
              <w:t>finansowej (jeśli</w:t>
            </w:r>
            <w:proofErr w:type="gramEnd"/>
            <w:r w:rsidRPr="00DB4FBC">
              <w:rPr>
                <w:rFonts w:cs="Arial"/>
              </w:rPr>
              <w:t xml:space="preserve">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wskaźników efektywności finansowej i </w:t>
            </w:r>
            <w:proofErr w:type="gramStart"/>
            <w:r w:rsidRPr="00DB4FBC">
              <w:rPr>
                <w:rFonts w:cs="Arial"/>
              </w:rPr>
              <w:t>ekonomicznej (jeśli</w:t>
            </w:r>
            <w:proofErr w:type="gramEnd"/>
            <w:r w:rsidRPr="00DB4FBC">
              <w:rPr>
                <w:rFonts w:cs="Arial"/>
              </w:rPr>
              <w:t xml:space="preserve">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t>
            </w:r>
            <w:proofErr w:type="gramStart"/>
            <w:r w:rsidRPr="00DB4FBC">
              <w:rPr>
                <w:rFonts w:cs="Arial"/>
              </w:rPr>
              <w:t xml:space="preserve">Wytycznymi </w:t>
            </w:r>
            <w:proofErr w:type="spellStart"/>
            <w:r w:rsidRPr="00DB4FBC">
              <w:rPr>
                <w:rFonts w:cs="Arial"/>
              </w:rPr>
              <w:t>MIiR</w:t>
            </w:r>
            <w:proofErr w:type="spellEnd"/>
            <w:proofErr w:type="gram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nie przedstawiono </w:t>
            </w:r>
            <w:proofErr w:type="gramStart"/>
            <w:r w:rsidRPr="00DB4FBC">
              <w:rPr>
                <w:rFonts w:cs="Arial"/>
              </w:rPr>
              <w:t>innych  opcji</w:t>
            </w:r>
            <w:proofErr w:type="gramEnd"/>
            <w:r w:rsidRPr="00DB4FBC">
              <w:rPr>
                <w:rFonts w:cs="Arial"/>
              </w:rPr>
              <w:t xml:space="preserve">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lecz nie uzasadniono, że </w:t>
            </w:r>
            <w:proofErr w:type="gramStart"/>
            <w:r w:rsidRPr="00DB4FBC">
              <w:rPr>
                <w:rFonts w:cs="Arial"/>
              </w:rPr>
              <w:t>wybrana  opcja</w:t>
            </w:r>
            <w:proofErr w:type="gramEnd"/>
            <w:r w:rsidRPr="00DB4FBC">
              <w:rPr>
                <w:rFonts w:cs="Arial"/>
              </w:rPr>
              <w:t xml:space="preserve">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rezultatów w wybranej opcji jest optymalny lub uzasadniono, że nie ma innych wariantów realizacji </w:t>
            </w:r>
            <w:proofErr w:type="gramStart"/>
            <w:r w:rsidRPr="00DB4FBC">
              <w:rPr>
                <w:rFonts w:cs="Arial"/>
              </w:rPr>
              <w:lastRenderedPageBreak/>
              <w:t xml:space="preserve">inwestycji , (3 </w:t>
            </w:r>
            <w:proofErr w:type="gramEnd"/>
            <w:r w:rsidRPr="00DB4FBC">
              <w:rPr>
                <w:rFonts w:cs="Arial"/>
              </w:rPr>
              <w:t>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proofErr w:type="gramStart"/>
            <w:r w:rsidRPr="00DB4FBC">
              <w:rPr>
                <w:rFonts w:cs="Arial"/>
              </w:rPr>
              <w:t>odrzucenia</w:t>
            </w:r>
            <w:proofErr w:type="gramEnd"/>
            <w:r w:rsidRPr="00DB4FBC">
              <w:rPr>
                <w:rFonts w:cs="Arial"/>
              </w:rPr>
              <w:t xml:space="preserve">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 xml:space="preserve">Efektywność </w:t>
            </w:r>
            <w:proofErr w:type="gramStart"/>
            <w:r w:rsidRPr="00DB4FBC">
              <w:rPr>
                <w:rFonts w:cs="Arial"/>
                <w:b/>
              </w:rPr>
              <w:t>ekonomiczno-społeczna  projektu</w:t>
            </w:r>
            <w:proofErr w:type="gramEnd"/>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proofErr w:type="gramStart"/>
            <w:r w:rsidRPr="00DB4FBC">
              <w:rPr>
                <w:rFonts w:cs="Arial"/>
              </w:rPr>
              <w:t>w</w:t>
            </w:r>
            <w:proofErr w:type="gramEnd"/>
            <w:r w:rsidRPr="00DB4FBC">
              <w:rPr>
                <w:rFonts w:cs="Arial"/>
              </w:rPr>
              <w:t xml:space="preserve">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proofErr w:type="gramStart"/>
            <w:r w:rsidRPr="00DB4FBC">
              <w:rPr>
                <w:rFonts w:cs="Arial"/>
              </w:rPr>
              <w:t>nie</w:t>
            </w:r>
            <w:proofErr w:type="gramEnd"/>
            <w:r w:rsidRPr="00DB4FBC">
              <w:rPr>
                <w:rFonts w:cs="Arial"/>
              </w:rPr>
              <w:t xml:space="preserve"> (0 pkt)</w:t>
            </w:r>
          </w:p>
          <w:p w:rsidR="00383310" w:rsidRPr="00DB4FBC" w:rsidRDefault="00383310" w:rsidP="00A8492C">
            <w:pPr>
              <w:numPr>
                <w:ilvl w:val="0"/>
                <w:numId w:val="9"/>
              </w:numPr>
              <w:suppressAutoHyphens/>
              <w:spacing w:after="0" w:line="240" w:lineRule="auto"/>
              <w:contextualSpacing/>
              <w:jc w:val="both"/>
              <w:rPr>
                <w:rFonts w:cs="Arial"/>
              </w:rPr>
            </w:pPr>
            <w:proofErr w:type="gramStart"/>
            <w:r w:rsidRPr="00DB4FBC">
              <w:rPr>
                <w:rFonts w:cs="Arial"/>
              </w:rPr>
              <w:t>tak,  przynoszą</w:t>
            </w:r>
            <w:proofErr w:type="gramEnd"/>
            <w:r w:rsidRPr="00DB4FBC">
              <w:rPr>
                <w:rFonts w:cs="Arial"/>
              </w:rPr>
              <w:t xml:space="preserve"> małe korzyści (2 pkt)</w:t>
            </w:r>
          </w:p>
          <w:p w:rsidR="00383310" w:rsidRPr="00DB4FBC" w:rsidRDefault="00383310" w:rsidP="00A8492C">
            <w:pPr>
              <w:numPr>
                <w:ilvl w:val="0"/>
                <w:numId w:val="9"/>
              </w:numPr>
              <w:suppressAutoHyphens/>
              <w:spacing w:after="0" w:line="240" w:lineRule="auto"/>
              <w:contextualSpacing/>
              <w:jc w:val="both"/>
              <w:rPr>
                <w:rFonts w:cs="Arial"/>
              </w:rPr>
            </w:pPr>
            <w:proofErr w:type="gramStart"/>
            <w:r w:rsidRPr="00DB4FBC">
              <w:rPr>
                <w:rFonts w:cs="Arial"/>
              </w:rPr>
              <w:t>tak</w:t>
            </w:r>
            <w:proofErr w:type="gramEnd"/>
            <w:r w:rsidRPr="00DB4FBC">
              <w:rPr>
                <w:rFonts w:cs="Arial"/>
              </w:rPr>
              <w:t>,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proofErr w:type="gramStart"/>
            <w:r w:rsidRPr="00DB4FBC">
              <w:rPr>
                <w:rFonts w:cs="Arial"/>
              </w:rPr>
              <w:t>w</w:t>
            </w:r>
            <w:proofErr w:type="gramEnd"/>
            <w:r w:rsidRPr="00DB4FBC">
              <w:rPr>
                <w:rFonts w:cs="Arial"/>
              </w:rPr>
              <w:t xml:space="preserve">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proofErr w:type="gramStart"/>
            <w:r w:rsidRPr="00DB4FBC">
              <w:rPr>
                <w:rFonts w:cs="Arial"/>
              </w:rPr>
              <w:t>nie</w:t>
            </w:r>
            <w:proofErr w:type="gramEnd"/>
            <w:r w:rsidRPr="00DB4FBC">
              <w:rPr>
                <w:rFonts w:cs="Arial"/>
              </w:rPr>
              <w:t xml:space="preserv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 xml:space="preserve">akceptowalnym, (2 </w:t>
            </w:r>
            <w:proofErr w:type="gramStart"/>
            <w:r w:rsidRPr="00DB4FBC">
              <w:rPr>
                <w:rFonts w:cs="Arial"/>
              </w:rPr>
              <w:t>pkt )</w:t>
            </w:r>
            <w:proofErr w:type="gramEnd"/>
          </w:p>
          <w:p w:rsidR="00383310" w:rsidRPr="00DB4FBC" w:rsidRDefault="00383310" w:rsidP="00A8492C">
            <w:pPr>
              <w:numPr>
                <w:ilvl w:val="0"/>
                <w:numId w:val="3"/>
              </w:numPr>
              <w:suppressAutoHyphens/>
              <w:spacing w:after="0" w:line="240" w:lineRule="auto"/>
              <w:jc w:val="both"/>
              <w:rPr>
                <w:rFonts w:cs="Arial"/>
              </w:rPr>
            </w:pPr>
            <w:proofErr w:type="gramStart"/>
            <w:r w:rsidRPr="00DB4FBC">
              <w:rPr>
                <w:rFonts w:cs="Arial"/>
              </w:rPr>
              <w:t>wyróżniającym</w:t>
            </w:r>
            <w:proofErr w:type="gramEnd"/>
            <w:r w:rsidRPr="00DB4FBC">
              <w:rPr>
                <w:rFonts w:cs="Arial"/>
              </w:rPr>
              <w:t>,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proofErr w:type="gramStart"/>
            <w:r w:rsidRPr="00DB4FBC">
              <w:rPr>
                <w:rFonts w:cs="Arial"/>
              </w:rPr>
              <w:t>lub</w:t>
            </w:r>
            <w:proofErr w:type="gramEnd"/>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t>
            </w:r>
            <w:proofErr w:type="gramStart"/>
            <w:r w:rsidRPr="00DB4FBC">
              <w:rPr>
                <w:rFonts w:cs="Arial"/>
              </w:rPr>
              <w:t>wykonalności  wskaźników</w:t>
            </w:r>
            <w:proofErr w:type="gramEnd"/>
            <w:r w:rsidRPr="00DB4FBC">
              <w:rPr>
                <w:rFonts w:cs="Arial"/>
              </w:rPr>
              <w:t xml:space="preserve">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proofErr w:type="gramStart"/>
            <w:r w:rsidRPr="00DB4FBC">
              <w:rPr>
                <w:rFonts w:cs="Arial"/>
                <w:b/>
                <w:u w:val="single"/>
              </w:rPr>
              <w:t>odrzucenie</w:t>
            </w:r>
            <w:proofErr w:type="gramEnd"/>
            <w:r w:rsidRPr="00DB4FBC">
              <w:rPr>
                <w:rFonts w:cs="Arial"/>
                <w:b/>
                <w:u w:val="single"/>
              </w:rPr>
              <w:t xml:space="preserv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w:t>
            </w:r>
            <w:proofErr w:type="gramStart"/>
            <w:r w:rsidRPr="00DB4FBC">
              <w:rPr>
                <w:rFonts w:eastAsia="Times New Roman" w:cs="Arial"/>
                <w:sz w:val="17"/>
                <w:szCs w:val="17"/>
              </w:rPr>
              <w:t>kwalifikowalnych  poszczególnych</w:t>
            </w:r>
            <w:proofErr w:type="gramEnd"/>
            <w:r w:rsidRPr="00DB4FBC">
              <w:rPr>
                <w:rFonts w:eastAsia="Times New Roman" w:cs="Arial"/>
                <w:sz w:val="17"/>
                <w:szCs w:val="17"/>
              </w:rPr>
              <w:t xml:space="preserve">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proofErr w:type="gramStart"/>
            <w:r w:rsidRPr="00DB4FBC">
              <w:rPr>
                <w:rFonts w:eastAsia="Times New Roman" w:cs="Arial"/>
                <w:sz w:val="17"/>
                <w:szCs w:val="17"/>
              </w:rPr>
              <w:t>)</w:t>
            </w:r>
            <w:r w:rsidRPr="00DB4FBC">
              <w:rPr>
                <w:rFonts w:eastAsia="Times New Roman" w:cs="Arial"/>
                <w:sz w:val="17"/>
                <w:szCs w:val="17"/>
              </w:rPr>
              <w:tab/>
              <w:t>zasadności</w:t>
            </w:r>
            <w:proofErr w:type="gramEnd"/>
            <w:r w:rsidRPr="00DB4FBC">
              <w:rPr>
                <w:rFonts w:eastAsia="Times New Roman" w:cs="Arial"/>
                <w:sz w:val="17"/>
                <w:szCs w:val="17"/>
              </w:rPr>
              <w:t xml:space="preserve">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proofErr w:type="gramStart"/>
            <w:r w:rsidRPr="00DB4FBC">
              <w:rPr>
                <w:rFonts w:eastAsia="Times New Roman" w:cs="Arial"/>
                <w:sz w:val="17"/>
                <w:szCs w:val="17"/>
              </w:rPr>
              <w:t>)</w:t>
            </w:r>
            <w:r w:rsidRPr="00DB4FBC">
              <w:rPr>
                <w:rFonts w:eastAsia="Times New Roman" w:cs="Arial"/>
                <w:sz w:val="17"/>
                <w:szCs w:val="17"/>
              </w:rPr>
              <w:tab/>
              <w:t>adekwatności</w:t>
            </w:r>
            <w:proofErr w:type="gramEnd"/>
            <w:r w:rsidRPr="00DB4FBC">
              <w:rPr>
                <w:rFonts w:eastAsia="Times New Roman" w:cs="Arial"/>
                <w:sz w:val="17"/>
                <w:szCs w:val="17"/>
              </w:rPr>
              <w:t xml:space="preserve">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 xml:space="preserve">wartości stanowi podstawę do uznania kryterium „Zasadności i </w:t>
            </w:r>
            <w:proofErr w:type="gramStart"/>
            <w:r w:rsidRPr="00DB4FBC">
              <w:rPr>
                <w:rFonts w:eastAsia="Times New Roman" w:cs="Arial"/>
                <w:sz w:val="17"/>
                <w:szCs w:val="17"/>
              </w:rPr>
              <w:t>adekwatność  wydatków</w:t>
            </w:r>
            <w:proofErr w:type="gramEnd"/>
            <w:r w:rsidRPr="00DB4FBC">
              <w:rPr>
                <w:rFonts w:eastAsia="Times New Roman" w:cs="Arial"/>
                <w:sz w:val="17"/>
                <w:szCs w:val="17"/>
              </w:rPr>
              <w:t>”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Należy sprawdzić czy charakter planowanych wydatków w uzasadniony sposób odpowiada celom projektu. Czy wydatki są niezbędne i związane wyłącznie z realizacją działań uznanych za kwalifikowalne w </w:t>
            </w:r>
            <w:proofErr w:type="gramStart"/>
            <w:r w:rsidRPr="00DB4FBC">
              <w:rPr>
                <w:rFonts w:eastAsia="Times New Roman" w:cs="Arial"/>
                <w:sz w:val="17"/>
                <w:szCs w:val="17"/>
              </w:rPr>
              <w:t>projekcie.</w:t>
            </w:r>
            <w:proofErr w:type="gramEnd"/>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w:t>
            </w:r>
            <w:proofErr w:type="gramStart"/>
            <w:r w:rsidRPr="00DB4FBC">
              <w:rPr>
                <w:rFonts w:eastAsia="Times New Roman" w:cs="Arial"/>
                <w:sz w:val="17"/>
                <w:szCs w:val="17"/>
              </w:rPr>
              <w:t>efektach jakie</w:t>
            </w:r>
            <w:proofErr w:type="gramEnd"/>
            <w:r w:rsidRPr="00DB4FBC">
              <w:rPr>
                <w:rFonts w:eastAsia="Times New Roman" w:cs="Arial"/>
                <w:sz w:val="17"/>
                <w:szCs w:val="17"/>
              </w:rPr>
              <w:t xml:space="preserv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 xml:space="preserve">W ramach kryterium będzie sprawdzane czy projekt przyczynia się do osiągnięcia celu szczegółowego działania w </w:t>
            </w:r>
            <w:proofErr w:type="gramStart"/>
            <w:r w:rsidRPr="00DB4FBC">
              <w:rPr>
                <w:rFonts w:cs="Arial"/>
              </w:rPr>
              <w:t>ramach którego</w:t>
            </w:r>
            <w:proofErr w:type="gramEnd"/>
            <w:r w:rsidRPr="00DB4FBC">
              <w:rPr>
                <w:rFonts w:cs="Arial"/>
              </w:rPr>
              <w:t xml:space="preserve">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 xml:space="preserve">W regulaminie danego konkursu będą wskazane właściwe programy </w:t>
            </w:r>
            <w:proofErr w:type="gramStart"/>
            <w:r w:rsidRPr="00DB4FBC">
              <w:rPr>
                <w:rFonts w:eastAsia="Times New Roman" w:cs="Tahoma"/>
                <w:sz w:val="16"/>
                <w:szCs w:val="16"/>
              </w:rPr>
              <w:t>pomocowe które</w:t>
            </w:r>
            <w:proofErr w:type="gramEnd"/>
            <w:r w:rsidRPr="00DB4FBC">
              <w:rPr>
                <w:rFonts w:eastAsia="Times New Roman" w:cs="Tahoma"/>
                <w:sz w:val="16"/>
                <w:szCs w:val="16"/>
              </w:rPr>
              <w:t xml:space="preserv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96E3C" w:rsidP="00A8492C">
            <w:pPr>
              <w:autoSpaceDE w:val="0"/>
              <w:autoSpaceDN w:val="0"/>
              <w:adjustRightInd w:val="0"/>
              <w:spacing w:after="0" w:line="240" w:lineRule="auto"/>
              <w:jc w:val="both"/>
              <w:rPr>
                <w:rFonts w:cs="Arial"/>
              </w:rPr>
            </w:pPr>
            <w:r w:rsidRPr="00946643">
              <w:rPr>
                <w:rFonts w:cs="Arial"/>
              </w:rPr>
              <w:t xml:space="preserve">W ramach kryterium będzie sprawdzane czy projekt jest co najmniej neutralny w </w:t>
            </w:r>
            <w:proofErr w:type="gramStart"/>
            <w:r w:rsidRPr="00946643">
              <w:rPr>
                <w:rFonts w:cs="Arial"/>
              </w:rPr>
              <w:t>zakresie  poniższych</w:t>
            </w:r>
            <w:proofErr w:type="gramEnd"/>
            <w:r w:rsidRPr="00946643">
              <w:rPr>
                <w:rFonts w:cs="Arial"/>
              </w:rPr>
              <w:t xml:space="preserve"> zasad horyzontalnych</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promowanie</w:t>
            </w:r>
            <w:proofErr w:type="gramEnd"/>
            <w:r w:rsidRPr="00DB4FBC">
              <w:rPr>
                <w:rFonts w:cs="Arial"/>
              </w:rPr>
              <w:t xml:space="preserv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proofErr w:type="gramStart"/>
            <w:r w:rsidRPr="00DB4FBC">
              <w:rPr>
                <w:rFonts w:cs="Arial"/>
              </w:rPr>
              <w:t>niedyskryminacji</w:t>
            </w:r>
            <w:proofErr w:type="gramEnd"/>
            <w:r w:rsidRPr="00DB4FBC">
              <w:rPr>
                <w:rFonts w:cs="Arial"/>
              </w:rPr>
              <w:t xml:space="preserve">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Niedyskryminacja </w:t>
            </w:r>
            <w:proofErr w:type="gramStart"/>
            <w:r w:rsidRPr="00DB4FBC">
              <w:rPr>
                <w:rFonts w:cs="Arial"/>
                <w:sz w:val="18"/>
                <w:szCs w:val="18"/>
              </w:rPr>
              <w:t>rozumiana jako</w:t>
            </w:r>
            <w:proofErr w:type="gramEnd"/>
            <w:r w:rsidRPr="00DB4FBC">
              <w:rPr>
                <w:rFonts w:cs="Arial"/>
                <w:sz w:val="18"/>
                <w:szCs w:val="18"/>
              </w:rPr>
              <w:t xml:space="preserve">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zrównoważony</w:t>
            </w:r>
            <w:proofErr w:type="gramEnd"/>
            <w:r w:rsidRPr="00DB4FBC">
              <w:rPr>
                <w:rFonts w:cs="Arial"/>
              </w:rPr>
              <w:t xml:space="preserve">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w:t>
            </w:r>
            <w:proofErr w:type="gramStart"/>
            <w:r w:rsidRPr="00DB4FBC">
              <w:rPr>
                <w:rFonts w:cs="Arial"/>
                <w:sz w:val="18"/>
                <w:szCs w:val="18"/>
              </w:rPr>
              <w:t>rozwoju -  głównym</w:t>
            </w:r>
            <w:proofErr w:type="gramEnd"/>
            <w:r w:rsidRPr="00DB4FBC">
              <w:rPr>
                <w:rFonts w:cs="Arial"/>
                <w:sz w:val="18"/>
                <w:szCs w:val="18"/>
              </w:rPr>
              <w:t xml:space="preserve">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396E3C">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 xml:space="preserve">W ramach kryterium będzie </w:t>
            </w:r>
            <w:proofErr w:type="gramStart"/>
            <w:r w:rsidRPr="00DB4FBC">
              <w:rPr>
                <w:rFonts w:cs="Arial"/>
              </w:rPr>
              <w:t>sprawdzane na jakim</w:t>
            </w:r>
            <w:proofErr w:type="gramEnd"/>
            <w:r w:rsidRPr="00DB4FBC">
              <w:rPr>
                <w:rFonts w:cs="Arial"/>
              </w:rPr>
              <w:t xml:space="preserve">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u w:val="single"/>
              </w:rPr>
              <w:t>odrzucenia</w:t>
            </w:r>
            <w:proofErr w:type="gramEnd"/>
            <w:r w:rsidRPr="00DB4FBC">
              <w:rPr>
                <w:rFonts w:cs="Arial"/>
                <w:u w:val="single"/>
              </w:rPr>
              <w:t xml:space="preserve">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 xml:space="preserve">z </w:t>
            </w:r>
            <w:proofErr w:type="gramStart"/>
            <w:r w:rsidR="00F334E2">
              <w:rPr>
                <w:rFonts w:cs="Arial"/>
              </w:rPr>
              <w:t>partnerami (jeśli</w:t>
            </w:r>
            <w:proofErr w:type="gramEnd"/>
            <w:r w:rsidR="00F334E2">
              <w:rPr>
                <w:rFonts w:cs="Arial"/>
              </w:rPr>
              <w:t xml:space="preserve">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 xml:space="preserve">0 punktów w </w:t>
            </w:r>
            <w:proofErr w:type="gramStart"/>
            <w:r w:rsidRPr="00DB4FBC">
              <w:rPr>
                <w:rFonts w:cs="Arial"/>
                <w:b/>
                <w:u w:val="single"/>
              </w:rPr>
              <w:t>kryterium  oznacza</w:t>
            </w:r>
            <w:proofErr w:type="gramEnd"/>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b/>
                <w:u w:val="single"/>
              </w:rPr>
              <w:t>odrzucenie</w:t>
            </w:r>
            <w:proofErr w:type="gramEnd"/>
            <w:r w:rsidRPr="00DB4FBC">
              <w:rPr>
                <w:rFonts w:cs="Arial"/>
                <w:b/>
                <w:u w:val="single"/>
              </w:rPr>
              <w:t xml:space="preserv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 xml:space="preserve">zagrożenia realizacji projektu </w:t>
            </w:r>
            <w:proofErr w:type="gramStart"/>
            <w:r w:rsidRPr="00DB4FBC">
              <w:rPr>
                <w:rFonts w:cs="Arial"/>
              </w:rPr>
              <w:t>lub  przedstawione</w:t>
            </w:r>
            <w:proofErr w:type="gramEnd"/>
            <w:r w:rsidRPr="00DB4FBC">
              <w:rPr>
                <w:rFonts w:cs="Arial"/>
              </w:rPr>
              <w:t xml:space="preserv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DB4FBC">
              <w:rPr>
                <w:rFonts w:cs="Arial"/>
              </w:rPr>
              <w:t>zostały</w:t>
            </w:r>
            <w:proofErr w:type="gramEnd"/>
            <w:r w:rsidRPr="00DB4FBC">
              <w:rPr>
                <w:rFonts w:cs="Arial"/>
              </w:rPr>
              <w:t xml:space="preserve">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DB4FBC">
              <w:rPr>
                <w:rFonts w:cs="Arial"/>
              </w:rPr>
              <w:t>zostały</w:t>
            </w:r>
            <w:proofErr w:type="gramEnd"/>
            <w:r w:rsidRPr="00DB4FBC">
              <w:rPr>
                <w:rFonts w:cs="Arial"/>
              </w:rPr>
              <w:t xml:space="preserve">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proofErr w:type="gramStart"/>
            <w:r w:rsidRPr="00DB4FBC">
              <w:rPr>
                <w:rFonts w:cs="Arial"/>
              </w:rPr>
              <w:t>zostały</w:t>
            </w:r>
            <w:proofErr w:type="gramEnd"/>
            <w:r w:rsidRPr="00DB4FBC">
              <w:rPr>
                <w:rFonts w:cs="Arial"/>
              </w:rPr>
              <w:t xml:space="preserve">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proofErr w:type="gramStart"/>
            <w:r w:rsidRPr="00DB4FBC">
              <w:rPr>
                <w:rFonts w:cs="Arial"/>
              </w:rPr>
              <w:lastRenderedPageBreak/>
              <w:t>a</w:t>
            </w:r>
            <w:proofErr w:type="gramEnd"/>
            <w:r w:rsidRPr="00DB4FBC">
              <w:rPr>
                <w:rFonts w:cs="Arial"/>
              </w:rPr>
              <w:t>.</w:t>
            </w:r>
            <w:r w:rsidRPr="00DB4FBC">
              <w:rPr>
                <w:rFonts w:cs="Arial"/>
              </w:rPr>
              <w:tab/>
            </w:r>
            <w:proofErr w:type="gramStart"/>
            <w:r w:rsidRPr="00DB4FBC">
              <w:rPr>
                <w:rFonts w:cs="Arial"/>
              </w:rPr>
              <w:t>zagrożenia</w:t>
            </w:r>
            <w:proofErr w:type="gramEnd"/>
            <w:r w:rsidRPr="00DB4FBC">
              <w:rPr>
                <w:rFonts w:cs="Arial"/>
              </w:rPr>
              <w:t>/braku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proofErr w:type="gramStart"/>
            <w:r w:rsidRPr="00DB4FBC">
              <w:rPr>
                <w:rFonts w:cs="Arial"/>
              </w:rPr>
              <w:t>b</w:t>
            </w:r>
            <w:proofErr w:type="gramEnd"/>
            <w:r w:rsidRPr="00DB4FBC">
              <w:rPr>
                <w:rFonts w:cs="Arial"/>
              </w:rPr>
              <w:t>.</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proofErr w:type="gramStart"/>
            <w:r w:rsidRPr="00DB4FBC">
              <w:rPr>
                <w:rFonts w:cs="Arial"/>
              </w:rPr>
              <w:t>odrzucenia</w:t>
            </w:r>
            <w:proofErr w:type="gramEnd"/>
            <w:r w:rsidRPr="00DB4FBC">
              <w:rPr>
                <w:rFonts w:cs="Arial"/>
              </w:rPr>
              <w:t xml:space="preserv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w:t>
            </w:r>
            <w:proofErr w:type="gramStart"/>
            <w:r w:rsidRPr="00DB4FBC">
              <w:rPr>
                <w:rFonts w:cs="Arial"/>
              </w:rPr>
              <w:t xml:space="preserve">na  </w:t>
            </w:r>
            <w:r>
              <w:rPr>
                <w:rFonts w:cs="Arial"/>
              </w:rPr>
              <w:t>zasadę</w:t>
            </w:r>
            <w:proofErr w:type="gramEnd"/>
            <w:r>
              <w:rPr>
                <w:rFonts w:cs="Arial"/>
              </w:rPr>
              <w:t xml:space="preserve">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neutralny</w:t>
            </w:r>
            <w:proofErr w:type="gramEnd"/>
            <w:r w:rsidRPr="00DB4FBC">
              <w:rPr>
                <w:rFonts w:cs="Arial"/>
              </w:rPr>
              <w:t xml:space="preserve">  (0)</w:t>
            </w: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pozytywny</w:t>
            </w:r>
            <w:proofErr w:type="gramEnd"/>
            <w:r w:rsidRPr="00DB4FBC">
              <w:rPr>
                <w:rFonts w:cs="Arial"/>
              </w:rPr>
              <w:t xml:space="preserve">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t>
            </w:r>
            <w:proofErr w:type="gramStart"/>
            <w:r w:rsidRPr="00DB4FBC">
              <w:rPr>
                <w:rFonts w:cs="Arial"/>
                <w:sz w:val="18"/>
                <w:szCs w:val="18"/>
              </w:rPr>
              <w:t>wówczas gdy</w:t>
            </w:r>
            <w:proofErr w:type="gramEnd"/>
            <w:r w:rsidRPr="00DB4FBC">
              <w:rPr>
                <w:rFonts w:cs="Arial"/>
                <w:sz w:val="18"/>
                <w:szCs w:val="18"/>
              </w:rPr>
              <w:t xml:space="preserve">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rPr>
              <w:t>odrzucenia</w:t>
            </w:r>
            <w:proofErr w:type="gramEnd"/>
            <w:r w:rsidRPr="00DB4FBC">
              <w:rPr>
                <w:rFonts w:cs="Arial"/>
              </w:rPr>
              <w:t xml:space="preserve">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 xml:space="preserve">W ramach kryterium oceniany będzie wpływ projektu </w:t>
            </w:r>
            <w:proofErr w:type="gramStart"/>
            <w:r w:rsidRPr="00DB4FBC">
              <w:rPr>
                <w:rFonts w:cs="Arial"/>
              </w:rPr>
              <w:t>na  zasadę</w:t>
            </w:r>
            <w:proofErr w:type="gramEnd"/>
            <w:r w:rsidRPr="00DB4FBC">
              <w:rPr>
                <w:rFonts w:cs="Arial"/>
              </w:rPr>
              <w:t xml:space="preserve">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neutralny</w:t>
            </w:r>
            <w:proofErr w:type="gramEnd"/>
            <w:r w:rsidRPr="00DB4FBC">
              <w:rPr>
                <w:rFonts w:cs="Arial"/>
              </w:rPr>
              <w:t xml:space="preserve">  (0)</w:t>
            </w: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pozytywny</w:t>
            </w:r>
            <w:proofErr w:type="gramEnd"/>
            <w:r w:rsidRPr="00DB4FBC">
              <w:rPr>
                <w:rFonts w:cs="Arial"/>
              </w:rPr>
              <w:t xml:space="preserve">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w:t>
            </w:r>
            <w:proofErr w:type="gramStart"/>
            <w:r w:rsidRPr="00DB4FBC">
              <w:rPr>
                <w:rFonts w:cs="Arial"/>
                <w:sz w:val="18"/>
                <w:szCs w:val="18"/>
              </w:rPr>
              <w:t>zamieszkania –  we</w:t>
            </w:r>
            <w:proofErr w:type="gramEnd"/>
            <w:r w:rsidRPr="00DB4FBC">
              <w:rPr>
                <w:rFonts w:cs="Arial"/>
                <w:sz w:val="18"/>
                <w:szCs w:val="18"/>
              </w:rPr>
              <w:t xml:space="preserv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rPr>
              <w:t>odrzucenia</w:t>
            </w:r>
            <w:proofErr w:type="gramEnd"/>
            <w:r w:rsidRPr="00DB4FBC">
              <w:rPr>
                <w:rFonts w:cs="Arial"/>
              </w:rPr>
              <w:t xml:space="preserv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realizacji projektu na zasadę </w:t>
            </w:r>
            <w:r w:rsidRPr="00DB4FBC">
              <w:rPr>
                <w:rFonts w:cs="Arial"/>
                <w:b/>
              </w:rPr>
              <w:lastRenderedPageBreak/>
              <w:t>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t>neutralny</w:t>
            </w:r>
            <w:proofErr w:type="gramEnd"/>
            <w:r w:rsidRPr="00DB4FBC">
              <w:rPr>
                <w:rFonts w:cs="Arial"/>
              </w:rPr>
              <w:t xml:space="preserve">  (0)</w:t>
            </w:r>
          </w:p>
          <w:p w:rsidR="00383310" w:rsidRPr="00DB4FBC" w:rsidRDefault="00383310" w:rsidP="00A8492C">
            <w:pPr>
              <w:numPr>
                <w:ilvl w:val="0"/>
                <w:numId w:val="5"/>
              </w:numPr>
              <w:autoSpaceDE w:val="0"/>
              <w:autoSpaceDN w:val="0"/>
              <w:adjustRightInd w:val="0"/>
              <w:spacing w:after="0" w:line="240" w:lineRule="auto"/>
              <w:contextualSpacing/>
              <w:rPr>
                <w:rFonts w:cs="Arial"/>
              </w:rPr>
            </w:pPr>
            <w:proofErr w:type="gramStart"/>
            <w:r w:rsidRPr="00DB4FBC">
              <w:rPr>
                <w:rFonts w:cs="Arial"/>
              </w:rPr>
              <w:lastRenderedPageBreak/>
              <w:t>pozytywny</w:t>
            </w:r>
            <w:proofErr w:type="gramEnd"/>
            <w:r w:rsidRPr="00DB4FBC">
              <w:rPr>
                <w:rFonts w:cs="Arial"/>
              </w:rPr>
              <w:t xml:space="preserve">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rPr>
              <w:t>odrzucenia</w:t>
            </w:r>
            <w:proofErr w:type="gramEnd"/>
            <w:r w:rsidRPr="00DB4FBC">
              <w:rPr>
                <w:rFonts w:cs="Arial"/>
              </w:rPr>
              <w:t xml:space="preserve">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FF0FA5" w:rsidRPr="00DB4FBC" w:rsidTr="00A8492C">
        <w:trPr>
          <w:trHeight w:val="952"/>
        </w:trPr>
        <w:tc>
          <w:tcPr>
            <w:tcW w:w="567" w:type="dxa"/>
            <w:vAlign w:val="center"/>
          </w:tcPr>
          <w:p w:rsidR="00FF0FA5" w:rsidRPr="00DB4FBC" w:rsidRDefault="00FF0FA5" w:rsidP="00A8492C">
            <w:pPr>
              <w:snapToGrid w:val="0"/>
              <w:rPr>
                <w:rFonts w:cs="Arial"/>
              </w:rPr>
            </w:pPr>
            <w:r>
              <w:rPr>
                <w:rFonts w:cs="Arial"/>
              </w:rPr>
              <w:lastRenderedPageBreak/>
              <w:t>15</w:t>
            </w:r>
          </w:p>
        </w:tc>
        <w:tc>
          <w:tcPr>
            <w:tcW w:w="3686" w:type="dxa"/>
            <w:vAlign w:val="center"/>
          </w:tcPr>
          <w:p w:rsidR="00FF0FA5" w:rsidRPr="00DB4FBC" w:rsidRDefault="00FF0FA5" w:rsidP="00A8492C">
            <w:pPr>
              <w:snapToGrid w:val="0"/>
              <w:rPr>
                <w:rFonts w:cs="Arial"/>
                <w:b/>
              </w:rPr>
            </w:pPr>
            <w:r w:rsidRPr="00DB4FBC">
              <w:rPr>
                <w:rFonts w:cs="Arial"/>
                <w:b/>
              </w:rPr>
              <w:t>Komplementarność</w:t>
            </w:r>
          </w:p>
        </w:tc>
        <w:tc>
          <w:tcPr>
            <w:tcW w:w="6378" w:type="dxa"/>
            <w:vAlign w:val="center"/>
          </w:tcPr>
          <w:p w:rsidR="00FF0FA5" w:rsidRPr="00DB4FBC" w:rsidRDefault="00FF0FA5" w:rsidP="00FF0FA5">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F0FA5" w:rsidRPr="00DB4FBC" w:rsidRDefault="00FF0FA5" w:rsidP="00FF0FA5">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F0FA5" w:rsidRPr="00DB4FBC" w:rsidRDefault="00FF0FA5" w:rsidP="00FF0FA5">
            <w:pPr>
              <w:numPr>
                <w:ilvl w:val="0"/>
                <w:numId w:val="2"/>
              </w:numPr>
              <w:tabs>
                <w:tab w:val="left" w:pos="243"/>
              </w:tabs>
              <w:suppressAutoHyphens/>
              <w:spacing w:after="0" w:line="240" w:lineRule="auto"/>
              <w:ind w:left="243" w:hanging="180"/>
              <w:jc w:val="both"/>
              <w:rPr>
                <w:rFonts w:cs="Arial"/>
              </w:rPr>
            </w:pPr>
            <w:proofErr w:type="gramStart"/>
            <w:r w:rsidRPr="00DB4FBC">
              <w:rPr>
                <w:rFonts w:cs="Arial"/>
              </w:rPr>
              <w:t>brak</w:t>
            </w:r>
            <w:proofErr w:type="gramEnd"/>
            <w:r w:rsidRPr="00DB4FBC">
              <w:rPr>
                <w:rFonts w:cs="Arial"/>
              </w:rPr>
              <w:t xml:space="preserve"> komplementarności, (0)</w:t>
            </w:r>
          </w:p>
          <w:p w:rsidR="00FF0FA5" w:rsidRPr="00DB4FBC" w:rsidRDefault="00FF0FA5" w:rsidP="00FF0FA5">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proofErr w:type="gramStart"/>
            <w:r w:rsidRPr="00DB4FBC">
              <w:rPr>
                <w:rFonts w:cs="Arial"/>
              </w:rPr>
              <w:t>wobec  zrealizowanych</w:t>
            </w:r>
            <w:proofErr w:type="gramEnd"/>
            <w:r w:rsidRPr="00DB4FBC">
              <w:rPr>
                <w:rFonts w:cs="Arial"/>
              </w:rPr>
              <w:t xml:space="preserve"> i realizowanych projektów (2)</w:t>
            </w:r>
          </w:p>
          <w:p w:rsidR="00FF0FA5" w:rsidRPr="00DB4FBC" w:rsidRDefault="00FF0FA5" w:rsidP="00FF0FA5">
            <w:pPr>
              <w:tabs>
                <w:tab w:val="left" w:pos="243"/>
              </w:tabs>
              <w:suppressAutoHyphens/>
              <w:spacing w:after="0" w:line="240" w:lineRule="auto"/>
              <w:ind w:left="243"/>
              <w:jc w:val="both"/>
              <w:rPr>
                <w:rFonts w:cs="Arial"/>
              </w:rPr>
            </w:pPr>
          </w:p>
          <w:p w:rsidR="00FF0FA5" w:rsidRDefault="00FF0FA5" w:rsidP="00FF0FA5">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FF0FA5" w:rsidRPr="00DB4FBC" w:rsidRDefault="00FF0FA5" w:rsidP="00FF0FA5">
            <w:pPr>
              <w:autoSpaceDE w:val="0"/>
              <w:autoSpaceDN w:val="0"/>
              <w:adjustRightInd w:val="0"/>
              <w:spacing w:after="0" w:line="240" w:lineRule="auto"/>
              <w:jc w:val="both"/>
              <w:rPr>
                <w:rFonts w:cs="Arial"/>
              </w:rPr>
            </w:pPr>
            <w:r w:rsidRPr="00B3449C">
              <w:rPr>
                <w:rFonts w:cs="Arial"/>
              </w:rPr>
              <w:t>Kryterium nie dotyczy działań/</w:t>
            </w:r>
            <w:proofErr w:type="spellStart"/>
            <w:r w:rsidRPr="00B3449C">
              <w:rPr>
                <w:rFonts w:cs="Arial"/>
              </w:rPr>
              <w:t>poddziałań</w:t>
            </w:r>
            <w:proofErr w:type="spellEnd"/>
            <w:r w:rsidRPr="00B3449C">
              <w:rPr>
                <w:rFonts w:cs="Arial"/>
              </w:rPr>
              <w:t>/</w:t>
            </w:r>
            <w:proofErr w:type="gramStart"/>
            <w:r w:rsidRPr="00B3449C">
              <w:rPr>
                <w:rFonts w:cs="Arial"/>
              </w:rPr>
              <w:t>schematów w których</w:t>
            </w:r>
            <w:proofErr w:type="gramEnd"/>
            <w:r w:rsidRPr="00B3449C">
              <w:rPr>
                <w:rFonts w:cs="Arial"/>
              </w:rPr>
              <w:t xml:space="preserve"> </w:t>
            </w:r>
            <w:r>
              <w:rPr>
                <w:rFonts w:cs="Arial"/>
              </w:rPr>
              <w:t>komplementarność</w:t>
            </w:r>
            <w:r w:rsidRPr="00B3449C">
              <w:rPr>
                <w:rFonts w:cs="Arial"/>
              </w:rPr>
              <w:t xml:space="preserve"> jest punktowane w ramach oceny merytorycznej specyficznej.</w:t>
            </w:r>
          </w:p>
        </w:tc>
        <w:tc>
          <w:tcPr>
            <w:tcW w:w="3969" w:type="dxa"/>
            <w:vAlign w:val="center"/>
          </w:tcPr>
          <w:p w:rsidR="00FF0FA5" w:rsidRPr="00DB4FBC" w:rsidRDefault="00FF0FA5" w:rsidP="00FF0FA5">
            <w:pPr>
              <w:autoSpaceDE w:val="0"/>
              <w:autoSpaceDN w:val="0"/>
              <w:adjustRightInd w:val="0"/>
              <w:spacing w:after="0" w:line="240" w:lineRule="auto"/>
              <w:jc w:val="center"/>
              <w:rPr>
                <w:rFonts w:cs="Arial"/>
              </w:rPr>
            </w:pPr>
            <w:r w:rsidRPr="00DB4FBC">
              <w:rPr>
                <w:rFonts w:cs="Arial"/>
              </w:rPr>
              <w:t xml:space="preserve">0-2 </w:t>
            </w:r>
            <w:proofErr w:type="spellStart"/>
            <w:r w:rsidRPr="00DB4FBC">
              <w:rPr>
                <w:rFonts w:cs="Arial"/>
              </w:rPr>
              <w:t>pkt</w:t>
            </w:r>
            <w:proofErr w:type="spellEnd"/>
          </w:p>
          <w:p w:rsidR="00FF0FA5" w:rsidRPr="00DB4FBC" w:rsidRDefault="00FF0FA5" w:rsidP="00FF0FA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F0FA5" w:rsidRPr="00DB4FBC" w:rsidRDefault="00FF0FA5" w:rsidP="00FF0FA5">
            <w:pPr>
              <w:autoSpaceDE w:val="0"/>
              <w:autoSpaceDN w:val="0"/>
              <w:adjustRightInd w:val="0"/>
              <w:spacing w:after="0" w:line="240" w:lineRule="auto"/>
              <w:jc w:val="center"/>
              <w:rPr>
                <w:rFonts w:cs="Arial"/>
              </w:rPr>
            </w:pPr>
            <w:proofErr w:type="gramStart"/>
            <w:r w:rsidRPr="00DB4FBC">
              <w:rPr>
                <w:rFonts w:cs="Arial"/>
              </w:rPr>
              <w:t>odrzucenia</w:t>
            </w:r>
            <w:proofErr w:type="gramEnd"/>
            <w:r w:rsidRPr="00DB4FBC">
              <w:rPr>
                <w:rFonts w:cs="Arial"/>
              </w:rPr>
              <w:t xml:space="preserve"> wniosku)</w:t>
            </w:r>
          </w:p>
          <w:p w:rsidR="00FF0FA5" w:rsidRPr="00DB4FBC" w:rsidRDefault="00FF0FA5"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w:t>
            </w:r>
            <w:r w:rsidR="00FF0FA5">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 xml:space="preserve">omunikacyjnymi, </w:t>
            </w:r>
            <w:proofErr w:type="gramStart"/>
            <w:r>
              <w:rPr>
                <w:rFonts w:cs="Arial"/>
              </w:rPr>
              <w:t>środowiskowymi –</w:t>
            </w:r>
            <w:r w:rsidRPr="00DB4FBC">
              <w:rPr>
                <w:rFonts w:cs="Arial"/>
              </w:rPr>
              <w:t xml:space="preserve"> czyli</w:t>
            </w:r>
            <w:proofErr w:type="gramEnd"/>
            <w:r w:rsidRPr="00DB4FBC">
              <w:rPr>
                <w:rFonts w:cs="Arial"/>
              </w:rPr>
              <w:t xml:space="preserve">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DB4FBC">
              <w:rPr>
                <w:rFonts w:cs="Arial"/>
              </w:rPr>
              <w:t>ponowne</w:t>
            </w:r>
            <w:proofErr w:type="gramEnd"/>
            <w:r w:rsidRPr="00DB4FBC">
              <w:rPr>
                <w:rFonts w:cs="Arial"/>
              </w:rPr>
              <w:t xml:space="preserve"> wykorzystanie terenu i uzupełniania zabudowy zamiast ekspansji na tereny niezabudowane (priorytet </w:t>
            </w:r>
            <w:proofErr w:type="spellStart"/>
            <w:r w:rsidRPr="00DB4FBC">
              <w:rPr>
                <w:rFonts w:cs="Arial"/>
              </w:rPr>
              <w:t>brown-field</w:t>
            </w:r>
            <w:proofErr w:type="spellEnd"/>
            <w:r w:rsidRPr="00DB4FBC">
              <w:rPr>
                <w:rFonts w:cs="Arial"/>
              </w:rPr>
              <w:t xml:space="preserve"> ponad </w:t>
            </w:r>
            <w:proofErr w:type="spellStart"/>
            <w:r w:rsidRPr="00DB4FBC">
              <w:rPr>
                <w:rFonts w:cs="Arial"/>
              </w:rPr>
              <w:t>green-field</w:t>
            </w:r>
            <w:proofErr w:type="spellEnd"/>
            <w:r w:rsidRPr="00DB4FBC">
              <w:rPr>
                <w:rFonts w:cs="Arial"/>
              </w:rPr>
              <w:t xml:space="preserve">)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DB4FBC">
              <w:rPr>
                <w:rFonts w:cs="Arial"/>
              </w:rPr>
              <w:t>uwzględnianie</w:t>
            </w:r>
            <w:proofErr w:type="gramEnd"/>
            <w:r w:rsidRPr="00DB4FBC">
              <w:rPr>
                <w:rFonts w:cs="Arial"/>
              </w:rPr>
              <w:t xml:space="preserv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DB4FBC">
              <w:rPr>
                <w:rFonts w:cs="Arial"/>
              </w:rPr>
              <w:t>kształtowanie</w:t>
            </w:r>
            <w:proofErr w:type="gramEnd"/>
            <w:r w:rsidRPr="00DB4FBC">
              <w:rPr>
                <w:rFonts w:cs="Arial"/>
              </w:rPr>
              <w:t xml:space="preserv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proofErr w:type="gramStart"/>
            <w:r w:rsidRPr="00DB4FBC">
              <w:rPr>
                <w:rFonts w:cs="Arial"/>
              </w:rPr>
              <w:t>dbałość o jakość</w:t>
            </w:r>
            <w:proofErr w:type="gramEnd"/>
            <w:r w:rsidRPr="00DB4FBC">
              <w:rPr>
                <w:rFonts w:cs="Arial"/>
              </w:rPr>
              <w:t xml:space="preserve">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proofErr w:type="gramStart"/>
            <w:r>
              <w:rPr>
                <w:rFonts w:cs="Arial"/>
              </w:rPr>
              <w:t>d</w:t>
            </w:r>
            <w:r w:rsidRPr="00DB4FBC">
              <w:rPr>
                <w:rFonts w:cs="Arial"/>
              </w:rPr>
              <w:t xml:space="preserve">otyczy </w:t>
            </w:r>
            <w:r w:rsidRPr="00DB4FBC">
              <w:rPr>
                <w:rFonts w:cs="Arial"/>
                <w:b/>
              </w:rPr>
              <w:t xml:space="preserve"> </w:t>
            </w:r>
            <w:r w:rsidRPr="00DB4FBC">
              <w:rPr>
                <w:rFonts w:cs="Arial"/>
              </w:rPr>
              <w:t>inwestycji</w:t>
            </w:r>
            <w:proofErr w:type="gramEnd"/>
            <w:r w:rsidRPr="00DB4FBC">
              <w:rPr>
                <w:rFonts w:cs="Arial"/>
              </w:rPr>
              <w:t xml:space="preserve">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xml:space="preserve">- zagospodarowanie terenu: przestrzenie publiczne, w tym </w:t>
            </w:r>
            <w:r w:rsidRPr="00DB4FBC">
              <w:rPr>
                <w:rFonts w:cs="Arial"/>
              </w:rPr>
              <w:lastRenderedPageBreak/>
              <w:t>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 xml:space="preserve">2 pkt otrzyma projekt </w:t>
            </w:r>
            <w:proofErr w:type="gramStart"/>
            <w:r w:rsidRPr="00643B29">
              <w:rPr>
                <w:rFonts w:cs="Arial"/>
              </w:rPr>
              <w:t>spełniający co</w:t>
            </w:r>
            <w:proofErr w:type="gramEnd"/>
            <w:r w:rsidRPr="00643B29">
              <w:rPr>
                <w:rFonts w:cs="Arial"/>
              </w:rPr>
              <w:t xml:space="preserve">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proofErr w:type="gramStart"/>
            <w:r w:rsidRPr="00DB4FBC">
              <w:rPr>
                <w:rFonts w:cs="Arial"/>
              </w:rPr>
              <w:t>odrzucenia</w:t>
            </w:r>
            <w:proofErr w:type="gramEnd"/>
            <w:r w:rsidRPr="00DB4FBC">
              <w:rPr>
                <w:rFonts w:cs="Arial"/>
              </w:rPr>
              <w:t xml:space="preserve">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w:t>
            </w:r>
            <w:r w:rsidR="00FF0FA5">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w:t>
            </w:r>
            <w:proofErr w:type="gramStart"/>
            <w:r w:rsidRPr="008C41F6">
              <w:rPr>
                <w:rFonts w:cs="Arial"/>
              </w:rPr>
              <w:t>projekt</w:t>
            </w:r>
            <w:proofErr w:type="gramEnd"/>
            <w:r w:rsidRPr="008C41F6">
              <w:rPr>
                <w:rFonts w:cs="Arial"/>
              </w:rPr>
              <w:t xml:space="preserve">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 xml:space="preserve">2. </w:t>
            </w:r>
            <w:proofErr w:type="gramStart"/>
            <w:r>
              <w:rPr>
                <w:rFonts w:cs="Arial"/>
              </w:rPr>
              <w:t>projekt</w:t>
            </w:r>
            <w:proofErr w:type="gramEnd"/>
            <w:r>
              <w:rPr>
                <w:rFonts w:cs="Arial"/>
              </w:rPr>
              <w:t xml:space="preserve">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 xml:space="preserve">1 pkt otrzyma projekt </w:t>
            </w:r>
            <w:proofErr w:type="gramStart"/>
            <w:r w:rsidRPr="00643B29">
              <w:rPr>
                <w:rFonts w:cs="Arial"/>
              </w:rPr>
              <w:t>spełniający  co</w:t>
            </w:r>
            <w:proofErr w:type="gramEnd"/>
            <w:r w:rsidRPr="00643B29">
              <w:rPr>
                <w:rFonts w:cs="Arial"/>
              </w:rPr>
              <w:t xml:space="preserve">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proofErr w:type="gramStart"/>
            <w:r w:rsidRPr="002B1EE9">
              <w:rPr>
                <w:rFonts w:cs="Arial"/>
              </w:rPr>
              <w:t>odrzucenia</w:t>
            </w:r>
            <w:proofErr w:type="gramEnd"/>
            <w:r w:rsidRPr="002B1EE9">
              <w:rPr>
                <w:rFonts w:cs="Arial"/>
              </w:rPr>
              <w:t xml:space="preserve">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40643F">
        <w:trPr>
          <w:trHeight w:val="952"/>
        </w:trPr>
        <w:tc>
          <w:tcPr>
            <w:tcW w:w="567" w:type="dxa"/>
            <w:vAlign w:val="center"/>
          </w:tcPr>
          <w:p w:rsidR="005C71D7" w:rsidRDefault="005C71D7" w:rsidP="0040643F">
            <w:pPr>
              <w:snapToGrid w:val="0"/>
              <w:rPr>
                <w:rFonts w:cs="Arial"/>
              </w:rPr>
            </w:pPr>
            <w:r>
              <w:rPr>
                <w:rFonts w:cs="Arial"/>
              </w:rPr>
              <w:t>1</w:t>
            </w:r>
            <w:r w:rsidR="00FF0FA5">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40643F">
            <w:pPr>
              <w:jc w:val="both"/>
            </w:pPr>
            <w:r>
              <w:t xml:space="preserve">W ramach kryterium promowane będą projekty realizowane w partnerstwie, które zapewnią większą skalę i siłę oddziaływania oraz </w:t>
            </w:r>
            <w:r>
              <w:lastRenderedPageBreak/>
              <w:t>przyczynią się do osiągnięcia rezultatów projektu.</w:t>
            </w:r>
          </w:p>
          <w:p w:rsidR="005C71D7" w:rsidRDefault="005C71D7" w:rsidP="0040643F">
            <w:pPr>
              <w:jc w:val="both"/>
            </w:pPr>
            <w:r>
              <w:t xml:space="preserve">Partner rozumiany </w:t>
            </w:r>
            <w:proofErr w:type="gramStart"/>
            <w:r>
              <w:t>jest jako</w:t>
            </w:r>
            <w:proofErr w:type="gramEnd"/>
            <w:r>
              <w:t xml:space="preserve"> podmiot wnoszący do projektu zasoby ludzkie, organizacyjne, techniczne lub finansowe, realizujący wspólnie projekt, na warunkach określonych w porozumieniu lub umowie partnerskiej.</w:t>
            </w:r>
          </w:p>
          <w:p w:rsidR="005C71D7" w:rsidRDefault="005C71D7" w:rsidP="0040643F">
            <w:r>
              <w:t>W ramach tego kryterium będzie weryfikowane czy projekt jest realizowany:</w:t>
            </w:r>
          </w:p>
          <w:p w:rsidR="005C71D7" w:rsidRDefault="005C71D7" w:rsidP="008B792D">
            <w:pPr>
              <w:numPr>
                <w:ilvl w:val="0"/>
                <w:numId w:val="14"/>
              </w:numPr>
            </w:pPr>
            <w:r>
              <w:t xml:space="preserve">Z przynajmniej trzema partnerami - 3 </w:t>
            </w:r>
            <w:proofErr w:type="spellStart"/>
            <w:r>
              <w:t>pkt</w:t>
            </w:r>
            <w:proofErr w:type="spellEnd"/>
            <w:r>
              <w:t>;</w:t>
            </w:r>
          </w:p>
          <w:p w:rsidR="005C71D7" w:rsidRDefault="005C71D7" w:rsidP="008B792D">
            <w:pPr>
              <w:numPr>
                <w:ilvl w:val="0"/>
                <w:numId w:val="14"/>
              </w:numPr>
            </w:pPr>
            <w:r>
              <w:t xml:space="preserve">Z dwoma partnerami – 2 </w:t>
            </w:r>
            <w:proofErr w:type="spellStart"/>
            <w:r>
              <w:t>pkt</w:t>
            </w:r>
            <w:proofErr w:type="spellEnd"/>
            <w:r>
              <w:t xml:space="preserve">; </w:t>
            </w:r>
          </w:p>
          <w:p w:rsidR="005C71D7" w:rsidRDefault="005C71D7" w:rsidP="008B792D">
            <w:pPr>
              <w:numPr>
                <w:ilvl w:val="0"/>
                <w:numId w:val="14"/>
              </w:numPr>
            </w:pPr>
            <w:r>
              <w:t xml:space="preserve">Z jednym partnerem – 1 </w:t>
            </w:r>
            <w:proofErr w:type="spellStart"/>
            <w:r>
              <w:t>pkt</w:t>
            </w:r>
            <w:proofErr w:type="spellEnd"/>
          </w:p>
          <w:p w:rsidR="005C71D7" w:rsidRDefault="005C71D7" w:rsidP="0040643F">
            <w:pPr>
              <w:jc w:val="both"/>
            </w:pPr>
            <w:r>
              <w:t xml:space="preserve">Dodatkowo projekt otrzyma </w:t>
            </w:r>
            <w:proofErr w:type="gramStart"/>
            <w:r>
              <w:t>punkty jeżeli</w:t>
            </w:r>
            <w:proofErr w:type="gramEnd"/>
            <w:r>
              <w:t xml:space="preserve"> zakłada partnerstwo podmiotów z różnych sektorów - publicznego, prywatnego, obywatelskiego (tzw. III sektor):</w:t>
            </w:r>
          </w:p>
          <w:p w:rsidR="005C71D7" w:rsidRDefault="005C71D7" w:rsidP="008B792D">
            <w:pPr>
              <w:pStyle w:val="Akapitzlist"/>
              <w:numPr>
                <w:ilvl w:val="0"/>
                <w:numId w:val="15"/>
              </w:numPr>
              <w:jc w:val="both"/>
            </w:pPr>
            <w:r>
              <w:t xml:space="preserve">Partnerzy pochodzą z dwóch sektorów- 1 </w:t>
            </w:r>
            <w:proofErr w:type="spellStart"/>
            <w:r>
              <w:t>pkt</w:t>
            </w:r>
            <w:proofErr w:type="spellEnd"/>
            <w:r>
              <w:t>;</w:t>
            </w:r>
          </w:p>
          <w:p w:rsidR="005C71D7" w:rsidRDefault="005C71D7" w:rsidP="008B792D">
            <w:pPr>
              <w:pStyle w:val="Akapitzlist"/>
              <w:numPr>
                <w:ilvl w:val="0"/>
                <w:numId w:val="15"/>
              </w:numPr>
              <w:jc w:val="both"/>
            </w:pPr>
            <w:r>
              <w:t xml:space="preserve">Partnerzy pochodzą z trzech sektorów – 2 </w:t>
            </w:r>
            <w:proofErr w:type="spellStart"/>
            <w:r>
              <w:t>pkt</w:t>
            </w:r>
            <w:proofErr w:type="spellEnd"/>
          </w:p>
          <w:p w:rsidR="005C71D7" w:rsidRDefault="005C71D7" w:rsidP="0040643F"/>
          <w:p w:rsidR="005C71D7" w:rsidRDefault="005C71D7" w:rsidP="0040643F">
            <w:pPr>
              <w:rPr>
                <w:u w:val="single"/>
              </w:rPr>
            </w:pPr>
            <w:r>
              <w:rPr>
                <w:u w:val="single"/>
              </w:rPr>
              <w:t xml:space="preserve">0 </w:t>
            </w:r>
            <w:proofErr w:type="spellStart"/>
            <w:r>
              <w:rPr>
                <w:u w:val="single"/>
              </w:rPr>
              <w:t>pkt</w:t>
            </w:r>
            <w:proofErr w:type="spellEnd"/>
            <w:r>
              <w:rPr>
                <w:u w:val="single"/>
              </w:rPr>
              <w:t xml:space="preserve"> otrzyma projekt </w:t>
            </w:r>
            <w:proofErr w:type="gramStart"/>
            <w:r>
              <w:rPr>
                <w:u w:val="single"/>
              </w:rPr>
              <w:t>nie realizowany</w:t>
            </w:r>
            <w:proofErr w:type="gramEnd"/>
            <w:r>
              <w:rPr>
                <w:u w:val="single"/>
              </w:rPr>
              <w:t xml:space="preserve">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w:t>
            </w:r>
            <w:proofErr w:type="spellStart"/>
            <w:r>
              <w:rPr>
                <w:b/>
                <w:u w:val="single"/>
              </w:rPr>
              <w:t>poddziałań</w:t>
            </w:r>
            <w:proofErr w:type="spellEnd"/>
            <w:r>
              <w:rPr>
                <w:b/>
                <w:u w:val="single"/>
              </w:rPr>
              <w:t>/</w:t>
            </w:r>
            <w:proofErr w:type="gramStart"/>
            <w:r>
              <w:rPr>
                <w:b/>
                <w:u w:val="single"/>
              </w:rPr>
              <w:t>schematów w których</w:t>
            </w:r>
            <w:proofErr w:type="gramEnd"/>
            <w:r>
              <w:rPr>
                <w:b/>
                <w:u w:val="single"/>
              </w:rPr>
              <w:t xml:space="preserve"> partnerstwo jest punktowane w ramach oceny merytorycznej </w:t>
            </w:r>
            <w:r>
              <w:rPr>
                <w:b/>
                <w:u w:val="single"/>
              </w:rPr>
              <w:lastRenderedPageBreak/>
              <w:t>specyficznej.</w:t>
            </w:r>
          </w:p>
          <w:p w:rsidR="005C71D7" w:rsidRDefault="005C71D7" w:rsidP="0040643F">
            <w:pPr>
              <w:autoSpaceDE w:val="0"/>
              <w:autoSpaceDN w:val="0"/>
              <w:adjustRightInd w:val="0"/>
              <w:spacing w:after="0" w:line="240" w:lineRule="auto"/>
              <w:rPr>
                <w:rFonts w:cs="Arial"/>
              </w:rPr>
            </w:pPr>
            <w:r>
              <w:rPr>
                <w:b/>
                <w:u w:val="single"/>
              </w:rPr>
              <w:t xml:space="preserve">Kryterium nie dotyczy naborów ogłaszanych w </w:t>
            </w:r>
            <w:proofErr w:type="gramStart"/>
            <w:r>
              <w:rPr>
                <w:b/>
                <w:u w:val="single"/>
              </w:rPr>
              <w:t>ramach ZIT</w:t>
            </w:r>
            <w:proofErr w:type="gramEnd"/>
          </w:p>
        </w:tc>
        <w:tc>
          <w:tcPr>
            <w:tcW w:w="3969" w:type="dxa"/>
            <w:vAlign w:val="center"/>
          </w:tcPr>
          <w:p w:rsidR="005C71D7" w:rsidRDefault="005C71D7" w:rsidP="0040643F">
            <w:pPr>
              <w:jc w:val="center"/>
            </w:pPr>
            <w:r>
              <w:lastRenderedPageBreak/>
              <w:t xml:space="preserve">0 </w:t>
            </w:r>
            <w:proofErr w:type="spellStart"/>
            <w:r>
              <w:t>pkt</w:t>
            </w:r>
            <w:proofErr w:type="spellEnd"/>
            <w:r>
              <w:t xml:space="preserve"> -5 </w:t>
            </w:r>
            <w:proofErr w:type="spellStart"/>
            <w:r>
              <w:t>pkt</w:t>
            </w:r>
            <w:proofErr w:type="spellEnd"/>
          </w:p>
          <w:p w:rsidR="005C71D7" w:rsidRPr="002B1EE9" w:rsidRDefault="005C71D7" w:rsidP="0040643F">
            <w:pPr>
              <w:autoSpaceDE w:val="0"/>
              <w:autoSpaceDN w:val="0"/>
              <w:adjustRightInd w:val="0"/>
              <w:spacing w:after="0" w:line="240" w:lineRule="auto"/>
              <w:jc w:val="center"/>
              <w:rPr>
                <w:rFonts w:cs="Arial"/>
              </w:rPr>
            </w:pPr>
            <w:r>
              <w:t xml:space="preserve">(0 punktów w kryterium nie oznacza </w:t>
            </w:r>
            <w:r>
              <w:lastRenderedPageBreak/>
              <w:t>odrzucenia wniosku)</w:t>
            </w: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A8492C">
            <w:pPr>
              <w:autoSpaceDE w:val="0"/>
              <w:autoSpaceDN w:val="0"/>
              <w:adjustRightInd w:val="0"/>
              <w:spacing w:after="0" w:line="240" w:lineRule="auto"/>
              <w:jc w:val="center"/>
              <w:rPr>
                <w:rFonts w:cs="Arial"/>
                <w:b/>
              </w:rPr>
            </w:pPr>
            <w:r>
              <w:rPr>
                <w:rFonts w:cs="Arial"/>
                <w:b/>
              </w:rPr>
              <w:t>20</w:t>
            </w:r>
            <w:r w:rsidR="00383310" w:rsidRPr="00DB4FBC">
              <w:rPr>
                <w:rFonts w:cs="Arial"/>
                <w:b/>
              </w:rPr>
              <w:t xml:space="preserve"> </w:t>
            </w:r>
            <w:proofErr w:type="spellStart"/>
            <w:r w:rsidR="00383310" w:rsidRPr="00DB4FBC">
              <w:rPr>
                <w:rFonts w:cs="Arial"/>
                <w:b/>
              </w:rPr>
              <w:t>pkt</w:t>
            </w:r>
            <w:proofErr w:type="spellEnd"/>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xml:space="preserve">, projekt </w:t>
            </w:r>
            <w:proofErr w:type="gramStart"/>
            <w:r>
              <w:rPr>
                <w:rFonts w:cs="Arial"/>
              </w:rPr>
              <w:t>otrzymał co</w:t>
            </w:r>
            <w:proofErr w:type="gramEnd"/>
            <w:r>
              <w:rPr>
                <w:rFonts w:cs="Arial"/>
              </w:rPr>
              <w:t xml:space="preserve">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8B792D" w:rsidRDefault="008B792D" w:rsidP="006B1E7A">
      <w:pPr>
        <w:spacing w:after="120" w:line="240" w:lineRule="auto"/>
        <w:jc w:val="both"/>
        <w:outlineLvl w:val="2"/>
      </w:pPr>
    </w:p>
    <w:p w:rsidR="008B792D" w:rsidRDefault="008B792D" w:rsidP="006B1E7A">
      <w:pPr>
        <w:spacing w:after="120" w:line="240" w:lineRule="auto"/>
        <w:jc w:val="both"/>
        <w:outlineLvl w:val="2"/>
      </w:pPr>
    </w:p>
    <w:p w:rsidR="008B792D" w:rsidRDefault="008B792D" w:rsidP="006B1E7A">
      <w:pPr>
        <w:spacing w:after="120" w:line="240" w:lineRule="auto"/>
        <w:jc w:val="both"/>
        <w:outlineLvl w:val="2"/>
      </w:pPr>
    </w:p>
    <w:p w:rsidR="008B792D" w:rsidRDefault="008B792D" w:rsidP="006B1E7A">
      <w:pPr>
        <w:spacing w:after="120" w:line="240" w:lineRule="auto"/>
        <w:jc w:val="both"/>
        <w:outlineLvl w:val="2"/>
      </w:pPr>
    </w:p>
    <w:p w:rsidR="008B792D" w:rsidRDefault="008B792D" w:rsidP="006B1E7A">
      <w:pPr>
        <w:spacing w:after="120" w:line="240" w:lineRule="auto"/>
        <w:jc w:val="both"/>
        <w:outlineLvl w:val="2"/>
      </w:pPr>
    </w:p>
    <w:p w:rsidR="00FF0FA5" w:rsidRDefault="00FF0FA5" w:rsidP="006B1E7A">
      <w:pPr>
        <w:spacing w:after="120" w:line="240" w:lineRule="auto"/>
        <w:jc w:val="both"/>
        <w:outlineLvl w:val="2"/>
      </w:pPr>
    </w:p>
    <w:p w:rsidR="00FF0FA5" w:rsidRDefault="00FF0FA5" w:rsidP="006B1E7A">
      <w:pPr>
        <w:spacing w:after="120" w:line="240" w:lineRule="auto"/>
        <w:jc w:val="both"/>
        <w:outlineLvl w:val="2"/>
      </w:pPr>
    </w:p>
    <w:p w:rsidR="00FF0FA5" w:rsidRDefault="00FF0FA5" w:rsidP="006B1E7A">
      <w:pPr>
        <w:spacing w:after="120" w:line="240" w:lineRule="auto"/>
        <w:jc w:val="both"/>
        <w:outlineLvl w:val="2"/>
      </w:pPr>
    </w:p>
    <w:p w:rsidR="00FF0FA5" w:rsidRDefault="00FF0FA5"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proofErr w:type="gramStart"/>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w:t>
      </w:r>
      <w:proofErr w:type="gramEnd"/>
      <w:r w:rsidRPr="00B43C92">
        <w:rPr>
          <w:rFonts w:eastAsia="Times New Roman" w:cs="Tahoma"/>
          <w:b/>
          <w:kern w:val="1"/>
          <w:sz w:val="28"/>
          <w:szCs w:val="28"/>
          <w:u w:val="single"/>
        </w:rPr>
        <w:t xml:space="preserve"> merytoryczne specyficzne – dla poszczególnych działań RPO WD 2014-2020 – zakres EFRR</w:t>
      </w:r>
      <w:bookmarkEnd w:id="4"/>
    </w:p>
    <w:p w:rsidR="003D33C7" w:rsidRDefault="003D33C7" w:rsidP="00CA49FB"/>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8B792D" w:rsidRPr="00C22C6D" w:rsidTr="0095725D">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rPr>
                <w:rFonts w:ascii="Calibri" w:eastAsia="Times New Roman" w:hAnsi="Calibri" w:cs="Times New Roman"/>
              </w:rPr>
            </w:pPr>
            <w:r w:rsidRPr="00C22C6D">
              <w:rPr>
                <w:rFonts w:ascii="Calibri" w:eastAsia="Times New Roman" w:hAnsi="Calibri" w:cs="Times New Roman"/>
                <w:b/>
              </w:rPr>
              <w:t>Opis znaczenia kryterium</w:t>
            </w:r>
          </w:p>
        </w:tc>
      </w:tr>
      <w:tr w:rsidR="008B792D" w:rsidRPr="00C22C6D" w:rsidTr="0095725D">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rPr>
                <w:rFonts w:ascii="Calibri" w:eastAsia="Times New Roman" w:hAnsi="Calibri" w:cs="Arial"/>
                <w:b/>
              </w:rPr>
            </w:pPr>
            <w:proofErr w:type="gramStart"/>
            <w:r w:rsidRPr="00C22C6D">
              <w:rPr>
                <w:rFonts w:ascii="Calibri" w:eastAsia="Times New Roman" w:hAnsi="Calibri" w:cs="Arial"/>
                <w:b/>
              </w:rPr>
              <w:t>Poprawa  jakości</w:t>
            </w:r>
            <w:proofErr w:type="gramEnd"/>
            <w:r w:rsidRPr="00C22C6D">
              <w:rPr>
                <w:rFonts w:ascii="Calibri" w:eastAsia="Times New Roman" w:hAnsi="Calibri" w:cs="Arial"/>
                <w:b/>
              </w:rPr>
              <w:t xml:space="preserve">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8B792D" w:rsidRPr="003D3EED" w:rsidRDefault="008B792D" w:rsidP="0095725D">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w:t>
            </w:r>
            <w:proofErr w:type="gramStart"/>
            <w:r w:rsidRPr="003D3EED">
              <w:rPr>
                <w:rFonts w:ascii="Calibri" w:eastAsia="Times New Roman" w:hAnsi="Calibri" w:cs="Arial"/>
              </w:rPr>
              <w:t>poprawy jakości</w:t>
            </w:r>
            <w:proofErr w:type="gramEnd"/>
            <w:r w:rsidRPr="003D3EED">
              <w:rPr>
                <w:rFonts w:ascii="Calibri" w:eastAsia="Times New Roman" w:hAnsi="Calibri" w:cs="Arial"/>
              </w:rPr>
              <w:t xml:space="preserve"> i dostępności do świadczeń opieki zdrowotnej.  </w:t>
            </w:r>
          </w:p>
          <w:p w:rsidR="008B792D" w:rsidRPr="003D3EED" w:rsidRDefault="008B792D" w:rsidP="0095725D">
            <w:pPr>
              <w:spacing w:before="240"/>
              <w:jc w:val="both"/>
              <w:rPr>
                <w:rFonts w:ascii="Calibri" w:eastAsia="Times New Roman" w:hAnsi="Calibri" w:cs="Arial"/>
              </w:rPr>
            </w:pPr>
            <w:proofErr w:type="gramStart"/>
            <w:r w:rsidRPr="003D3EED">
              <w:rPr>
                <w:rFonts w:ascii="Calibri" w:eastAsia="Times New Roman" w:hAnsi="Calibri" w:cs="Arial"/>
              </w:rPr>
              <w:t>Poprawa jakości</w:t>
            </w:r>
            <w:proofErr w:type="gramEnd"/>
            <w:r w:rsidRPr="003D3EED">
              <w:rPr>
                <w:rFonts w:ascii="Calibri" w:eastAsia="Times New Roman" w:hAnsi="Calibri" w:cs="Arial"/>
              </w:rPr>
              <w:t xml:space="preserve"> bez poprawy dostępności skutkuje niespełnieniem kryteriów </w:t>
            </w:r>
          </w:p>
          <w:p w:rsidR="008B792D" w:rsidRPr="003D3EED" w:rsidRDefault="008B792D" w:rsidP="0095725D">
            <w:pPr>
              <w:spacing w:before="240"/>
              <w:jc w:val="both"/>
              <w:rPr>
                <w:rFonts w:ascii="Calibri" w:eastAsia="Times New Roman" w:hAnsi="Calibri" w:cs="Arial"/>
              </w:rPr>
            </w:pPr>
            <w:r w:rsidRPr="003D3EED">
              <w:rPr>
                <w:rFonts w:ascii="Calibri" w:eastAsia="Times New Roman" w:hAnsi="Calibri" w:cs="Arial"/>
              </w:rPr>
              <w:t xml:space="preserve">Poprawa dostępności bez </w:t>
            </w:r>
            <w:proofErr w:type="gramStart"/>
            <w:r w:rsidRPr="003D3EED">
              <w:rPr>
                <w:rFonts w:ascii="Calibri" w:eastAsia="Times New Roman" w:hAnsi="Calibri" w:cs="Arial"/>
              </w:rPr>
              <w:t>poprawy jakości</w:t>
            </w:r>
            <w:proofErr w:type="gramEnd"/>
            <w:r w:rsidRPr="003D3EED">
              <w:rPr>
                <w:rFonts w:ascii="Calibri" w:eastAsia="Times New Roman" w:hAnsi="Calibri" w:cs="Arial"/>
              </w:rPr>
              <w:t xml:space="preserve"> skutkuje niespełnieniem kryterium </w:t>
            </w:r>
          </w:p>
          <w:p w:rsidR="008B792D" w:rsidRPr="00C22C6D" w:rsidRDefault="008B792D" w:rsidP="0095725D">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snapToGrid w:val="0"/>
              <w:jc w:val="center"/>
              <w:rPr>
                <w:rFonts w:ascii="Calibri" w:eastAsia="Times New Roman" w:hAnsi="Calibri" w:cs="Arial"/>
              </w:rPr>
            </w:pPr>
            <w:r w:rsidRPr="00C22C6D">
              <w:rPr>
                <w:rFonts w:ascii="Calibri" w:eastAsia="Times New Roman" w:hAnsi="Calibri" w:cs="Arial"/>
              </w:rPr>
              <w:t>Tak/Nie</w:t>
            </w:r>
          </w:p>
          <w:p w:rsidR="008B792D" w:rsidRPr="00C22C6D" w:rsidRDefault="008B792D" w:rsidP="0095725D">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8B792D" w:rsidRPr="00CA6800" w:rsidTr="0095725D">
        <w:tc>
          <w:tcPr>
            <w:tcW w:w="566" w:type="dxa"/>
            <w:tcBorders>
              <w:top w:val="single" w:sz="4" w:space="0" w:color="000000"/>
              <w:left w:val="single" w:sz="4" w:space="0" w:color="000000"/>
              <w:bottom w:val="single" w:sz="4" w:space="0" w:color="000000"/>
              <w:right w:val="single" w:sz="4" w:space="0" w:color="000000"/>
            </w:tcBorders>
            <w:vAlign w:val="center"/>
          </w:tcPr>
          <w:p w:rsidR="008B792D" w:rsidRPr="00CA6800" w:rsidRDefault="008B792D" w:rsidP="0095725D">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8B792D" w:rsidRPr="002632E7" w:rsidDel="00FE2767" w:rsidRDefault="008B792D" w:rsidP="0095725D">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wysoką efektywność finansową. </w:t>
            </w:r>
          </w:p>
          <w:p w:rsidR="008B792D" w:rsidRPr="002632E7" w:rsidRDefault="008B792D" w:rsidP="0095725D">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8B792D" w:rsidRPr="002632E7" w:rsidRDefault="008B792D" w:rsidP="008B792D">
            <w:pPr>
              <w:pStyle w:val="Akapitzlist"/>
              <w:numPr>
                <w:ilvl w:val="0"/>
                <w:numId w:val="17"/>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8B792D" w:rsidRPr="002632E7" w:rsidRDefault="008B792D" w:rsidP="008B792D">
            <w:pPr>
              <w:pStyle w:val="Akapitzlist"/>
              <w:numPr>
                <w:ilvl w:val="0"/>
                <w:numId w:val="17"/>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8B792D" w:rsidRPr="002632E7" w:rsidDel="00FE2767" w:rsidRDefault="008B792D" w:rsidP="008B792D">
            <w:pPr>
              <w:pStyle w:val="Akapitzlist"/>
              <w:numPr>
                <w:ilvl w:val="0"/>
                <w:numId w:val="17"/>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t>Tak/Nie</w:t>
            </w:r>
          </w:p>
          <w:p w:rsidR="008B792D" w:rsidRPr="002632E7" w:rsidDel="00FE2767" w:rsidRDefault="008B792D" w:rsidP="0095725D">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8B792D" w:rsidRPr="00C22C6D" w:rsidTr="0095725D">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jc w:val="both"/>
              <w:rPr>
                <w:rFonts w:ascii="Calibri" w:eastAsia="Times New Roman" w:hAnsi="Calibri" w:cs="Arial"/>
                <w:b/>
              </w:rPr>
            </w:pPr>
            <w:r w:rsidRPr="002632E7">
              <w:rPr>
                <w:rFonts w:ascii="Calibri" w:eastAsia="Times New Roman" w:hAnsi="Calibri" w:cs="Arial"/>
                <w:b/>
              </w:rPr>
              <w:t xml:space="preserve">Rozwój opieki koordynowanej z uwzględnieniem środowiskowych </w:t>
            </w:r>
            <w:r w:rsidRPr="002632E7">
              <w:rPr>
                <w:rFonts w:ascii="Calibri" w:eastAsia="Times New Roman" w:hAnsi="Calibri" w:cs="Arial"/>
                <w:b/>
              </w:rPr>
              <w:lastRenderedPageBreak/>
              <w:t>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jc w:val="both"/>
              <w:rPr>
                <w:rFonts w:ascii="Calibri" w:eastAsia="Times New Roman" w:hAnsi="Calibri" w:cs="Arial"/>
              </w:rPr>
            </w:pPr>
            <w:r w:rsidRPr="002632E7">
              <w:rPr>
                <w:rFonts w:ascii="Calibri" w:eastAsia="Times New Roman" w:hAnsi="Calibri" w:cs="Arial"/>
              </w:rPr>
              <w:lastRenderedPageBreak/>
              <w:t xml:space="preserve">W ramach przedmiotowego kryterium wnioskodawca zobowiązany jest wykazać, czy i jakie przewiduje działania odnoszące się do wsparcia opieki koordynowanej z uwzględnieniem środowiskowych </w:t>
            </w:r>
            <w:r w:rsidRPr="002632E7">
              <w:rPr>
                <w:rFonts w:ascii="Calibri" w:eastAsia="Times New Roman" w:hAnsi="Calibri" w:cs="Arial"/>
              </w:rPr>
              <w:lastRenderedPageBreak/>
              <w:t>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lastRenderedPageBreak/>
              <w:t>Tak/Nie</w:t>
            </w:r>
          </w:p>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r>
            <w:r w:rsidRPr="002632E7">
              <w:rPr>
                <w:rFonts w:ascii="Calibri" w:eastAsia="Times New Roman" w:hAnsi="Calibri" w:cs="Arial"/>
              </w:rPr>
              <w:lastRenderedPageBreak/>
              <w:t>oznacza odrzucenie wniosku)</w:t>
            </w:r>
          </w:p>
        </w:tc>
      </w:tr>
      <w:tr w:rsidR="008B792D" w:rsidRPr="00C22C6D" w:rsidTr="0095725D">
        <w:tc>
          <w:tcPr>
            <w:tcW w:w="566"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jc w:val="center"/>
              <w:rPr>
                <w:rFonts w:ascii="Calibri" w:eastAsia="Times New Roman" w:hAnsi="Calibri" w:cs="Times New Roman"/>
              </w:rPr>
            </w:pPr>
            <w:r w:rsidRPr="002632E7">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8B792D" w:rsidRPr="002632E7" w:rsidRDefault="008B792D" w:rsidP="0095725D">
            <w:pPr>
              <w:snapToGrid w:val="0"/>
              <w:spacing w:after="0" w:line="240" w:lineRule="auto"/>
              <w:jc w:val="both"/>
              <w:rPr>
                <w:rFonts w:cs="Arial"/>
              </w:rPr>
            </w:pPr>
            <w:r w:rsidRPr="002632E7">
              <w:rPr>
                <w:rFonts w:cs="Arial"/>
              </w:rPr>
              <w:t xml:space="preserve">- projekt w całości dotyczy przeniesienia usług (Tak) – 5 </w:t>
            </w:r>
            <w:proofErr w:type="spellStart"/>
            <w:r w:rsidRPr="002632E7">
              <w:rPr>
                <w:rFonts w:cs="Arial"/>
              </w:rPr>
              <w:t>pkt</w:t>
            </w:r>
            <w:proofErr w:type="spellEnd"/>
          </w:p>
          <w:p w:rsidR="008B792D" w:rsidRPr="002632E7" w:rsidRDefault="008B792D" w:rsidP="0095725D">
            <w:pPr>
              <w:snapToGrid w:val="0"/>
              <w:spacing w:after="0" w:line="240" w:lineRule="auto"/>
              <w:jc w:val="both"/>
              <w:rPr>
                <w:rFonts w:cs="Arial"/>
              </w:rPr>
            </w:pPr>
          </w:p>
          <w:p w:rsidR="008B792D" w:rsidRPr="002632E7" w:rsidRDefault="008B792D" w:rsidP="0095725D">
            <w:pPr>
              <w:snapToGrid w:val="0"/>
              <w:spacing w:after="0" w:line="240" w:lineRule="auto"/>
              <w:jc w:val="both"/>
              <w:rPr>
                <w:rFonts w:cs="Arial"/>
              </w:rPr>
            </w:pPr>
            <w:r w:rsidRPr="002632E7">
              <w:rPr>
                <w:rFonts w:cs="Arial"/>
              </w:rPr>
              <w:t xml:space="preserve">- projekt w części dotyczy przeniesienia usług – 3 </w:t>
            </w:r>
            <w:proofErr w:type="spellStart"/>
            <w:r w:rsidRPr="002632E7">
              <w:rPr>
                <w:rFonts w:cs="Arial"/>
              </w:rPr>
              <w:t>pkt</w:t>
            </w:r>
            <w:proofErr w:type="spellEnd"/>
            <w:r w:rsidRPr="002632E7">
              <w:rPr>
                <w:rFonts w:cs="Arial"/>
              </w:rPr>
              <w:t xml:space="preserve"> </w:t>
            </w:r>
          </w:p>
          <w:p w:rsidR="008B792D" w:rsidRPr="002632E7" w:rsidRDefault="008B792D" w:rsidP="0095725D">
            <w:pPr>
              <w:spacing w:before="240"/>
              <w:jc w:val="both"/>
              <w:rPr>
                <w:rFonts w:ascii="Calibri" w:eastAsia="Times New Roman" w:hAnsi="Calibri" w:cs="Times New Roman"/>
              </w:rPr>
            </w:pPr>
            <w:r w:rsidRPr="002632E7">
              <w:rPr>
                <w:rFonts w:cs="Arial"/>
              </w:rPr>
              <w:t xml:space="preserve">-projekt nie dotyczy przeniesienia usług (Nie) – 0 </w:t>
            </w:r>
            <w:proofErr w:type="spellStart"/>
            <w:r w:rsidRPr="002632E7">
              <w:rPr>
                <w:rFonts w:cs="Arial"/>
              </w:rPr>
              <w:t>pkt</w:t>
            </w:r>
            <w:proofErr w:type="spellEnd"/>
          </w:p>
        </w:tc>
        <w:tc>
          <w:tcPr>
            <w:tcW w:w="3968"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t>0-5 pkt.</w:t>
            </w:r>
          </w:p>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8B792D" w:rsidRPr="00C22C6D" w:rsidTr="0095725D">
        <w:tc>
          <w:tcPr>
            <w:tcW w:w="566" w:type="dxa"/>
            <w:tcBorders>
              <w:top w:val="single" w:sz="4" w:space="0" w:color="000000"/>
              <w:left w:val="single" w:sz="4" w:space="0" w:color="000000"/>
              <w:bottom w:val="single" w:sz="4" w:space="0" w:color="000000"/>
              <w:right w:val="single" w:sz="4" w:space="0" w:color="000000"/>
            </w:tcBorders>
            <w:vAlign w:val="center"/>
          </w:tcPr>
          <w:p w:rsidR="008B792D" w:rsidRPr="00C22C6D" w:rsidRDefault="008B792D" w:rsidP="0095725D">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8B792D" w:rsidRPr="00C22C6D" w:rsidRDefault="008B792D" w:rsidP="0095725D">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8B792D" w:rsidRPr="00C22C6D" w:rsidRDefault="008B792D" w:rsidP="0095725D">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8B792D" w:rsidRPr="00C22C6D" w:rsidRDefault="008B792D" w:rsidP="0095725D">
            <w:pPr>
              <w:snapToGrid w:val="0"/>
              <w:spacing w:after="0" w:line="240" w:lineRule="auto"/>
              <w:jc w:val="both"/>
              <w:rPr>
                <w:rFonts w:cs="Arial"/>
              </w:rPr>
            </w:pPr>
            <w:r w:rsidRPr="00C22C6D">
              <w:rPr>
                <w:rFonts w:cs="Arial"/>
              </w:rPr>
              <w:t xml:space="preserve">- Tak – 2 </w:t>
            </w:r>
            <w:proofErr w:type="spellStart"/>
            <w:r w:rsidRPr="00C22C6D">
              <w:rPr>
                <w:rFonts w:cs="Arial"/>
              </w:rPr>
              <w:t>pkt</w:t>
            </w:r>
            <w:proofErr w:type="spellEnd"/>
          </w:p>
          <w:p w:rsidR="008B792D" w:rsidRPr="00C22C6D" w:rsidRDefault="008B792D" w:rsidP="0095725D">
            <w:pPr>
              <w:jc w:val="both"/>
              <w:rPr>
                <w:rFonts w:ascii="Calibri" w:eastAsia="Times New Roman" w:hAnsi="Calibri" w:cs="Arial"/>
              </w:rPr>
            </w:pPr>
            <w:r w:rsidRPr="00C22C6D">
              <w:rPr>
                <w:rFonts w:cs="Arial"/>
              </w:rPr>
              <w:t xml:space="preserve">- Nie – 0 </w:t>
            </w:r>
            <w:proofErr w:type="spellStart"/>
            <w:r w:rsidRPr="00C22C6D">
              <w:rPr>
                <w:rFonts w:cs="Arial"/>
              </w:rPr>
              <w:t>pkt</w:t>
            </w:r>
            <w:proofErr w:type="spellEnd"/>
          </w:p>
        </w:tc>
        <w:tc>
          <w:tcPr>
            <w:tcW w:w="3968" w:type="dxa"/>
            <w:tcBorders>
              <w:top w:val="single" w:sz="4" w:space="0" w:color="000000"/>
              <w:left w:val="single" w:sz="4" w:space="0" w:color="000000"/>
              <w:bottom w:val="single" w:sz="4" w:space="0" w:color="000000"/>
              <w:right w:val="single" w:sz="4" w:space="0" w:color="000000"/>
            </w:tcBorders>
            <w:vAlign w:val="center"/>
          </w:tcPr>
          <w:p w:rsidR="008B792D" w:rsidRPr="00C22C6D" w:rsidRDefault="008B792D" w:rsidP="0095725D">
            <w:pPr>
              <w:snapToGrid w:val="0"/>
              <w:jc w:val="center"/>
              <w:rPr>
                <w:rFonts w:ascii="Calibri" w:eastAsia="Times New Roman" w:hAnsi="Calibri" w:cs="Arial"/>
              </w:rPr>
            </w:pPr>
            <w:r w:rsidRPr="00C22C6D">
              <w:rPr>
                <w:rFonts w:ascii="Calibri" w:eastAsia="Times New Roman" w:hAnsi="Calibri" w:cs="Arial"/>
              </w:rPr>
              <w:t>0-2 pkt.</w:t>
            </w:r>
          </w:p>
          <w:p w:rsidR="008B792D" w:rsidRPr="00C22C6D" w:rsidRDefault="008B792D" w:rsidP="0095725D">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8B792D" w:rsidRPr="00E44D82" w:rsidTr="0095725D">
        <w:tc>
          <w:tcPr>
            <w:tcW w:w="566"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B792D" w:rsidRPr="002632E7" w:rsidRDefault="008B792D" w:rsidP="0095725D">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8B792D" w:rsidRPr="002632E7" w:rsidRDefault="008B792D" w:rsidP="0095725D">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8B792D" w:rsidRPr="002632E7" w:rsidRDefault="008B792D" w:rsidP="008B792D">
            <w:pPr>
              <w:pStyle w:val="Akapitzlist"/>
              <w:numPr>
                <w:ilvl w:val="0"/>
                <w:numId w:val="16"/>
              </w:numPr>
              <w:snapToGrid w:val="0"/>
              <w:spacing w:after="0" w:line="240" w:lineRule="auto"/>
              <w:jc w:val="both"/>
              <w:rPr>
                <w:rFonts w:cs="Arial"/>
              </w:rPr>
            </w:pPr>
            <w:r w:rsidRPr="002632E7">
              <w:rPr>
                <w:rFonts w:cs="Arial"/>
              </w:rPr>
              <w:t xml:space="preserve">4 punkty za przekroczenie 10% wartości docelowej wskaźnika </w:t>
            </w:r>
          </w:p>
          <w:p w:rsidR="008B792D" w:rsidRPr="002632E7" w:rsidRDefault="008B792D" w:rsidP="008B792D">
            <w:pPr>
              <w:pStyle w:val="Akapitzlist"/>
              <w:numPr>
                <w:ilvl w:val="0"/>
                <w:numId w:val="16"/>
              </w:numPr>
              <w:snapToGrid w:val="0"/>
              <w:spacing w:after="0" w:line="240" w:lineRule="auto"/>
              <w:jc w:val="both"/>
              <w:rPr>
                <w:rFonts w:cs="Arial"/>
              </w:rPr>
            </w:pPr>
            <w:r w:rsidRPr="002632E7">
              <w:rPr>
                <w:rFonts w:cs="Arial"/>
              </w:rPr>
              <w:lastRenderedPageBreak/>
              <w:t xml:space="preserve">3 punkty za przekroczenie 8% wartości docelowej wskaźnika </w:t>
            </w:r>
          </w:p>
          <w:p w:rsidR="008B792D" w:rsidRPr="002632E7" w:rsidRDefault="008B792D" w:rsidP="008B792D">
            <w:pPr>
              <w:pStyle w:val="Akapitzlist"/>
              <w:numPr>
                <w:ilvl w:val="0"/>
                <w:numId w:val="16"/>
              </w:numPr>
              <w:snapToGrid w:val="0"/>
              <w:spacing w:after="0" w:line="240" w:lineRule="auto"/>
              <w:jc w:val="both"/>
              <w:rPr>
                <w:rFonts w:cs="Arial"/>
              </w:rPr>
            </w:pPr>
            <w:r w:rsidRPr="002632E7">
              <w:rPr>
                <w:rFonts w:cs="Arial"/>
              </w:rPr>
              <w:t xml:space="preserve">2 punkty za przekroczenie 5% wartości docelowej wskaźnika </w:t>
            </w:r>
          </w:p>
          <w:p w:rsidR="008B792D" w:rsidRPr="002632E7" w:rsidRDefault="008B792D" w:rsidP="008B792D">
            <w:pPr>
              <w:pStyle w:val="Akapitzlist"/>
              <w:numPr>
                <w:ilvl w:val="0"/>
                <w:numId w:val="16"/>
              </w:numPr>
              <w:snapToGrid w:val="0"/>
              <w:spacing w:after="0" w:line="240" w:lineRule="auto"/>
              <w:jc w:val="both"/>
              <w:rPr>
                <w:rFonts w:cs="Arial"/>
              </w:rPr>
            </w:pPr>
            <w:r w:rsidRPr="002632E7">
              <w:rPr>
                <w:rFonts w:cs="Arial"/>
              </w:rPr>
              <w:t xml:space="preserve">1 </w:t>
            </w:r>
            <w:proofErr w:type="spellStart"/>
            <w:r w:rsidRPr="002632E7">
              <w:rPr>
                <w:rFonts w:cs="Arial"/>
              </w:rPr>
              <w:t>punkt</w:t>
            </w:r>
            <w:proofErr w:type="spellEnd"/>
            <w:r w:rsidRPr="002632E7">
              <w:rPr>
                <w:rFonts w:cs="Arial"/>
              </w:rPr>
              <w:t xml:space="preserve"> za przekroczenie 2% wartości docelowej wskaźnika </w:t>
            </w:r>
          </w:p>
          <w:p w:rsidR="008B792D" w:rsidRPr="002632E7" w:rsidRDefault="008B792D" w:rsidP="008B792D">
            <w:pPr>
              <w:pStyle w:val="Akapitzlist"/>
              <w:numPr>
                <w:ilvl w:val="0"/>
                <w:numId w:val="16"/>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realizacji wskaźnika musi być większy od 0% wartości docelowej wskaźnika. </w:t>
            </w:r>
          </w:p>
          <w:p w:rsidR="008B792D" w:rsidRPr="002632E7" w:rsidRDefault="008B792D" w:rsidP="0095725D">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8B792D" w:rsidRPr="002632E7" w:rsidRDefault="008B792D" w:rsidP="0095725D">
            <w:pPr>
              <w:snapToGrid w:val="0"/>
              <w:jc w:val="center"/>
              <w:rPr>
                <w:rFonts w:ascii="Calibri" w:eastAsia="Times New Roman" w:hAnsi="Calibri" w:cs="Arial"/>
              </w:rPr>
            </w:pPr>
            <w:r w:rsidRPr="002632E7">
              <w:rPr>
                <w:rFonts w:ascii="Calibri" w:eastAsia="Times New Roman" w:hAnsi="Calibri" w:cs="Arial"/>
              </w:rPr>
              <w:lastRenderedPageBreak/>
              <w:t>0-4 pkt.</w:t>
            </w:r>
          </w:p>
          <w:p w:rsidR="008B792D" w:rsidRPr="002632E7" w:rsidRDefault="008B792D" w:rsidP="0095725D">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8B792D" w:rsidRPr="00C22C6D" w:rsidTr="0095725D">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8B792D" w:rsidRPr="00C22C6D" w:rsidRDefault="008B792D" w:rsidP="0095725D">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punktowane:   11</w:t>
            </w:r>
          </w:p>
        </w:tc>
      </w:tr>
    </w:tbl>
    <w:p w:rsidR="008B792D" w:rsidRDefault="008B792D" w:rsidP="008B792D"/>
    <w:p w:rsidR="008B792D" w:rsidRDefault="008B792D" w:rsidP="00CA49FB"/>
    <w:sectPr w:rsidR="008B792D" w:rsidSect="00BB49E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5D" w:rsidRDefault="0095725D" w:rsidP="00883846">
      <w:pPr>
        <w:spacing w:after="0" w:line="240" w:lineRule="auto"/>
      </w:pPr>
      <w:r>
        <w:separator/>
      </w:r>
    </w:p>
  </w:endnote>
  <w:endnote w:type="continuationSeparator" w:id="0">
    <w:p w:rsidR="0095725D" w:rsidRDefault="0095725D"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31" w:rsidRDefault="00DD2D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95725D" w:rsidRDefault="006A65F2">
        <w:pPr>
          <w:pStyle w:val="Stopka"/>
          <w:jc w:val="right"/>
        </w:pPr>
        <w:fldSimple w:instr="PAGE   \* MERGEFORMAT">
          <w:r w:rsidR="00C7756D">
            <w:rPr>
              <w:noProof/>
            </w:rPr>
            <w:t>15</w:t>
          </w:r>
        </w:fldSimple>
      </w:p>
    </w:sdtContent>
  </w:sdt>
  <w:p w:rsidR="0095725D" w:rsidRDefault="0095725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2"/>
      <w:docPartObj>
        <w:docPartGallery w:val="Page Numbers (Bottom of Page)"/>
        <w:docPartUnique/>
      </w:docPartObj>
    </w:sdtPr>
    <w:sdtContent>
      <w:p w:rsidR="0095725D" w:rsidRDefault="006A65F2">
        <w:pPr>
          <w:pStyle w:val="Stopka"/>
          <w:jc w:val="right"/>
        </w:pPr>
        <w:fldSimple w:instr=" PAGE   \* MERGEFORMAT ">
          <w:r w:rsidR="00C7756D">
            <w:rPr>
              <w:noProof/>
            </w:rPr>
            <w:t>1</w:t>
          </w:r>
        </w:fldSimple>
      </w:p>
    </w:sdtContent>
  </w:sdt>
  <w:p w:rsidR="0095725D" w:rsidRDefault="009572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5D" w:rsidRDefault="0095725D" w:rsidP="00883846">
      <w:pPr>
        <w:spacing w:after="0" w:line="240" w:lineRule="auto"/>
      </w:pPr>
      <w:r>
        <w:separator/>
      </w:r>
    </w:p>
  </w:footnote>
  <w:footnote w:type="continuationSeparator" w:id="0">
    <w:p w:rsidR="0095725D" w:rsidRDefault="0095725D" w:rsidP="00883846">
      <w:pPr>
        <w:spacing w:after="0" w:line="240" w:lineRule="auto"/>
      </w:pPr>
      <w:r>
        <w:continuationSeparator/>
      </w:r>
    </w:p>
  </w:footnote>
  <w:footnote w:id="1">
    <w:p w:rsidR="0095725D" w:rsidRPr="00DF6365" w:rsidRDefault="0095725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w:t>
      </w:r>
      <w:proofErr w:type="gramStart"/>
      <w:r w:rsidRPr="00DF6365">
        <w:rPr>
          <w:rFonts w:asciiTheme="minorHAnsi" w:hAnsiTheme="minorHAnsi"/>
          <w:sz w:val="14"/>
          <w:szCs w:val="14"/>
          <w:lang w:val="pl-PL"/>
        </w:rPr>
        <w:t>złotych  Narodowego</w:t>
      </w:r>
      <w:proofErr w:type="gramEnd"/>
      <w:r w:rsidRPr="00DF6365">
        <w:rPr>
          <w:rFonts w:asciiTheme="minorHAnsi" w:hAnsiTheme="minorHAnsi"/>
          <w:sz w:val="14"/>
          <w:szCs w:val="14"/>
          <w:lang w:val="pl-PL"/>
        </w:rPr>
        <w:t xml:space="preserve"> Banku Polskiego, z ostatnich sześciu miesięcy poprzedzających miesiąc złożenia wniosku o dofinansowanie. Kursy publikowane są na stronie www: http</w:t>
      </w:r>
      <w:proofErr w:type="gramStart"/>
      <w:r w:rsidRPr="00DF6365">
        <w:rPr>
          <w:rFonts w:asciiTheme="minorHAnsi" w:hAnsiTheme="minorHAnsi"/>
          <w:sz w:val="14"/>
          <w:szCs w:val="14"/>
          <w:lang w:val="pl-PL"/>
        </w:rPr>
        <w:t>://www</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nbp</w:t>
      </w:r>
      <w:proofErr w:type="gramEnd"/>
      <w:r w:rsidRPr="00DF6365">
        <w:rPr>
          <w:rFonts w:asciiTheme="minorHAnsi" w:hAnsiTheme="minorHAnsi"/>
          <w:sz w:val="14"/>
          <w:szCs w:val="14"/>
          <w:lang w:val="pl-PL"/>
        </w:rPr>
        <w:t>.pl/home.</w:t>
      </w:r>
      <w:proofErr w:type="gramStart"/>
      <w:r w:rsidRPr="00DF6365">
        <w:rPr>
          <w:rFonts w:asciiTheme="minorHAnsi" w:hAnsiTheme="minorHAnsi"/>
          <w:sz w:val="14"/>
          <w:szCs w:val="14"/>
          <w:lang w:val="pl-PL"/>
        </w:rPr>
        <w:t>aspx</w:t>
      </w:r>
      <w:proofErr w:type="gramEnd"/>
      <w:r w:rsidRPr="00DF6365">
        <w:rPr>
          <w:rFonts w:asciiTheme="minorHAnsi" w:hAnsiTheme="minorHAnsi"/>
          <w:sz w:val="14"/>
          <w:szCs w:val="14"/>
          <w:lang w:val="pl-PL"/>
        </w:rPr>
        <w:t>?</w:t>
      </w: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=/kursy/kursy_archiwum.</w:t>
      </w:r>
      <w:proofErr w:type="gramStart"/>
      <w:r w:rsidRPr="00DF6365">
        <w:rPr>
          <w:rFonts w:asciiTheme="minorHAnsi" w:hAnsiTheme="minorHAnsi"/>
          <w:sz w:val="14"/>
          <w:szCs w:val="14"/>
          <w:lang w:val="pl-PL"/>
        </w:rPr>
        <w:t>html</w:t>
      </w:r>
      <w:proofErr w:type="gramEnd"/>
      <w:r w:rsidRPr="00DF6365">
        <w:rPr>
          <w:rFonts w:asciiTheme="minorHAnsi" w:hAnsiTheme="minorHAnsi"/>
          <w:sz w:val="14"/>
          <w:szCs w:val="14"/>
          <w:lang w:val="pl-PL"/>
        </w:rPr>
        <w:t xml:space="preserve">  </w:t>
      </w:r>
    </w:p>
  </w:footnote>
  <w:footnote w:id="2">
    <w:p w:rsidR="0095725D" w:rsidRPr="00DF6365" w:rsidRDefault="0095725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a</w:t>
      </w:r>
      <w:proofErr w:type="gramEnd"/>
      <w:r w:rsidRPr="00DF6365">
        <w:rPr>
          <w:rFonts w:asciiTheme="minorHAnsi" w:hAnsiTheme="minorHAnsi"/>
          <w:sz w:val="14"/>
          <w:szCs w:val="14"/>
          <w:lang w:val="pl-PL"/>
        </w:rPr>
        <w:t xml:space="preserve">) operacji lub części operacji finansowanych wyłącznie z Europejskiego Funduszu Społecznego;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b</w:t>
      </w:r>
      <w:proofErr w:type="gramEnd"/>
      <w:r w:rsidRPr="00DF6365">
        <w:rPr>
          <w:rFonts w:asciiTheme="minorHAnsi" w:hAnsiTheme="minorHAnsi"/>
          <w:sz w:val="14"/>
          <w:szCs w:val="14"/>
          <w:lang w:val="pl-PL"/>
        </w:rPr>
        <w:t xml:space="preserve">) operacji, których całkowity kwalifikowalny koszt przed zastosowaniem art. 61 ust. 1-6 rozporządzenia nr 1303/2013 nie przekracza 1 000 000 EUR;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c</w:t>
      </w:r>
      <w:proofErr w:type="gramEnd"/>
      <w:r w:rsidRPr="00DF6365">
        <w:rPr>
          <w:rFonts w:asciiTheme="minorHAnsi" w:hAnsiTheme="minorHAnsi"/>
          <w:sz w:val="14"/>
          <w:szCs w:val="14"/>
          <w:lang w:val="pl-PL"/>
        </w:rPr>
        <w:t xml:space="preserve">) pomocy zwrotnej udzielonej z zastrzeżeniem obowiązku spłaty w całości ani nagród;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d</w:t>
      </w:r>
      <w:proofErr w:type="gramEnd"/>
      <w:r w:rsidRPr="00DF6365">
        <w:rPr>
          <w:rFonts w:asciiTheme="minorHAnsi" w:hAnsiTheme="minorHAnsi"/>
          <w:sz w:val="14"/>
          <w:szCs w:val="14"/>
          <w:lang w:val="pl-PL"/>
        </w:rPr>
        <w:t xml:space="preserve">) pomocy technicznej;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e</w:t>
      </w:r>
      <w:proofErr w:type="gramEnd"/>
      <w:r w:rsidRPr="00DF6365">
        <w:rPr>
          <w:rFonts w:asciiTheme="minorHAnsi" w:hAnsiTheme="minorHAnsi"/>
          <w:sz w:val="14"/>
          <w:szCs w:val="14"/>
          <w:lang w:val="pl-PL"/>
        </w:rPr>
        <w:t xml:space="preserve">) wparcia udzielanego instrumentom finansowym lub przez instrumenty finansowe;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f</w:t>
      </w:r>
      <w:proofErr w:type="gramEnd"/>
      <w:r w:rsidRPr="00DF6365">
        <w:rPr>
          <w:rFonts w:asciiTheme="minorHAnsi" w:hAnsiTheme="minorHAnsi"/>
          <w:sz w:val="14"/>
          <w:szCs w:val="14"/>
          <w:lang w:val="pl-PL"/>
        </w:rPr>
        <w:t xml:space="preserve">) operacji, dla których wydatki publiczne przyjmują postać kwot ryczałtowych lub standardowych stawek jednostkowych;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g</w:t>
      </w:r>
      <w:proofErr w:type="gramEnd"/>
      <w:r w:rsidRPr="00DF6365">
        <w:rPr>
          <w:rFonts w:asciiTheme="minorHAnsi" w:hAnsiTheme="minorHAnsi"/>
          <w:sz w:val="14"/>
          <w:szCs w:val="14"/>
          <w:lang w:val="pl-PL"/>
        </w:rPr>
        <w:t>) operacji realizowanych w ramach wspólnego planu działania;</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i</w:t>
      </w:r>
      <w:proofErr w:type="gramEnd"/>
      <w:r w:rsidRPr="00DF6365">
        <w:rPr>
          <w:rFonts w:asciiTheme="minorHAnsi" w:hAnsiTheme="minorHAnsi"/>
          <w:sz w:val="14"/>
          <w:szCs w:val="14"/>
          <w:lang w:val="pl-PL"/>
        </w:rPr>
        <w:t xml:space="preserve">) operacji, dla których wsparcie w ramach programu stanowi: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sz w:val="14"/>
          <w:szCs w:val="14"/>
          <w:lang w:val="pl-PL"/>
        </w:rPr>
        <w:t>-  pomoc</w:t>
      </w:r>
      <w:proofErr w:type="gramEnd"/>
      <w:r w:rsidRPr="00DF6365">
        <w:rPr>
          <w:rFonts w:asciiTheme="minorHAnsi" w:hAnsiTheme="minorHAnsi"/>
          <w:sz w:val="14"/>
          <w:szCs w:val="14"/>
          <w:lang w:val="pl-PL"/>
        </w:rPr>
        <w:t xml:space="preserve"> </w:t>
      </w:r>
      <w:r w:rsidRPr="00DF6365">
        <w:rPr>
          <w:rFonts w:asciiTheme="minorHAnsi" w:hAnsiTheme="minorHAnsi"/>
          <w:i/>
          <w:iCs/>
          <w:sz w:val="14"/>
          <w:szCs w:val="14"/>
          <w:lang w:val="pl-PL"/>
        </w:rPr>
        <w:t xml:space="preserve">de minimis; </w:t>
      </w:r>
    </w:p>
    <w:p w:rsidR="0095725D" w:rsidRPr="00DF6365" w:rsidRDefault="0095725D" w:rsidP="004260E9">
      <w:pPr>
        <w:pStyle w:val="Tekstprzypisudolnego"/>
        <w:rPr>
          <w:rFonts w:asciiTheme="minorHAnsi" w:hAnsiTheme="minorHAnsi"/>
          <w:sz w:val="14"/>
          <w:szCs w:val="14"/>
          <w:lang w:val="pl-PL"/>
        </w:rPr>
      </w:pPr>
      <w:proofErr w:type="gramStart"/>
      <w:r w:rsidRPr="00DF6365">
        <w:rPr>
          <w:rFonts w:asciiTheme="minorHAnsi" w:hAnsiTheme="minorHAnsi"/>
          <w:i/>
          <w:iCs/>
          <w:sz w:val="14"/>
          <w:szCs w:val="14"/>
          <w:lang w:val="pl-PL"/>
        </w:rPr>
        <w:t xml:space="preserve">-  </w:t>
      </w:r>
      <w:r w:rsidRPr="00DF6365">
        <w:rPr>
          <w:rFonts w:asciiTheme="minorHAnsi" w:hAnsiTheme="minorHAnsi"/>
          <w:sz w:val="14"/>
          <w:szCs w:val="14"/>
          <w:lang w:val="pl-PL"/>
        </w:rPr>
        <w:t>zgodną</w:t>
      </w:r>
      <w:proofErr w:type="gramEnd"/>
      <w:r w:rsidRPr="00DF6365">
        <w:rPr>
          <w:rFonts w:asciiTheme="minorHAnsi" w:hAnsiTheme="minorHAnsi"/>
          <w:sz w:val="14"/>
          <w:szCs w:val="14"/>
          <w:lang w:val="pl-PL"/>
        </w:rPr>
        <w:t xml:space="preserve"> z rynkiem wewnętrznym pomoc państwa dla MŚP, gdy stosuje się limit w zakresie dopuszczalnej intensywności lub kwoty pomocy państwa; </w:t>
      </w:r>
    </w:p>
    <w:p w:rsidR="0095725D" w:rsidRPr="00DF6365" w:rsidRDefault="0095725D"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95725D" w:rsidRPr="00DF6365" w:rsidRDefault="0095725D"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w:t>
      </w:r>
      <w:proofErr w:type="gramStart"/>
      <w:r w:rsidRPr="00DF6365">
        <w:rPr>
          <w:rFonts w:asciiTheme="minorHAnsi" w:hAnsiTheme="minorHAnsi"/>
          <w:lang w:val="pl-PL"/>
        </w:rPr>
        <w:t>sytuacji  finansowej</w:t>
      </w:r>
      <w:proofErr w:type="gramEnd"/>
      <w:r w:rsidRPr="00DF6365">
        <w:rPr>
          <w:rFonts w:asciiTheme="minorHAnsi" w:hAnsiTheme="minorHAnsi"/>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31" w:rsidRDefault="00DD2D3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31" w:rsidRDefault="00DD2D3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5D" w:rsidRPr="00FD78E6" w:rsidRDefault="0095725D" w:rsidP="00FD78E6">
    <w:pPr>
      <w:pStyle w:val="Nagwek"/>
    </w:pPr>
    <w:r>
      <w:rPr>
        <w:noProof/>
        <w:lang w:eastAsia="pl-PL"/>
      </w:rPr>
      <w:drawing>
        <wp:anchor distT="0" distB="0" distL="114300" distR="114300" simplePos="0" relativeHeight="251659264"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95725D" w:rsidRDefault="0095725D" w:rsidP="00BB49EB">
    <w:pPr>
      <w:pStyle w:val="Nagwek"/>
      <w:jc w:val="right"/>
      <w:rPr>
        <w:sz w:val="18"/>
        <w:szCs w:val="18"/>
      </w:rPr>
    </w:pPr>
    <w:r>
      <w:rPr>
        <w:sz w:val="18"/>
        <w:szCs w:val="18"/>
      </w:rPr>
      <w:t xml:space="preserve"> </w:t>
    </w:r>
  </w:p>
  <w:p w:rsidR="0095725D" w:rsidRDefault="0095725D" w:rsidP="00BB49EB">
    <w:pPr>
      <w:pStyle w:val="Nagwek"/>
      <w:jc w:val="right"/>
      <w:rPr>
        <w:sz w:val="18"/>
        <w:szCs w:val="18"/>
      </w:rPr>
    </w:pPr>
  </w:p>
  <w:p w:rsidR="0095725D" w:rsidRDefault="0095725D" w:rsidP="00BB49EB">
    <w:pPr>
      <w:pStyle w:val="Nagwek"/>
      <w:jc w:val="right"/>
      <w:rPr>
        <w:sz w:val="18"/>
        <w:szCs w:val="18"/>
      </w:rPr>
    </w:pPr>
  </w:p>
  <w:p w:rsidR="0095725D" w:rsidRDefault="0095725D" w:rsidP="00BB49EB">
    <w:pPr>
      <w:pStyle w:val="Nagwek"/>
      <w:jc w:val="right"/>
      <w:rPr>
        <w:sz w:val="18"/>
        <w:szCs w:val="18"/>
      </w:rPr>
    </w:pPr>
  </w:p>
  <w:p w:rsidR="0095725D" w:rsidRPr="005C71D7" w:rsidRDefault="0095725D" w:rsidP="00BB49EB">
    <w:pPr>
      <w:pStyle w:val="Nagwek"/>
      <w:jc w:val="right"/>
      <w:rPr>
        <w:sz w:val="18"/>
        <w:szCs w:val="18"/>
      </w:rPr>
    </w:pPr>
    <w:proofErr w:type="gramStart"/>
    <w:r w:rsidRPr="005C71D7">
      <w:rPr>
        <w:sz w:val="18"/>
        <w:szCs w:val="18"/>
      </w:rPr>
      <w:t>Załącznik  nr</w:t>
    </w:r>
    <w:proofErr w:type="gramEnd"/>
    <w:r w:rsidRPr="005C71D7">
      <w:rPr>
        <w:sz w:val="18"/>
        <w:szCs w:val="18"/>
      </w:rPr>
      <w:t xml:space="preserve"> 1 do Regulaminu konkursu </w:t>
    </w:r>
  </w:p>
  <w:p w:rsidR="0095725D" w:rsidRPr="00FD78E6" w:rsidRDefault="0095725D" w:rsidP="00FD78E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DD2D31">
      <w:rPr>
        <w:sz w:val="18"/>
        <w:szCs w:val="18"/>
      </w:rPr>
      <w:t xml:space="preserve">                 </w:t>
    </w:r>
    <w:r w:rsidRPr="005C71D7">
      <w:rPr>
        <w:sz w:val="18"/>
        <w:szCs w:val="18"/>
      </w:rPr>
      <w:t xml:space="preserve"> Nr naboru </w:t>
    </w:r>
    <w:r w:rsidR="00DD2D31" w:rsidRPr="00DD2D31">
      <w:rPr>
        <w:sz w:val="18"/>
        <w:szCs w:val="18"/>
      </w:rPr>
      <w:t>RPDS.06.02.00-IZ.00-02-104/16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12"/>
  </w:num>
  <w:num w:numId="6">
    <w:abstractNumId w:val="2"/>
  </w:num>
  <w:num w:numId="7">
    <w:abstractNumId w:val="7"/>
  </w:num>
  <w:num w:numId="8">
    <w:abstractNumId w:val="4"/>
  </w:num>
  <w:num w:numId="9">
    <w:abstractNumId w:val="16"/>
  </w:num>
  <w:num w:numId="10">
    <w:abstractNumId w:val="8"/>
  </w:num>
  <w:num w:numId="11">
    <w:abstractNumId w:val="14"/>
  </w:num>
  <w:num w:numId="12">
    <w:abstractNumId w:val="11"/>
  </w:num>
  <w:num w:numId="13">
    <w:abstractNumId w:val="13"/>
  </w:num>
  <w:num w:numId="14">
    <w:abstractNumId w:val="10"/>
  </w:num>
  <w:num w:numId="15">
    <w:abstractNumId w:val="6"/>
  </w:num>
  <w:num w:numId="16">
    <w:abstractNumId w:val="3"/>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541D0C"/>
    <w:rsid w:val="000B6862"/>
    <w:rsid w:val="000D0F1B"/>
    <w:rsid w:val="0010113E"/>
    <w:rsid w:val="00132F97"/>
    <w:rsid w:val="001929ED"/>
    <w:rsid w:val="001D770B"/>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96E3C"/>
    <w:rsid w:val="003B7AEE"/>
    <w:rsid w:val="003D33C7"/>
    <w:rsid w:val="003D577E"/>
    <w:rsid w:val="003F3EFD"/>
    <w:rsid w:val="0040643F"/>
    <w:rsid w:val="004260E9"/>
    <w:rsid w:val="004342D9"/>
    <w:rsid w:val="00462A50"/>
    <w:rsid w:val="004715FB"/>
    <w:rsid w:val="004D36FF"/>
    <w:rsid w:val="004F5079"/>
    <w:rsid w:val="0051721D"/>
    <w:rsid w:val="00526678"/>
    <w:rsid w:val="00534035"/>
    <w:rsid w:val="005403CB"/>
    <w:rsid w:val="00541D0C"/>
    <w:rsid w:val="005616A2"/>
    <w:rsid w:val="005719D6"/>
    <w:rsid w:val="00581EED"/>
    <w:rsid w:val="0058491F"/>
    <w:rsid w:val="005B124B"/>
    <w:rsid w:val="005C71D7"/>
    <w:rsid w:val="005D1061"/>
    <w:rsid w:val="005D2073"/>
    <w:rsid w:val="005F7092"/>
    <w:rsid w:val="006A65F2"/>
    <w:rsid w:val="006B1E7A"/>
    <w:rsid w:val="006D694B"/>
    <w:rsid w:val="007037EB"/>
    <w:rsid w:val="007215D9"/>
    <w:rsid w:val="0072317E"/>
    <w:rsid w:val="0077470D"/>
    <w:rsid w:val="00780278"/>
    <w:rsid w:val="00796733"/>
    <w:rsid w:val="007C012C"/>
    <w:rsid w:val="00804AAF"/>
    <w:rsid w:val="0082547D"/>
    <w:rsid w:val="00883846"/>
    <w:rsid w:val="008B792D"/>
    <w:rsid w:val="00950AEF"/>
    <w:rsid w:val="0095725D"/>
    <w:rsid w:val="009C0521"/>
    <w:rsid w:val="009F6DEC"/>
    <w:rsid w:val="00A05C5F"/>
    <w:rsid w:val="00A26CAC"/>
    <w:rsid w:val="00A4069F"/>
    <w:rsid w:val="00A5374E"/>
    <w:rsid w:val="00A8492C"/>
    <w:rsid w:val="00AC6D68"/>
    <w:rsid w:val="00AC7A6D"/>
    <w:rsid w:val="00AD6505"/>
    <w:rsid w:val="00AF7028"/>
    <w:rsid w:val="00B357E1"/>
    <w:rsid w:val="00B47AAA"/>
    <w:rsid w:val="00B50F64"/>
    <w:rsid w:val="00B66F18"/>
    <w:rsid w:val="00BB1DB5"/>
    <w:rsid w:val="00BB446F"/>
    <w:rsid w:val="00BB49EB"/>
    <w:rsid w:val="00BC6FC5"/>
    <w:rsid w:val="00BD15BC"/>
    <w:rsid w:val="00BE503E"/>
    <w:rsid w:val="00BF08F0"/>
    <w:rsid w:val="00C05C35"/>
    <w:rsid w:val="00C24996"/>
    <w:rsid w:val="00C32A8F"/>
    <w:rsid w:val="00C7756D"/>
    <w:rsid w:val="00C8149B"/>
    <w:rsid w:val="00CA3A7C"/>
    <w:rsid w:val="00CA49FB"/>
    <w:rsid w:val="00D15CD0"/>
    <w:rsid w:val="00D24F63"/>
    <w:rsid w:val="00D63419"/>
    <w:rsid w:val="00D64C12"/>
    <w:rsid w:val="00D95ECC"/>
    <w:rsid w:val="00DA43FB"/>
    <w:rsid w:val="00DD2D31"/>
    <w:rsid w:val="00DE16D9"/>
    <w:rsid w:val="00E21DAA"/>
    <w:rsid w:val="00E4602D"/>
    <w:rsid w:val="00E50977"/>
    <w:rsid w:val="00E6747E"/>
    <w:rsid w:val="00F03EB5"/>
    <w:rsid w:val="00F334E2"/>
    <w:rsid w:val="00F54B5F"/>
    <w:rsid w:val="00F70F3D"/>
    <w:rsid w:val="00F92712"/>
    <w:rsid w:val="00FC2A95"/>
    <w:rsid w:val="00FD78E6"/>
    <w:rsid w:val="00FF0F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3E36-32CE-4833-9728-157EAEF9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5815</Words>
  <Characters>34895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Martyna Pogorzelska</cp:lastModifiedBy>
  <cp:revision>8</cp:revision>
  <cp:lastPrinted>2016-03-23T12:43:00Z</cp:lastPrinted>
  <dcterms:created xsi:type="dcterms:W3CDTF">2016-03-16T12:10:00Z</dcterms:created>
  <dcterms:modified xsi:type="dcterms:W3CDTF">2016-03-23T12:43:00Z</dcterms:modified>
</cp:coreProperties>
</file>