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4A4DDF">
        <w:rPr>
          <w:sz w:val="24"/>
          <w:szCs w:val="24"/>
        </w:rPr>
        <w:t xml:space="preserve">                  Załącznik nr       </w:t>
      </w:r>
      <w:r>
        <w:rPr>
          <w:sz w:val="24"/>
          <w:szCs w:val="24"/>
        </w:rPr>
        <w:t xml:space="preserve"> do Uchwa</w:t>
      </w:r>
      <w:r w:rsidR="004A4DDF">
        <w:rPr>
          <w:sz w:val="24"/>
          <w:szCs w:val="24"/>
        </w:rPr>
        <w:t xml:space="preserve">ły nr </w:t>
      </w:r>
      <w:r>
        <w:rPr>
          <w:sz w:val="24"/>
          <w:szCs w:val="24"/>
        </w:rPr>
        <w:t xml:space="preserve">  </w:t>
      </w:r>
      <w:r w:rsidR="004A4DDF">
        <w:rPr>
          <w:sz w:val="24"/>
          <w:szCs w:val="24"/>
        </w:rPr>
        <w:t xml:space="preserve">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634898" w:rsidRPr="00634898" w:rsidRDefault="00634898" w:rsidP="00634898">
      <w:pPr>
        <w:pStyle w:val="Nagwek"/>
        <w:spacing w:before="120" w:after="120"/>
        <w:jc w:val="center"/>
        <w:rPr>
          <w:rFonts w:cs="Arial"/>
          <w:b/>
          <w:sz w:val="32"/>
          <w:szCs w:val="32"/>
          <w:u w:val="single"/>
        </w:rPr>
      </w:pPr>
      <w:bookmarkStart w:id="0" w:name="_Toc422949625"/>
      <w:bookmarkStart w:id="1" w:name="_Toc430826812"/>
      <w:r w:rsidRPr="00634898">
        <w:rPr>
          <w:rFonts w:cs="Arial"/>
          <w:b/>
          <w:sz w:val="32"/>
          <w:szCs w:val="32"/>
          <w:u w:val="single"/>
        </w:rPr>
        <w:t>Działanie 7.1 Inwestycje w edukację przedszkolną, podstawową i gimnazjalną</w:t>
      </w:r>
    </w:p>
    <w:p w:rsidR="00E873C4" w:rsidRPr="00FF1529" w:rsidRDefault="00634898" w:rsidP="00634898">
      <w:pPr>
        <w:pStyle w:val="Nagwek"/>
        <w:spacing w:before="120" w:after="120"/>
        <w:jc w:val="center"/>
        <w:rPr>
          <w:rFonts w:cs="Arial"/>
          <w:b/>
          <w:sz w:val="32"/>
          <w:szCs w:val="32"/>
          <w:u w:val="single"/>
        </w:rPr>
      </w:pPr>
      <w:r w:rsidRPr="00FF1529">
        <w:rPr>
          <w:rFonts w:cs="Arial"/>
          <w:b/>
          <w:sz w:val="32"/>
          <w:szCs w:val="32"/>
          <w:u w:val="single"/>
        </w:rPr>
        <w:t xml:space="preserve">Poddziałanie 7.1.1 Inwestycje w edukację przedszkolną, podstawową i gimnazjalną </w:t>
      </w:r>
      <w:r w:rsidR="00863524" w:rsidRPr="00FF1529">
        <w:rPr>
          <w:rFonts w:cs="Arial"/>
          <w:b/>
          <w:sz w:val="32"/>
          <w:szCs w:val="32"/>
          <w:u w:val="single"/>
        </w:rPr>
        <w:t xml:space="preserve">– </w:t>
      </w:r>
      <w:r w:rsidR="00FF1529" w:rsidRPr="00FF1529">
        <w:rPr>
          <w:rFonts w:cs="Arial"/>
          <w:b/>
          <w:sz w:val="32"/>
          <w:szCs w:val="32"/>
          <w:u w:val="single"/>
        </w:rPr>
        <w:t xml:space="preserve">konkursy horyzontalne – nabór na OSI </w:t>
      </w:r>
    </w:p>
    <w:p w:rsidR="006754E3" w:rsidRPr="006754E3" w:rsidRDefault="006754E3" w:rsidP="00480411">
      <w:pPr>
        <w:pStyle w:val="Nagwek"/>
        <w:spacing w:before="120" w:after="120"/>
        <w:jc w:val="center"/>
        <w:rPr>
          <w:rFonts w:cs="Arial"/>
          <w:b/>
          <w:sz w:val="24"/>
          <w:szCs w:val="24"/>
        </w:rPr>
      </w:pPr>
    </w:p>
    <w:bookmarkEnd w:id="0"/>
    <w:bookmarkEnd w:id="1"/>
    <w:p w:rsidR="006754E3" w:rsidRPr="006754E3" w:rsidRDefault="00634898" w:rsidP="006754E3">
      <w:pPr>
        <w:tabs>
          <w:tab w:val="left" w:pos="2835"/>
        </w:tabs>
        <w:spacing w:line="240" w:lineRule="auto"/>
        <w:jc w:val="center"/>
        <w:rPr>
          <w:b/>
          <w:u w:val="single"/>
        </w:rPr>
      </w:pPr>
      <w:r w:rsidRPr="00634898">
        <w:rPr>
          <w:b/>
          <w:sz w:val="28"/>
          <w:szCs w:val="28"/>
          <w:u w:val="single"/>
        </w:rPr>
        <w:t>(Infrastruktura szkół podstawowych i gimnazjalnych)</w:t>
      </w: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w:t>
      </w:r>
      <w:r w:rsidR="00D626E0">
        <w:rPr>
          <w:b/>
          <w:sz w:val="28"/>
          <w:szCs w:val="28"/>
        </w:rPr>
        <w:t>1</w:t>
      </w:r>
      <w:r w:rsidR="00634898">
        <w:rPr>
          <w:b/>
          <w:sz w:val="28"/>
          <w:szCs w:val="28"/>
        </w:rPr>
        <w:t>.01-IZ.00-02-073</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9A0630">
        <w:rPr>
          <w:sz w:val="28"/>
          <w:szCs w:val="28"/>
        </w:rPr>
        <w:t>luty 2016</w:t>
      </w:r>
    </w:p>
    <w:p w:rsidR="00480411" w:rsidRDefault="00480411" w:rsidP="00921011">
      <w:pPr>
        <w:spacing w:line="240" w:lineRule="auto"/>
        <w:ind w:right="1"/>
        <w:rPr>
          <w:b/>
          <w:bCs/>
        </w:rPr>
      </w:pPr>
    </w:p>
    <w:p w:rsidR="00634898" w:rsidRDefault="00634898"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975ED7">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w:t>
            </w:r>
            <w:r w:rsidR="00F7423C">
              <w:rPr>
                <w:rFonts w:cs="Arial"/>
              </w:rPr>
              <w:t xml:space="preserve">ruktura edukacyjna </w:t>
            </w:r>
            <w:r w:rsidR="00975ED7" w:rsidRPr="00975ED7">
              <w:rPr>
                <w:rFonts w:cs="Arial"/>
              </w:rPr>
              <w:t>Działanie 7.1 Inwestycje w edukację przedsz</w:t>
            </w:r>
            <w:r w:rsidR="00975ED7">
              <w:rPr>
                <w:rFonts w:cs="Arial"/>
              </w:rPr>
              <w:t xml:space="preserve">kolną, podstawową i gimnazjalną </w:t>
            </w:r>
            <w:r w:rsidR="00975ED7" w:rsidRPr="00975ED7">
              <w:rPr>
                <w:rFonts w:cs="Arial"/>
              </w:rPr>
              <w:t>Poddziałanie 7.1.1 Inwestycje w edukację przedszkolną, podstawową i gimnazjalną</w:t>
            </w:r>
            <w:r w:rsidR="00F7423C">
              <w:rPr>
                <w:rFonts w:cs="Arial"/>
              </w:rPr>
              <w:t xml:space="preserve"> </w:t>
            </w:r>
            <w:r w:rsidR="00BA161C" w:rsidRPr="00BA161C">
              <w:rPr>
                <w:rFonts w:cs="Arial"/>
              </w:rPr>
              <w:t xml:space="preserve">– OSI </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sidRPr="00E25638">
              <w:rPr>
                <w:rFonts w:cs="Arial"/>
              </w:rPr>
              <w:t xml:space="preserve">W ramach naboru aplikować mogą </w:t>
            </w:r>
            <w:r w:rsidR="00FF1826" w:rsidRPr="00E25638">
              <w:rPr>
                <w:rFonts w:cs="Arial"/>
              </w:rPr>
              <w:t>wnioskodawcy</w:t>
            </w:r>
            <w:r w:rsidRPr="00E25638">
              <w:rPr>
                <w:rFonts w:cs="Arial"/>
              </w:rPr>
              <w:t xml:space="preserve">, których </w:t>
            </w:r>
            <w:r w:rsidR="00DD0818" w:rsidRPr="00E25638">
              <w:rPr>
                <w:rFonts w:cs="Arial"/>
              </w:rPr>
              <w:t>projekty</w:t>
            </w:r>
            <w:r w:rsidRPr="00E25638">
              <w:rPr>
                <w:rFonts w:cs="Arial"/>
              </w:rPr>
              <w:t xml:space="preserve"> zlokalizowane są </w:t>
            </w:r>
            <w:r w:rsidR="009D3B9B" w:rsidRPr="00E25638">
              <w:rPr>
                <w:rFonts w:cs="Arial"/>
              </w:rPr>
              <w:t xml:space="preserve">w całości </w:t>
            </w:r>
            <w:r w:rsidRPr="00E25638">
              <w:rPr>
                <w:rFonts w:cs="Arial"/>
              </w:rPr>
              <w:t>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5" w:name="_Toc425494884"/>
            <w:bookmarkEnd w:id="5"/>
            <w:r w:rsidRPr="00805E31">
              <w:rPr>
                <w:rFonts w:cs="Calibri"/>
              </w:rPr>
              <w:t xml:space="preserve">W kwestiach nieuregulowanych niniejszym regulaminem konkursu, zastosowanie </w:t>
            </w:r>
            <w:r w:rsidRPr="00805E31">
              <w:rPr>
                <w:rFonts w:cs="Calibri"/>
              </w:rPr>
              <w:lastRenderedPageBreak/>
              <w:t>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lastRenderedPageBreak/>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 xml:space="preserve">Rozporządzenie Ministra Infrastruktury i Rozwoju z dnia 19 marca 2015 r. w sprawie udzielania pomocy de </w:t>
            </w:r>
            <w:proofErr w:type="spellStart"/>
            <w:r w:rsidRPr="003864E8">
              <w:rPr>
                <w:rFonts w:asciiTheme="minorHAnsi" w:eastAsiaTheme="minorHAnsi" w:hAnsiTheme="minorHAnsi" w:cs="Calibri"/>
                <w:color w:val="000000"/>
                <w:szCs w:val="22"/>
                <w:lang w:eastAsia="en-US"/>
              </w:rPr>
              <w:t>minimis</w:t>
            </w:r>
            <w:proofErr w:type="spellEnd"/>
            <w:r w:rsidRPr="003864E8">
              <w:rPr>
                <w:rFonts w:asciiTheme="minorHAnsi" w:eastAsiaTheme="minorHAnsi" w:hAnsiTheme="minorHAnsi" w:cs="Calibri"/>
                <w:color w:val="000000"/>
                <w:szCs w:val="22"/>
                <w:lang w:eastAsia="en-US"/>
              </w:rPr>
              <w:t xml:space="preserve"> w ramach regionalnych programów operacyjnych na lata 2014–2020;</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xml:space="preserve">. Dz. U. z 2011 r. Nr 177, poz. 1054 z </w:t>
            </w:r>
            <w:proofErr w:type="spellStart"/>
            <w:r w:rsidR="004905C3" w:rsidRPr="00AD6E10">
              <w:rPr>
                <w:rFonts w:asciiTheme="minorHAnsi" w:hAnsiTheme="minorHAnsi"/>
                <w:bCs/>
                <w:color w:val="000000"/>
              </w:rPr>
              <w:t>późn</w:t>
            </w:r>
            <w:proofErr w:type="spellEnd"/>
            <w:r w:rsidR="004905C3" w:rsidRPr="00AD6E10">
              <w:rPr>
                <w:rFonts w:asciiTheme="minorHAnsi" w:hAnsiTheme="minorHAnsi"/>
                <w:bCs/>
                <w:color w:val="000000"/>
              </w:rPr>
              <w:t>.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Szczegółowy opis osi priorytetowych Regionalnego Programu Operacyjnego Województwa</w:t>
            </w:r>
            <w:r w:rsidR="006600E9">
              <w:rPr>
                <w:rFonts w:asciiTheme="minorHAnsi" w:eastAsiaTheme="minorHAnsi" w:hAnsiTheme="minorHAnsi" w:cs="Calibri"/>
                <w:color w:val="000000"/>
                <w:szCs w:val="22"/>
                <w:lang w:eastAsia="en-US"/>
              </w:rPr>
              <w:t xml:space="preserve"> Dolnośląskiego 2014-2020 z dnia 22 lutego 2016 r.</w:t>
            </w:r>
            <w:r w:rsidRPr="00B61F6F">
              <w:rPr>
                <w:rFonts w:asciiTheme="minorHAnsi" w:eastAsiaTheme="minorHAnsi" w:hAnsiTheme="minorHAnsi" w:cs="Calibri"/>
                <w:color w:val="000000"/>
                <w:szCs w:val="22"/>
                <w:lang w:eastAsia="en-US"/>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lastRenderedPageBreak/>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4A4DDF" w:rsidRDefault="00FD6EC7" w:rsidP="004A4DDF">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Przedmiotem konkursu są następujące typy projektów określone dla działania 7.1 Inwestycje w edukację przedszkolną, podstawową i gimnazjalną (Infrastruktura szkół podstawowych i gimnazjalnych - Edukacja szkolna zwłaszcza w zakresie zajęć matematyczno-przyrodniczych i cyfrowych):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7.1.C</w:t>
            </w:r>
            <w:r w:rsidRPr="005F2D8C">
              <w:rPr>
                <w:rFonts w:cs="Calibri"/>
                <w:color w:val="000000"/>
              </w:rPr>
              <w:t xml:space="preserve"> Przedsięwzięcia prowadzące bezpośrednio do poprawy warunków nauczania zwłaszcza w zakresie zajęć matematyczno-przyrodniczych i cyfrowych realizowane poprzez przebudowę, rozbudowę</w:t>
            </w:r>
            <w:r w:rsidR="00EA15E1">
              <w:rPr>
                <w:rStyle w:val="Odwoanieprzypisudolnego"/>
                <w:rFonts w:cs="Calibri"/>
                <w:color w:val="000000"/>
              </w:rPr>
              <w:footnoteReference w:id="6"/>
            </w:r>
            <w:r w:rsidRPr="005F2D8C">
              <w:rPr>
                <w:rFonts w:cs="Calibri"/>
                <w:color w:val="000000"/>
              </w:rPr>
              <w:t xml:space="preserve">, adaptację lub budowę (w tym także zakup wyposażenia) szkół i placówek.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7.1.D</w:t>
            </w:r>
            <w:r w:rsidRPr="005F2D8C">
              <w:rPr>
                <w:rFonts w:cs="Calibri"/>
                <w:color w:val="000000"/>
              </w:rPr>
              <w:t xml:space="preserve"> Przedsięwzięcia z zakresu wyposażenia w nowoczesny sprzęt i materiały dydaktyczne pracowni, zwłaszcza matematyczno-przyrodniczych i cyfrowych. </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7.1.E</w:t>
            </w:r>
            <w:r w:rsidRPr="005F2D8C">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w:t>
            </w:r>
            <w:r w:rsidRPr="005F2D8C">
              <w:rPr>
                <w:rFonts w:cs="Calibri"/>
                <w:color w:val="000000"/>
              </w:rPr>
              <w:lastRenderedPageBreak/>
              <w:t xml:space="preserve">uzdolnionych w szkołach podstawowych i gimnazjalnych. </w:t>
            </w:r>
          </w:p>
          <w:p w:rsidR="004A4DDF" w:rsidRDefault="004A4DDF" w:rsidP="005F2D8C">
            <w:pPr>
              <w:autoSpaceDE w:val="0"/>
              <w:autoSpaceDN w:val="0"/>
              <w:adjustRightInd w:val="0"/>
              <w:spacing w:after="0" w:line="240" w:lineRule="auto"/>
              <w:jc w:val="both"/>
              <w:rPr>
                <w:rFonts w:cs="Calibri"/>
                <w:color w:val="000000"/>
              </w:rPr>
            </w:pPr>
          </w:p>
          <w:p w:rsidR="004A4DDF" w:rsidRPr="007D3AFA" w:rsidRDefault="004A4DDF" w:rsidP="004A4DDF">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Możliwe jest łączenie ww. typów projektów – o wyborze typu decyduje struktura wydatków kwalifikowalnych (ich większościowy udział). </w:t>
            </w:r>
          </w:p>
          <w:p w:rsidR="004925E8" w:rsidRPr="005F2D8C" w:rsidRDefault="004925E8" w:rsidP="005F2D8C">
            <w:pPr>
              <w:autoSpaceDE w:val="0"/>
              <w:autoSpaceDN w:val="0"/>
              <w:adjustRightInd w:val="0"/>
              <w:spacing w:after="0" w:line="240" w:lineRule="auto"/>
              <w:jc w:val="both"/>
              <w:rPr>
                <w:rFonts w:cs="Calibri"/>
                <w:color w:val="000000"/>
              </w:rPr>
            </w:pPr>
          </w:p>
          <w:p w:rsidR="004925E8" w:rsidRPr="005F2D8C" w:rsidRDefault="004925E8" w:rsidP="004925E8">
            <w:pPr>
              <w:autoSpaceDE w:val="0"/>
              <w:autoSpaceDN w:val="0"/>
              <w:adjustRightInd w:val="0"/>
              <w:spacing w:after="0" w:line="240" w:lineRule="auto"/>
              <w:jc w:val="both"/>
              <w:rPr>
                <w:rFonts w:cs="Calibri"/>
                <w:color w:val="000000"/>
              </w:rPr>
            </w:pPr>
          </w:p>
          <w:p w:rsidR="00EA15E1" w:rsidRDefault="005F2D8C" w:rsidP="005F2D8C">
            <w:pPr>
              <w:autoSpaceDE w:val="0"/>
              <w:autoSpaceDN w:val="0"/>
              <w:adjustRightInd w:val="0"/>
              <w:spacing w:after="0" w:line="240" w:lineRule="auto"/>
              <w:jc w:val="both"/>
              <w:rPr>
                <w:rFonts w:cs="Calibri"/>
                <w:color w:val="000000"/>
              </w:rPr>
            </w:pPr>
            <w:r w:rsidRPr="005F2D8C">
              <w:rPr>
                <w:rFonts w:cs="Calibri"/>
                <w:color w:val="000000"/>
              </w:rPr>
              <w:t>Aby projekt mógł być realizowany, pr</w:t>
            </w:r>
            <w:r w:rsidR="00D22FEE">
              <w:rPr>
                <w:rFonts w:cs="Calibri"/>
                <w:color w:val="000000"/>
              </w:rPr>
              <w:t>ojektodawca musi wskazać</w:t>
            </w:r>
            <w:r w:rsidR="00EA15E1">
              <w:rPr>
                <w:rFonts w:cs="Calibri"/>
                <w:color w:val="000000"/>
              </w:rPr>
              <w:t>:</w:t>
            </w:r>
          </w:p>
          <w:p w:rsidR="005F2D8C" w:rsidRDefault="00EA15E1" w:rsidP="005F2D8C">
            <w:pPr>
              <w:autoSpaceDE w:val="0"/>
              <w:autoSpaceDN w:val="0"/>
              <w:adjustRightInd w:val="0"/>
              <w:spacing w:after="0" w:line="240" w:lineRule="auto"/>
              <w:jc w:val="both"/>
              <w:rPr>
                <w:rFonts w:cs="Calibri"/>
                <w:color w:val="000000"/>
              </w:rPr>
            </w:pPr>
            <w:r>
              <w:rPr>
                <w:rFonts w:cs="Calibri"/>
                <w:color w:val="000000"/>
              </w:rPr>
              <w:t xml:space="preserve">- </w:t>
            </w:r>
            <w:r w:rsidR="00D22FEE">
              <w:rPr>
                <w:rFonts w:cs="Calibri"/>
                <w:color w:val="000000"/>
              </w:rPr>
              <w:t>wizję</w:t>
            </w:r>
            <w:r>
              <w:rPr>
                <w:rFonts w:cs="Calibri"/>
                <w:color w:val="000000"/>
              </w:rPr>
              <w:t xml:space="preserve"> </w:t>
            </w:r>
            <w:r w:rsidR="005F2D8C" w:rsidRPr="005F2D8C">
              <w:rPr>
                <w:rFonts w:cs="Calibri"/>
                <w:color w:val="000000"/>
              </w:rPr>
              <w:t>i kompleksowy plan wykorzystania wspartej w wyniku realizacji projektu infrastruktury i/ lub zakupionego wyposażenia (konieczność uwzględnienia kwestii demograficznych, analizy ekonomicznej inwes</w:t>
            </w:r>
            <w:r>
              <w:rPr>
                <w:rFonts w:cs="Calibri"/>
                <w:color w:val="000000"/>
              </w:rPr>
              <w:t>tycji po zakończeniu projektu);</w:t>
            </w:r>
          </w:p>
          <w:p w:rsidR="00EA15E1" w:rsidRDefault="00EA15E1" w:rsidP="00EA15E1">
            <w:pPr>
              <w:pStyle w:val="Default"/>
              <w:jc w:val="both"/>
            </w:pPr>
            <w:r>
              <w:rPr>
                <w:rFonts w:asciiTheme="minorHAnsi" w:hAnsiTheme="minorHAnsi"/>
                <w:sz w:val="22"/>
                <w:szCs w:val="22"/>
              </w:rPr>
              <w:t xml:space="preserve">- że </w:t>
            </w:r>
            <w:r>
              <w:t>projekt przyczynia się do osiągnięcia celów RPO WD finansowanych ze środków EFS;</w:t>
            </w:r>
          </w:p>
          <w:p w:rsidR="00EA15E1" w:rsidRPr="0042119F" w:rsidRDefault="00EA15E1" w:rsidP="00EA15E1">
            <w:pPr>
              <w:pStyle w:val="Default"/>
              <w:jc w:val="both"/>
              <w:rPr>
                <w:rFonts w:asciiTheme="minorHAnsi" w:hAnsiTheme="minorHAnsi"/>
                <w:sz w:val="22"/>
                <w:szCs w:val="22"/>
              </w:rPr>
            </w:pPr>
            <w:r>
              <w:t xml:space="preserve">- że konieczność </w:t>
            </w:r>
            <w:r w:rsidRPr="00922F92">
              <w:t>wydatkowania środków została potwierdzona analizą potrzeb</w:t>
            </w:r>
            <w:r w:rsidRPr="00D51C74">
              <w:t xml:space="preserve"> </w:t>
            </w:r>
            <w:r w:rsidRPr="00922F92">
              <w:t>szkoły objętej projektem</w:t>
            </w:r>
            <w:r>
              <w:t>.</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4925E8" w:rsidRPr="005F2D8C" w:rsidRDefault="004925E8" w:rsidP="005F2D8C">
            <w:pPr>
              <w:autoSpaceDE w:val="0"/>
              <w:autoSpaceDN w:val="0"/>
              <w:adjustRightInd w:val="0"/>
              <w:spacing w:after="0" w:line="240" w:lineRule="auto"/>
              <w:jc w:val="both"/>
              <w:rPr>
                <w:rFonts w:cs="Calibri"/>
                <w:color w:val="000000"/>
              </w:rPr>
            </w:pPr>
          </w:p>
          <w:p w:rsidR="005F2D8C" w:rsidRDefault="004925E8" w:rsidP="005F2D8C">
            <w:pPr>
              <w:autoSpaceDE w:val="0"/>
              <w:autoSpaceDN w:val="0"/>
              <w:adjustRightInd w:val="0"/>
              <w:spacing w:after="0" w:line="240" w:lineRule="auto"/>
              <w:jc w:val="both"/>
              <w:rPr>
                <w:rFonts w:cs="Calibri"/>
                <w:color w:val="000000"/>
              </w:rPr>
            </w:pPr>
            <w:r w:rsidRPr="004925E8">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4925E8" w:rsidRPr="005F2D8C" w:rsidRDefault="004925E8"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b/>
                <w:color w:val="000000"/>
              </w:rPr>
            </w:pPr>
            <w:r w:rsidRPr="00D22FEE">
              <w:rPr>
                <w:rFonts w:cs="Calibri"/>
                <w:b/>
                <w:color w:val="000000"/>
              </w:rPr>
              <w:t>Preferowane będą projekty:</w:t>
            </w:r>
          </w:p>
          <w:p w:rsidR="00D22FEE" w:rsidRPr="00D22FEE" w:rsidRDefault="00D22FEE" w:rsidP="005F2D8C">
            <w:pPr>
              <w:autoSpaceDE w:val="0"/>
              <w:autoSpaceDN w:val="0"/>
              <w:adjustRightInd w:val="0"/>
              <w:spacing w:after="0" w:line="240" w:lineRule="auto"/>
              <w:jc w:val="both"/>
              <w:rPr>
                <w:rFonts w:cs="Calibri"/>
                <w:b/>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dostosowujące szkoły do pracy z uczniem o specjalnych potrzebach edukacyjnych;</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zapewniające rozwój infrastruktury w zakresie nauk matematyczno-przyrodniczych i cyfrowych (wyposażenie pracowni);</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komplementarne z przedsięwzięciami realizowanymi w obszarze edukacji współfinansowanymi z EFS;</w:t>
            </w: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realizowane na obszarach wiejskich.</w:t>
            </w:r>
          </w:p>
          <w:p w:rsidR="00D22FEE" w:rsidRPr="005F2D8C" w:rsidRDefault="00D22FEE" w:rsidP="005F2D8C">
            <w:pPr>
              <w:autoSpaceDE w:val="0"/>
              <w:autoSpaceDN w:val="0"/>
              <w:adjustRightInd w:val="0"/>
              <w:spacing w:after="0" w:line="240" w:lineRule="auto"/>
              <w:jc w:val="both"/>
              <w:rPr>
                <w:rFonts w:cs="Calibri"/>
                <w:color w:val="000000"/>
              </w:rPr>
            </w:pPr>
          </w:p>
          <w:p w:rsidR="005F2D8C" w:rsidRPr="00D22FEE" w:rsidRDefault="005F2D8C" w:rsidP="005F2D8C">
            <w:pPr>
              <w:autoSpaceDE w:val="0"/>
              <w:autoSpaceDN w:val="0"/>
              <w:adjustRightInd w:val="0"/>
              <w:spacing w:after="0" w:line="240" w:lineRule="auto"/>
              <w:jc w:val="both"/>
              <w:rPr>
                <w:rFonts w:cs="Calibri"/>
                <w:b/>
                <w:color w:val="000000"/>
              </w:rPr>
            </w:pPr>
            <w:r w:rsidRPr="00D22FEE">
              <w:rPr>
                <w:rFonts w:cs="Calibri"/>
                <w:b/>
                <w:color w:val="000000"/>
              </w:rPr>
              <w:t>Nie będą finansowane:</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związane z termomodernizacją przekraczające 49% wartości całkowitych wydatków kwalifikowalnych na pojedynczy budynek w projekcie. </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związane z zakupem placów zabaw przekraczające 49% wartości całkowitych wydatków kwalifikowalnych projektu. </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-Koszt</w:t>
            </w:r>
            <w:r w:rsidR="00103E92">
              <w:rPr>
                <w:rFonts w:cs="Calibri"/>
                <w:color w:val="000000"/>
              </w:rPr>
              <w:t>y zagospodarowania terenu</w:t>
            </w:r>
            <w:r w:rsidR="00103E92">
              <w:rPr>
                <w:rStyle w:val="Odwoanieprzypisudolnego"/>
                <w:rFonts w:cs="Calibri"/>
                <w:color w:val="000000"/>
              </w:rPr>
              <w:footnoteReference w:id="7"/>
            </w:r>
            <w:r w:rsidR="00103E92">
              <w:rPr>
                <w:rFonts w:cs="Calibri"/>
                <w:color w:val="000000"/>
              </w:rPr>
              <w:t xml:space="preserve"> wokół</w:t>
            </w:r>
            <w:r w:rsidRPr="005F2D8C">
              <w:rPr>
                <w:rFonts w:cs="Calibri"/>
                <w:color w:val="000000"/>
              </w:rPr>
              <w:t xml:space="preserve"> szkół i placówek oraz budowy dróg dojazdowych, wewnętrznych i parkingów. </w:t>
            </w:r>
          </w:p>
          <w:p w:rsidR="00EA15E1" w:rsidRDefault="005F2D8C" w:rsidP="005F2D8C">
            <w:pPr>
              <w:autoSpaceDE w:val="0"/>
              <w:autoSpaceDN w:val="0"/>
              <w:adjustRightInd w:val="0"/>
              <w:spacing w:after="0" w:line="240" w:lineRule="auto"/>
              <w:jc w:val="both"/>
              <w:rPr>
                <w:rFonts w:cs="Calibri"/>
                <w:color w:val="000000"/>
              </w:rPr>
            </w:pPr>
            <w:r w:rsidRPr="005F2D8C">
              <w:rPr>
                <w:rFonts w:cs="Calibri"/>
                <w:color w:val="000000"/>
              </w:rPr>
              <w:t>- Wydatki na infrastrukturę przedszkolną w przypadk</w:t>
            </w:r>
            <w:r w:rsidR="00D22FEE">
              <w:rPr>
                <w:rFonts w:cs="Calibri"/>
                <w:color w:val="000000"/>
              </w:rPr>
              <w:t xml:space="preserve">u naborów skierowanych do </w:t>
            </w:r>
            <w:r w:rsidR="00D22FEE">
              <w:rPr>
                <w:rFonts w:cs="Calibri"/>
                <w:color w:val="000000"/>
              </w:rPr>
              <w:lastRenderedPageBreak/>
              <w:t>szkół</w:t>
            </w:r>
            <w:r w:rsidR="00D22FEE">
              <w:rPr>
                <w:rStyle w:val="Odwoanieprzypisudolnego"/>
                <w:rFonts w:cs="Calibri"/>
                <w:color w:val="000000"/>
              </w:rPr>
              <w:footnoteReference w:id="8"/>
            </w:r>
            <w:r w:rsidRPr="005F2D8C">
              <w:rPr>
                <w:rFonts w:cs="Calibri"/>
                <w:color w:val="000000"/>
              </w:rPr>
              <w:t xml:space="preserve">. </w:t>
            </w:r>
          </w:p>
          <w:p w:rsidR="005F2D8C" w:rsidRPr="0068758B" w:rsidRDefault="00EA15E1" w:rsidP="0068758B">
            <w:pPr>
              <w:pStyle w:val="Default"/>
              <w:spacing w:after="80"/>
              <w:jc w:val="both"/>
              <w:rPr>
                <w:rFonts w:asciiTheme="minorHAnsi" w:hAnsiTheme="minorHAnsi"/>
                <w:sz w:val="22"/>
                <w:szCs w:val="22"/>
              </w:rPr>
            </w:pPr>
            <w:r>
              <w:t>-</w:t>
            </w:r>
            <w:r>
              <w:rPr>
                <w:rFonts w:asciiTheme="minorHAnsi" w:hAnsiTheme="minorHAnsi"/>
                <w:sz w:val="22"/>
                <w:szCs w:val="22"/>
              </w:rPr>
              <w:t xml:space="preserve"> Wydatki na infrastrukturę szkół ponadgimnazjalnych</w:t>
            </w:r>
            <w:r>
              <w:rPr>
                <w:rStyle w:val="Odwoanieprzypisudolnego"/>
                <w:rFonts w:asciiTheme="minorHAnsi" w:hAnsiTheme="minorHAnsi"/>
                <w:sz w:val="22"/>
                <w:szCs w:val="22"/>
              </w:rPr>
              <w:footnoteReference w:id="9"/>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na zakup używanych środków trwałych. </w:t>
            </w:r>
          </w:p>
          <w:p w:rsidR="005F2D8C" w:rsidRPr="005F2D8C" w:rsidRDefault="005F2D8C" w:rsidP="005F2D8C">
            <w:pPr>
              <w:autoSpaceDE w:val="0"/>
              <w:autoSpaceDN w:val="0"/>
              <w:adjustRightInd w:val="0"/>
              <w:spacing w:after="0" w:line="240" w:lineRule="auto"/>
              <w:jc w:val="both"/>
              <w:rPr>
                <w:rFonts w:cs="Calibri"/>
                <w:color w:val="000000"/>
              </w:rPr>
            </w:pPr>
          </w:p>
          <w:p w:rsidR="00FA03C1" w:rsidRDefault="00FA03C1" w:rsidP="00480411">
            <w:pPr>
              <w:spacing w:after="0" w:line="240" w:lineRule="auto"/>
              <w:jc w:val="both"/>
              <w:rPr>
                <w:rFonts w:cs="Arial"/>
              </w:rPr>
            </w:pPr>
          </w:p>
          <w:p w:rsidR="003846E2" w:rsidRPr="00B0157C" w:rsidRDefault="00B40499" w:rsidP="00B0157C">
            <w:pPr>
              <w:autoSpaceDE w:val="0"/>
              <w:autoSpaceDN w:val="0"/>
              <w:adjustRightInd w:val="0"/>
              <w:spacing w:line="240" w:lineRule="auto"/>
              <w:jc w:val="both"/>
              <w:rPr>
                <w:rFonts w:cs="Arial"/>
                <w:b/>
              </w:rPr>
            </w:pPr>
            <w:r>
              <w:rPr>
                <w:b/>
                <w:bCs/>
              </w:rPr>
              <w:t>Wnioskodawca po wskazaniu ww. typ</w:t>
            </w:r>
            <w:r>
              <w:rPr>
                <w:b/>
                <w:bCs/>
                <w:color w:val="1F497D"/>
              </w:rPr>
              <w:t>ów</w:t>
            </w:r>
            <w:r>
              <w:rPr>
                <w:b/>
                <w:bCs/>
              </w:rPr>
              <w:t xml:space="preserve"> projektów zobligowany jest wybrać odpowiedni Obszar Strategicznej Interwencji, który go dotyczy.</w:t>
            </w:r>
          </w:p>
          <w:p w:rsidR="002368A3" w:rsidRPr="00FA03C1" w:rsidRDefault="002368A3" w:rsidP="00D26B32">
            <w:pPr>
              <w:spacing w:after="0" w:line="240" w:lineRule="auto"/>
              <w:jc w:val="both"/>
              <w:rPr>
                <w:rFonts w:eastAsia="Times New Roman" w:cs="Arial"/>
                <w:lang w:eastAsia="pl-PL"/>
              </w:rPr>
            </w:pPr>
            <w:r w:rsidRPr="000337E9">
              <w:rPr>
                <w:shd w:val="clear" w:color="auto" w:fill="FFFFFF" w:themeFill="background1"/>
              </w:rPr>
              <w:t>Kategorią interwencji</w:t>
            </w:r>
            <w:r w:rsidR="00EC0DC4" w:rsidRPr="000337E9">
              <w:rPr>
                <w:shd w:val="clear" w:color="auto" w:fill="FFFFFF" w:themeFill="background1"/>
              </w:rPr>
              <w:t xml:space="preserve"> (zakres</w:t>
            </w:r>
            <w:r w:rsidR="0028267C" w:rsidRPr="000337E9">
              <w:rPr>
                <w:shd w:val="clear" w:color="auto" w:fill="FFFFFF" w:themeFill="background1"/>
              </w:rPr>
              <w:t>em</w:t>
            </w:r>
            <w:r w:rsidR="00EC0DC4" w:rsidRPr="000337E9">
              <w:rPr>
                <w:shd w:val="clear" w:color="auto" w:fill="FFFFFF" w:themeFill="background1"/>
              </w:rPr>
              <w:t xml:space="preserve"> interwencji</w:t>
            </w:r>
            <w:r w:rsidR="0028267C" w:rsidRPr="000337E9">
              <w:rPr>
                <w:shd w:val="clear" w:color="auto" w:fill="FFFFFF" w:themeFill="background1"/>
              </w:rPr>
              <w:t xml:space="preserve"> dominującym</w:t>
            </w:r>
            <w:r w:rsidR="00EC0DC4" w:rsidRPr="000337E9">
              <w:rPr>
                <w:shd w:val="clear" w:color="auto" w:fill="FFFFFF" w:themeFill="background1"/>
              </w:rPr>
              <w:t>)</w:t>
            </w:r>
            <w:r w:rsidRPr="000337E9">
              <w:rPr>
                <w:shd w:val="clear" w:color="auto" w:fill="FFFFFF" w:themeFill="background1"/>
              </w:rPr>
              <w:t xml:space="preserve"> dla niniejszego konkursu jest kategoria </w:t>
            </w:r>
            <w:r w:rsidR="00656F36" w:rsidRPr="000337E9">
              <w:rPr>
                <w:rFonts w:cs="EUAlbertina"/>
                <w:color w:val="000000"/>
                <w:shd w:val="clear" w:color="auto" w:fill="FFFFFF" w:themeFill="background1"/>
              </w:rPr>
              <w:t>051</w:t>
            </w:r>
            <w:r w:rsidR="00EC6F8D" w:rsidRPr="000337E9">
              <w:rPr>
                <w:rFonts w:cs="EUAlbertina"/>
                <w:color w:val="000000"/>
                <w:shd w:val="clear" w:color="auto" w:fill="FFFFFF" w:themeFill="background1"/>
              </w:rPr>
              <w:t xml:space="preserve"> I</w:t>
            </w:r>
            <w:r w:rsidR="009B5AE6" w:rsidRPr="000337E9">
              <w:rPr>
                <w:rFonts w:eastAsia="Times New Roman" w:cs="Arial"/>
                <w:shd w:val="clear" w:color="auto" w:fill="FFFFFF" w:themeFill="background1"/>
                <w:lang w:eastAsia="pl-PL"/>
              </w:rPr>
              <w:t>nfrastruktura edukacyjna na potrzeby edukacji szkolnej (na poziomie podstawowym i średnim ogólnokształcącym)</w:t>
            </w:r>
            <w:r w:rsidR="00FA120E" w:rsidRPr="000337E9">
              <w:rPr>
                <w:rFonts w:eastAsia="Times New Roman" w:cs="Arial"/>
                <w:shd w:val="clear" w:color="auto" w:fill="FFFFFF" w:themeFill="background1"/>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7A3277">
              <w:rPr>
                <w:rFonts w:cs="Calibri"/>
                <w:color w:val="000000"/>
              </w:rPr>
              <w:t xml:space="preserve">następujące typy beneficjentów </w:t>
            </w:r>
            <w:r w:rsidR="007A3277">
              <w:rPr>
                <w:rFonts w:eastAsia="TTE1ABE920t00" w:cs="Arial"/>
              </w:rPr>
              <w:t>realizujących projekt na obszarze jednego z OSI:</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070A44" w:rsidRDefault="00984533" w:rsidP="00480411">
            <w:pPr>
              <w:autoSpaceDE w:val="0"/>
              <w:autoSpaceDN w:val="0"/>
              <w:adjustRightInd w:val="0"/>
              <w:spacing w:after="0" w:line="240" w:lineRule="auto"/>
              <w:jc w:val="both"/>
              <w:rPr>
                <w:rFonts w:cs="Calibri"/>
                <w:b/>
                <w:color w:val="000000"/>
              </w:rPr>
            </w:pPr>
            <w:r w:rsidRPr="00070A44">
              <w:t>Ogółem alokacja przeznaczona na Zachodni Obszar Interwencji (</w:t>
            </w:r>
            <w:r w:rsidRPr="00070A44">
              <w:rPr>
                <w:rFonts w:cs="Calibri"/>
                <w:color w:val="000000"/>
              </w:rPr>
              <w:t xml:space="preserve">ZOI) </w:t>
            </w:r>
            <w:r w:rsidRPr="00070A44">
              <w:rPr>
                <w:color w:val="000000"/>
              </w:rPr>
              <w:t xml:space="preserve">wynosi </w:t>
            </w:r>
            <w:r w:rsidRPr="00070A44">
              <w:rPr>
                <w:rFonts w:cs="Calibri"/>
                <w:color w:val="000000"/>
              </w:rPr>
              <w:t xml:space="preserve">- </w:t>
            </w:r>
            <w:r w:rsidRPr="00070A44">
              <w:rPr>
                <w:rFonts w:cs="Calibri"/>
                <w:color w:val="000000"/>
              </w:rPr>
              <w:br/>
            </w:r>
            <w:r w:rsidR="00CE0E72" w:rsidRPr="00070A44">
              <w:rPr>
                <w:rFonts w:cs="MS Sans Serif"/>
                <w:b/>
              </w:rPr>
              <w:t>1 606 626</w:t>
            </w:r>
            <w:r w:rsidR="00CE0E72" w:rsidRPr="00070A44">
              <w:rPr>
                <w:rFonts w:cs="MS Sans Serif"/>
              </w:rPr>
              <w:t xml:space="preserve"> </w:t>
            </w:r>
            <w:r w:rsidRPr="00070A44">
              <w:rPr>
                <w:rFonts w:cs="Calibri"/>
                <w:b/>
                <w:color w:val="000000"/>
              </w:rPr>
              <w:t xml:space="preserve">Euro, tj. </w:t>
            </w:r>
            <w:r w:rsidR="002F5ACD">
              <w:rPr>
                <w:rFonts w:cs="Calibri"/>
                <w:b/>
                <w:color w:val="000000"/>
              </w:rPr>
              <w:t xml:space="preserve">7 154 948 </w:t>
            </w:r>
            <w:r w:rsidR="00C873AA">
              <w:rPr>
                <w:rFonts w:cs="Calibri"/>
                <w:b/>
                <w:color w:val="000000"/>
              </w:rPr>
              <w:t>zł</w:t>
            </w:r>
            <w:r w:rsidRPr="00070A44">
              <w:rPr>
                <w:rFonts w:cs="Calibri"/>
                <w:b/>
                <w:color w:val="000000"/>
              </w:rPr>
              <w:t>;</w:t>
            </w:r>
          </w:p>
          <w:p w:rsidR="00984533" w:rsidRPr="00070A44" w:rsidRDefault="00984533" w:rsidP="00480411">
            <w:pPr>
              <w:autoSpaceDE w:val="0"/>
              <w:autoSpaceDN w:val="0"/>
              <w:adjustRightInd w:val="0"/>
              <w:spacing w:after="0" w:line="240" w:lineRule="auto"/>
              <w:jc w:val="both"/>
              <w:rPr>
                <w:rFonts w:cs="Calibri"/>
                <w:b/>
                <w:color w:val="000000"/>
              </w:rPr>
            </w:pPr>
            <w:r w:rsidRPr="00070A44">
              <w:t>Ogółem alokacja przeznaczona na Legnicko-Głogowski Obszar Interwencji (</w:t>
            </w:r>
            <w:r w:rsidRPr="00070A44">
              <w:rPr>
                <w:rFonts w:cs="Calibri"/>
                <w:color w:val="000000"/>
              </w:rPr>
              <w:t>LGOI)</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2F5ACD">
              <w:rPr>
                <w:rFonts w:cs="Calibri"/>
                <w:color w:val="000000"/>
              </w:rPr>
              <w:t xml:space="preserve"> </w:t>
            </w:r>
            <w:r w:rsidR="00CE0E72" w:rsidRPr="002F5ACD">
              <w:rPr>
                <w:rFonts w:cs="MS Sans Serif"/>
                <w:b/>
              </w:rPr>
              <w:t>2 602 388</w:t>
            </w:r>
            <w:r w:rsidR="00CE0E72" w:rsidRPr="00070A44">
              <w:rPr>
                <w:rFonts w:cs="MS Sans Serif"/>
              </w:rPr>
              <w:t xml:space="preserve"> </w:t>
            </w:r>
            <w:r w:rsidRPr="00070A44">
              <w:rPr>
                <w:rFonts w:cs="Calibri"/>
                <w:b/>
                <w:color w:val="000000"/>
              </w:rPr>
              <w:t xml:space="preserve">Euro, tj. </w:t>
            </w:r>
            <w:r w:rsidR="002F5ACD">
              <w:rPr>
                <w:rFonts w:cs="Calibri"/>
                <w:b/>
                <w:color w:val="000000"/>
              </w:rPr>
              <w:t xml:space="preserve"> </w:t>
            </w:r>
            <w:r w:rsidR="00C873AA">
              <w:rPr>
                <w:rFonts w:cs="Calibri"/>
                <w:b/>
                <w:color w:val="000000"/>
              </w:rPr>
              <w:t>11 589 475 zł</w:t>
            </w:r>
            <w:r w:rsidRPr="00070A44">
              <w:rPr>
                <w:rFonts w:cs="Calibri"/>
                <w:b/>
                <w:color w:val="000000"/>
              </w:rPr>
              <w:t>;</w:t>
            </w:r>
          </w:p>
          <w:p w:rsidR="00984533" w:rsidRPr="00070A44" w:rsidRDefault="00984533" w:rsidP="005477CE">
            <w:pPr>
              <w:shd w:val="clear" w:color="auto" w:fill="FFFFFF" w:themeFill="background1"/>
              <w:autoSpaceDE w:val="0"/>
              <w:autoSpaceDN w:val="0"/>
              <w:adjustRightInd w:val="0"/>
              <w:spacing w:after="0" w:line="240" w:lineRule="auto"/>
              <w:jc w:val="both"/>
              <w:rPr>
                <w:rFonts w:cs="Calibri"/>
                <w:color w:val="000000"/>
              </w:rPr>
            </w:pPr>
            <w:r w:rsidRPr="00070A44">
              <w:t>Ogółem alokacja przeznaczona na Obszar Interwencji Doliny Baryczy (</w:t>
            </w:r>
            <w:r w:rsidRPr="00070A44">
              <w:rPr>
                <w:rFonts w:cs="Calibri"/>
                <w:color w:val="000000"/>
              </w:rPr>
              <w:t>OIDB)</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CE0E72" w:rsidRPr="009A5F90">
              <w:rPr>
                <w:rFonts w:cs="MS Sans Serif"/>
                <w:b/>
              </w:rPr>
              <w:t>1 479 683</w:t>
            </w:r>
            <w:r w:rsidR="00CE0E72" w:rsidRPr="00070A44">
              <w:rPr>
                <w:rFonts w:cs="MS Sans Serif"/>
              </w:rPr>
              <w:t xml:space="preserve"> </w:t>
            </w:r>
            <w:r w:rsidRPr="00070A44">
              <w:rPr>
                <w:rFonts w:cs="Calibri"/>
                <w:b/>
                <w:color w:val="000000"/>
              </w:rPr>
              <w:t xml:space="preserve">Euro, tj. </w:t>
            </w:r>
            <w:r w:rsidR="009A5F90">
              <w:rPr>
                <w:rFonts w:cs="Calibri"/>
                <w:b/>
                <w:color w:val="000000"/>
              </w:rPr>
              <w:t>6 589 620 zł</w:t>
            </w:r>
            <w:r w:rsidRPr="00070A44">
              <w:rPr>
                <w:rFonts w:cs="Calibri"/>
                <w:color w:val="000000"/>
              </w:rPr>
              <w:t>;</w:t>
            </w:r>
          </w:p>
          <w:p w:rsidR="00984533" w:rsidRPr="00070A44" w:rsidRDefault="00984533" w:rsidP="005477CE">
            <w:pPr>
              <w:shd w:val="clear" w:color="auto" w:fill="FFFFFF" w:themeFill="background1"/>
              <w:autoSpaceDE w:val="0"/>
              <w:autoSpaceDN w:val="0"/>
              <w:adjustRightInd w:val="0"/>
              <w:spacing w:after="0" w:line="240" w:lineRule="auto"/>
              <w:jc w:val="both"/>
              <w:rPr>
                <w:rFonts w:cs="Calibri"/>
                <w:b/>
                <w:color w:val="000000"/>
              </w:rPr>
            </w:pPr>
            <w:r w:rsidRPr="00070A44">
              <w:t>Ogółem alokacja przeznaczona na Obszar Interwencji Równiny Wrocławskiej (</w:t>
            </w:r>
            <w:r w:rsidRPr="00070A44">
              <w:rPr>
                <w:rFonts w:cs="Calibri"/>
                <w:color w:val="000000"/>
              </w:rPr>
              <w:t>OIRW)</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070A44" w:rsidRPr="00070A44">
              <w:rPr>
                <w:rFonts w:cs="Calibri"/>
                <w:b/>
                <w:color w:val="000000"/>
              </w:rPr>
              <w:t xml:space="preserve"> </w:t>
            </w:r>
            <w:r w:rsidR="00070A44" w:rsidRPr="009A5F90">
              <w:rPr>
                <w:rFonts w:cs="MS Sans Serif"/>
                <w:b/>
              </w:rPr>
              <w:t>1 148 121</w:t>
            </w:r>
            <w:r w:rsidR="00070A44" w:rsidRPr="00070A44">
              <w:rPr>
                <w:rFonts w:cs="MS Sans Serif"/>
              </w:rPr>
              <w:t xml:space="preserve"> </w:t>
            </w:r>
            <w:r w:rsidRPr="00070A44">
              <w:rPr>
                <w:rFonts w:cs="Calibri"/>
                <w:b/>
                <w:color w:val="000000"/>
              </w:rPr>
              <w:t xml:space="preserve">Euro, tj. </w:t>
            </w:r>
            <w:r w:rsidR="00CB17E9" w:rsidRPr="00070A44">
              <w:rPr>
                <w:rFonts w:cs="Calibri"/>
                <w:b/>
                <w:color w:val="000000"/>
              </w:rPr>
              <w:t xml:space="preserve"> </w:t>
            </w:r>
            <w:r w:rsidR="009A5F90">
              <w:rPr>
                <w:rFonts w:cs="Calibri"/>
                <w:b/>
                <w:color w:val="000000"/>
                <w:shd w:val="clear" w:color="auto" w:fill="FFFFFF" w:themeFill="background1"/>
              </w:rPr>
              <w:t>5 113 042 zł</w:t>
            </w:r>
            <w:r w:rsidRPr="00070A44">
              <w:rPr>
                <w:rFonts w:cs="Calibri"/>
                <w:color w:val="000000"/>
                <w:shd w:val="clear" w:color="auto" w:fill="FFFFFF" w:themeFill="background1"/>
              </w:rPr>
              <w:t>;</w:t>
            </w:r>
          </w:p>
          <w:p w:rsidR="00984533" w:rsidRDefault="00984533" w:rsidP="00480411">
            <w:pPr>
              <w:autoSpaceDE w:val="0"/>
              <w:autoSpaceDN w:val="0"/>
              <w:adjustRightInd w:val="0"/>
              <w:spacing w:after="0" w:line="240" w:lineRule="auto"/>
              <w:jc w:val="both"/>
              <w:rPr>
                <w:rFonts w:cs="Calibri"/>
                <w:color w:val="000000"/>
              </w:rPr>
            </w:pPr>
            <w:r w:rsidRPr="00070A44">
              <w:t>Ogółem alokacja przeznaczona na Obszar Ziemia Dzierżoniowsko-Kłodzko-Ząbkowicka (</w:t>
            </w:r>
            <w:r w:rsidRPr="00070A44">
              <w:rPr>
                <w:rFonts w:cs="Calibri"/>
                <w:color w:val="000000"/>
              </w:rPr>
              <w:t>ZKD)</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070A44" w:rsidRPr="009A5F90">
              <w:rPr>
                <w:rFonts w:cs="MS Sans Serif"/>
                <w:b/>
              </w:rPr>
              <w:t>1 708 233</w:t>
            </w:r>
            <w:r w:rsidR="00070A44" w:rsidRPr="00070A44">
              <w:rPr>
                <w:rFonts w:cs="MS Sans Serif"/>
              </w:rPr>
              <w:t xml:space="preserve"> </w:t>
            </w:r>
            <w:r w:rsidRPr="00070A44">
              <w:rPr>
                <w:rFonts w:cs="Calibri"/>
                <w:b/>
                <w:color w:val="000000"/>
              </w:rPr>
              <w:t xml:space="preserve">Euro, tj. </w:t>
            </w:r>
            <w:r w:rsidR="009A5F90">
              <w:rPr>
                <w:rFonts w:cs="Calibri"/>
                <w:b/>
                <w:color w:val="000000"/>
              </w:rPr>
              <w:t xml:space="preserve"> </w:t>
            </w:r>
            <w:r w:rsidR="00EC4FC1">
              <w:rPr>
                <w:rFonts w:cs="Calibri"/>
                <w:b/>
                <w:color w:val="000000"/>
              </w:rPr>
              <w:t>7</w:t>
            </w:r>
            <w:r w:rsidR="00B05D69">
              <w:rPr>
                <w:rFonts w:cs="Calibri"/>
                <w:b/>
                <w:color w:val="000000"/>
              </w:rPr>
              <w:t xml:space="preserve"> </w:t>
            </w:r>
            <w:r w:rsidR="00EC4FC1">
              <w:rPr>
                <w:rFonts w:cs="Calibri"/>
                <w:b/>
                <w:color w:val="000000"/>
              </w:rPr>
              <w:t xml:space="preserve">607 445 </w:t>
            </w:r>
            <w:r w:rsidR="009A5F90">
              <w:rPr>
                <w:rFonts w:cs="Calibri"/>
                <w:b/>
                <w:color w:val="000000"/>
              </w:rPr>
              <w:t>zł</w:t>
            </w:r>
            <w:r w:rsidRPr="00070A44">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E0E72">
              <w:rPr>
                <w:rFonts w:cs="MS Sans Serif"/>
              </w:rPr>
              <w:t xml:space="preserve">Alokacja przeliczona po kursie Europejskiego Banku Centralnego (EBC) obowiązującym w </w:t>
            </w:r>
            <w:r w:rsidR="007A3277" w:rsidRPr="00CE0E72">
              <w:rPr>
                <w:rFonts w:cs="MS Sans Serif"/>
              </w:rPr>
              <w:t xml:space="preserve">lutym 2016 </w:t>
            </w:r>
            <w:r w:rsidRPr="00CE0E72">
              <w:rPr>
                <w:rFonts w:cs="MS Sans Serif"/>
              </w:rPr>
              <w:t xml:space="preserve"> r., 1 euro = </w:t>
            </w:r>
            <w:r w:rsidR="007A3277" w:rsidRPr="00CE0E72">
              <w:rPr>
                <w:rFonts w:cs="MS Sans Serif"/>
              </w:rPr>
              <w:t>4,4534</w:t>
            </w:r>
            <w:r w:rsidR="00EE291C" w:rsidRPr="00CE0E72">
              <w:rPr>
                <w:rFonts w:cs="MS Sans Serif"/>
              </w:rPr>
              <w:t xml:space="preserve"> </w:t>
            </w:r>
            <w:r w:rsidRPr="00CE0E72">
              <w:rPr>
                <w:rFonts w:cs="MS Sans Serif"/>
              </w:rPr>
              <w:t>PLN.</w:t>
            </w:r>
            <w:r w:rsidRPr="00F66A4E">
              <w:rPr>
                <w:rFonts w:cs="MS Sans Serif"/>
              </w:rPr>
              <w:t xml:space="preserve"> </w:t>
            </w:r>
          </w:p>
          <w:p w:rsidR="00BB6E6F" w:rsidRDefault="00BB6E6F" w:rsidP="00480411">
            <w:pPr>
              <w:spacing w:after="0" w:line="240" w:lineRule="auto"/>
              <w:jc w:val="both"/>
              <w:rPr>
                <w:rFonts w:cs="MS Sans Serif"/>
              </w:rPr>
            </w:pPr>
          </w:p>
          <w:p w:rsidR="00984533" w:rsidRPr="00151119" w:rsidRDefault="00984533" w:rsidP="00D26B32">
            <w:pPr>
              <w:spacing w:after="0" w:line="240" w:lineRule="auto"/>
              <w:jc w:val="both"/>
              <w:rPr>
                <w:rFonts w:cs="Calibri"/>
                <w:color w:val="000000"/>
              </w:rPr>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EA15E1">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37103D" w:rsidP="0037103D">
            <w:pPr>
              <w:numPr>
                <w:ilvl w:val="0"/>
                <w:numId w:val="17"/>
              </w:numPr>
              <w:suppressAutoHyphens/>
              <w:spacing w:before="280" w:after="0" w:line="240" w:lineRule="auto"/>
              <w:jc w:val="both"/>
              <w:rPr>
                <w:rFonts w:eastAsia="Times New Roman" w:cs="Times New Roman"/>
                <w:lang w:eastAsia="pl-PL"/>
              </w:rPr>
            </w:pPr>
            <w:r>
              <w:rPr>
                <w:rFonts w:eastAsia="Times New Roman" w:cs="Times New Roman"/>
                <w:lang w:eastAsia="pl-PL"/>
              </w:rPr>
              <w:t xml:space="preserve">beneficjentem wsparcia jest przedsiębiorca w rozumieniu </w:t>
            </w:r>
            <w:r w:rsidR="00AD1311" w:rsidRPr="00E87546">
              <w:rPr>
                <w:rFonts w:eastAsia="Times New Roman" w:cs="Times New Roman"/>
                <w:lang w:eastAsia="pl-PL"/>
              </w:rPr>
              <w:t>unijnego</w:t>
            </w:r>
            <w:r w:rsidR="00AD1311" w:rsidRPr="00E87546">
              <w:rPr>
                <w:rFonts w:eastAsia="Times New Roman" w:cs="Times New Roman"/>
                <w:vertAlign w:val="superscript"/>
                <w:lang w:eastAsia="pl-PL"/>
              </w:rPr>
              <w:footnoteReference w:id="10"/>
            </w:r>
            <w:r>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BB6E6F">
              <w:rPr>
                <w:rFonts w:cs="Arial"/>
              </w:rPr>
              <w:t>Co do zasady w</w:t>
            </w:r>
            <w:r w:rsidR="00CB17E9" w:rsidRPr="00BB6E6F">
              <w:rPr>
                <w:rFonts w:cs="Arial"/>
              </w:rPr>
              <w:t xml:space="preserve"> przypadku działania 7.</w:t>
            </w:r>
            <w:r w:rsidR="00BB6E6F" w:rsidRPr="00BB6E6F">
              <w:rPr>
                <w:rFonts w:cs="Arial"/>
              </w:rPr>
              <w:t>1</w:t>
            </w:r>
            <w:r w:rsidR="003A0F50" w:rsidRPr="00BB6E6F">
              <w:rPr>
                <w:rFonts w:cs="Arial"/>
              </w:rPr>
              <w:t xml:space="preserve"> </w:t>
            </w:r>
            <w:r w:rsidR="004D3634" w:rsidRPr="00BB6E6F">
              <w:rPr>
                <w:rFonts w:cs="Arial"/>
              </w:rPr>
              <w:t>nie</w:t>
            </w:r>
            <w:r w:rsidRPr="00BB6E6F">
              <w:rPr>
                <w:rFonts w:cs="Arial"/>
              </w:rPr>
              <w:t xml:space="preserve"> ma przesłanek do wystąpienia pomocy publicznej. </w:t>
            </w:r>
            <w:r w:rsidR="00723CFF" w:rsidRPr="00BB6E6F">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BB6E6F">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Pr="00DC364F"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2A7A36" w:rsidRPr="00DC364F" w:rsidRDefault="005F65D9" w:rsidP="00DC364F">
            <w:pPr>
              <w:tabs>
                <w:tab w:val="left" w:pos="459"/>
              </w:tabs>
              <w:spacing w:before="40" w:after="40" w:line="240" w:lineRule="auto"/>
              <w:jc w:val="both"/>
              <w:rPr>
                <w:rFonts w:cs="Arial"/>
              </w:rPr>
            </w:pPr>
            <w:r w:rsidRPr="00DC364F">
              <w:rPr>
                <w:rFonts w:cs="Arial"/>
              </w:rPr>
              <w:t>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w:t>
            </w:r>
          </w:p>
          <w:p w:rsidR="00AF2A83" w:rsidRDefault="00AF2A83" w:rsidP="00DC364F">
            <w:pPr>
              <w:tabs>
                <w:tab w:val="left" w:pos="459"/>
              </w:tabs>
              <w:spacing w:before="40" w:after="40" w:line="240" w:lineRule="auto"/>
              <w:jc w:val="both"/>
              <w:rPr>
                <w:rFonts w:cs="Arial"/>
              </w:rPr>
            </w:pPr>
          </w:p>
          <w:p w:rsidR="00C371CF" w:rsidRPr="00C371CF" w:rsidRDefault="00C371CF" w:rsidP="00C371CF">
            <w:pPr>
              <w:tabs>
                <w:tab w:val="left" w:pos="459"/>
              </w:tabs>
              <w:spacing w:before="40" w:after="40" w:line="240" w:lineRule="auto"/>
              <w:jc w:val="both"/>
              <w:rPr>
                <w:rFonts w:cs="Arial"/>
              </w:rPr>
            </w:pPr>
            <w:r w:rsidRPr="00C371CF">
              <w:rPr>
                <w:rFonts w:cs="Arial"/>
              </w:rPr>
              <w:t>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AD11D3">
              <w:rPr>
                <w:rFonts w:cs="Arial"/>
              </w:rPr>
              <w:t xml:space="preserve"> </w:t>
            </w:r>
            <w:r w:rsidRPr="00C371CF">
              <w:rPr>
                <w:rFonts w:cs="Arial"/>
              </w:rPr>
              <w:t xml:space="preserve">działalności edukacyjnej). </w:t>
            </w:r>
          </w:p>
          <w:p w:rsidR="00C371CF" w:rsidRPr="00C371CF" w:rsidRDefault="00C371CF" w:rsidP="00C371CF">
            <w:pPr>
              <w:tabs>
                <w:tab w:val="left" w:pos="459"/>
              </w:tabs>
              <w:spacing w:before="40" w:after="40" w:line="240" w:lineRule="auto"/>
              <w:jc w:val="both"/>
              <w:rPr>
                <w:rFonts w:cs="Arial"/>
              </w:rPr>
            </w:pPr>
            <w:r w:rsidRPr="00C371CF">
              <w:rPr>
                <w:rFonts w:cs="Arial"/>
              </w:rPr>
              <w:t xml:space="preserve">W takich przypadkach wnioskodawca zobowiązany jest przedstawić metodologię </w:t>
            </w:r>
            <w:r w:rsidRPr="00C371CF">
              <w:rPr>
                <w:rFonts w:cs="Arial"/>
              </w:rPr>
              <w:lastRenderedPageBreak/>
              <w:t xml:space="preserve">wyodrębnienia elementów projektu przyporządkowanych do działalności gospodarczej i niegospodarczej wnioskodawcy. Przykładowo może to być proporcja liczoną powierzchnią, wielkością przychodów, wyodrębnienie wydatków.  </w:t>
            </w:r>
          </w:p>
          <w:p w:rsidR="00C371CF" w:rsidRPr="00C371CF" w:rsidRDefault="00C371CF" w:rsidP="00C371CF">
            <w:pPr>
              <w:tabs>
                <w:tab w:val="left" w:pos="459"/>
              </w:tabs>
              <w:spacing w:before="40" w:after="40" w:line="240" w:lineRule="auto"/>
              <w:jc w:val="both"/>
              <w:rPr>
                <w:rFonts w:cs="Arial"/>
              </w:rPr>
            </w:pPr>
            <w:r w:rsidRPr="00C371CF">
              <w:rPr>
                <w:rFonts w:cs="Arial"/>
              </w:rPr>
              <w:t xml:space="preserve">W powyższym przypadku należy pamiętać o konieczności prowadzenia rozdzielnej rachunkowości dla działalności gospodarczej i niegospodarczej – przez cały okres realizacji projektu i okres trwałości. </w:t>
            </w:r>
          </w:p>
          <w:p w:rsidR="00C371CF" w:rsidRDefault="00C371CF" w:rsidP="00C371CF">
            <w:pPr>
              <w:tabs>
                <w:tab w:val="left" w:pos="459"/>
              </w:tabs>
              <w:spacing w:before="40" w:after="40" w:line="240" w:lineRule="auto"/>
              <w:jc w:val="both"/>
              <w:rPr>
                <w:rFonts w:cs="Arial"/>
              </w:rPr>
            </w:pPr>
            <w:r w:rsidRPr="00C371CF">
              <w:rPr>
                <w:rFonts w:cs="Arial"/>
              </w:rPr>
              <w:t xml:space="preserve"> Konsekwencją niedochowania powyższych warunków w okresie trwałości projektu może być częściowy lub całkowity zwrot dofinansowania.</w:t>
            </w:r>
          </w:p>
          <w:p w:rsidR="00A2016E" w:rsidRDefault="00A2016E" w:rsidP="00C371CF">
            <w:pPr>
              <w:tabs>
                <w:tab w:val="left" w:pos="459"/>
              </w:tabs>
              <w:spacing w:before="40" w:after="40" w:line="240" w:lineRule="auto"/>
              <w:jc w:val="both"/>
              <w:rPr>
                <w:rFonts w:cs="Arial"/>
              </w:rPr>
            </w:pPr>
          </w:p>
          <w:p w:rsidR="00C371CF" w:rsidRDefault="00A2016E" w:rsidP="00C371CF">
            <w:pPr>
              <w:tabs>
                <w:tab w:val="left" w:pos="459"/>
              </w:tabs>
              <w:spacing w:before="40" w:after="40" w:line="240" w:lineRule="auto"/>
              <w:jc w:val="both"/>
              <w:rPr>
                <w:rFonts w:cs="Arial"/>
              </w:rPr>
            </w:pPr>
            <w:r w:rsidRPr="00A2016E">
              <w:rPr>
                <w:rFonts w:cs="Arial"/>
              </w:rPr>
              <w:t>Co do zasady pomoc publiczna nie wystąpi jeśli wynajem będzie kwestią incydentalną (bardzo rzadką i niesystematyczną).</w:t>
            </w:r>
          </w:p>
          <w:p w:rsidR="00A2016E" w:rsidRDefault="00A2016E" w:rsidP="00DC364F">
            <w:pPr>
              <w:tabs>
                <w:tab w:val="left" w:pos="459"/>
              </w:tabs>
              <w:spacing w:before="40" w:after="40" w:line="240" w:lineRule="auto"/>
              <w:jc w:val="both"/>
              <w:rPr>
                <w:rFonts w:cs="Arial"/>
                <w:b/>
              </w:rPr>
            </w:pPr>
          </w:p>
          <w:p w:rsidR="00476F8F" w:rsidRDefault="00B51B27" w:rsidP="00A2016E">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w:t>
            </w:r>
            <w:proofErr w:type="spellStart"/>
            <w:r w:rsidRPr="00800124">
              <w:rPr>
                <w:rFonts w:cs="Arial"/>
                <w:b/>
              </w:rPr>
              <w:t>minimis</w:t>
            </w:r>
            <w:proofErr w:type="spellEnd"/>
            <w:r w:rsidRPr="00800124">
              <w:rPr>
                <w:rFonts w:cs="Arial"/>
                <w:b/>
              </w:rPr>
              <w:t xml:space="preserve"> na podstawie Rozporządzenia Ministra Infrastruktury i Rozwoju z dnia 19 marca 2015 r. w sprawie udzielania pomocy de </w:t>
            </w:r>
            <w:proofErr w:type="spellStart"/>
            <w:r w:rsidRPr="00800124">
              <w:rPr>
                <w:rFonts w:cs="Arial"/>
                <w:b/>
              </w:rPr>
              <w:t>minimis</w:t>
            </w:r>
            <w:proofErr w:type="spellEnd"/>
            <w:r w:rsidRPr="00800124">
              <w:rPr>
                <w:rFonts w:cs="Arial"/>
                <w:b/>
              </w:rPr>
              <w:t xml:space="preserve"> w ramach regionalnych programów operacyjnych na lata 2014-2020 (Dz.U. 2015, poz. 488)</w:t>
            </w:r>
            <w:r w:rsidR="00B203D0" w:rsidRPr="00800124">
              <w:rPr>
                <w:rFonts w:cs="Arial"/>
                <w:b/>
              </w:rPr>
              <w:t xml:space="preserve"> - kwota pomocy de </w:t>
            </w:r>
            <w:proofErr w:type="spellStart"/>
            <w:r w:rsidR="00B203D0" w:rsidRPr="00800124">
              <w:rPr>
                <w:rFonts w:cs="Arial"/>
                <w:b/>
              </w:rPr>
              <w:t>minimis</w:t>
            </w:r>
            <w:proofErr w:type="spellEnd"/>
            <w:r w:rsidR="00B203D0" w:rsidRPr="00800124">
              <w:rPr>
                <w:rFonts w:cs="Arial"/>
                <w:b/>
              </w:rPr>
              <w:t xml:space="preserve"> nie może przekroczyć 200 tys. Euro na beneficjenta (jest to maksymalny limit pomocy de </w:t>
            </w:r>
            <w:proofErr w:type="spellStart"/>
            <w:r w:rsidR="00B203D0" w:rsidRPr="00800124">
              <w:rPr>
                <w:rFonts w:cs="Arial"/>
                <w:b/>
              </w:rPr>
              <w:t>minimis</w:t>
            </w:r>
            <w:proofErr w:type="spellEnd"/>
            <w:r w:rsidR="00B203D0" w:rsidRPr="00800124">
              <w:rPr>
                <w:rFonts w:cs="Arial"/>
                <w:b/>
              </w:rPr>
              <w:t xml:space="preserve"> jaki może otrzymać dany podmiot w okresie 3 lat). </w:t>
            </w:r>
          </w:p>
          <w:p w:rsidR="007E591C" w:rsidRDefault="007E591C" w:rsidP="00A2016E">
            <w:pPr>
              <w:tabs>
                <w:tab w:val="left" w:pos="459"/>
              </w:tabs>
              <w:spacing w:before="40" w:after="40" w:line="240" w:lineRule="auto"/>
              <w:jc w:val="both"/>
              <w:rPr>
                <w:rFonts w:cs="Arial"/>
                <w:b/>
              </w:rPr>
            </w:pPr>
          </w:p>
          <w:p w:rsidR="007E591C" w:rsidRPr="00BB63F4" w:rsidRDefault="007E591C" w:rsidP="007E591C">
            <w:pPr>
              <w:tabs>
                <w:tab w:val="left" w:pos="459"/>
              </w:tabs>
              <w:spacing w:before="40" w:after="40" w:line="240" w:lineRule="auto"/>
              <w:jc w:val="both"/>
              <w:rPr>
                <w:rFonts w:cs="Arial"/>
              </w:rPr>
            </w:pPr>
            <w:r w:rsidRPr="00BB63F4">
              <w:rPr>
                <w:rFonts w:cs="Arial"/>
              </w:rPr>
              <w:t>W przypadku stwierdzenia przez wnioskodawcę występowania pomocy publicznej w projekcie, zastosowanie znajdą właściwe przepisy prawa wspólnotowego i krajowego dotyczące zasad udzielania tej pomocy.</w:t>
            </w:r>
          </w:p>
          <w:p w:rsidR="007E591C" w:rsidRPr="00A2016E" w:rsidRDefault="007E591C" w:rsidP="007E591C">
            <w:pPr>
              <w:tabs>
                <w:tab w:val="left" w:pos="459"/>
              </w:tabs>
              <w:spacing w:before="40" w:after="40" w:line="240" w:lineRule="auto"/>
              <w:jc w:val="both"/>
              <w:rPr>
                <w:rFonts w:cs="Arial"/>
                <w:b/>
              </w:rPr>
            </w:pPr>
            <w:r w:rsidRPr="00BB63F4">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A15E1" w:rsidP="002F3F25">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w:t>
            </w:r>
            <w:r w:rsidRPr="00151119">
              <w:rPr>
                <w:rFonts w:asciiTheme="minorHAnsi" w:hAnsiTheme="minorHAnsi"/>
                <w:b/>
                <w:bCs/>
                <w:sz w:val="22"/>
                <w:szCs w:val="22"/>
              </w:rPr>
              <w:lastRenderedPageBreak/>
              <w:t xml:space="preserve">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lastRenderedPageBreak/>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lastRenderedPageBreak/>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 xml:space="preserve">W przypadku pomocy de </w:t>
            </w:r>
            <w:proofErr w:type="spellStart"/>
            <w:r>
              <w:rPr>
                <w:rFonts w:cs="Calibri"/>
                <w:color w:val="000000"/>
              </w:rPr>
              <w:t>minimis</w:t>
            </w:r>
            <w:proofErr w:type="spellEnd"/>
            <w:r>
              <w:rPr>
                <w:rFonts w:cs="Calibri"/>
                <w:color w:val="000000"/>
              </w:rPr>
              <w:t>,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Konkurs jest po</w:t>
            </w:r>
            <w:r w:rsidR="004151FA">
              <w:rPr>
                <w:rFonts w:cs="Calibri"/>
              </w:rPr>
              <w:t>stę</w:t>
            </w:r>
            <w:r>
              <w:rPr>
                <w:rFonts w:cs="Calibri"/>
              </w:rPr>
              <w:t xml:space="preserv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D26B32">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8F1D9D" w:rsidRDefault="00A41980" w:rsidP="008F1D9D">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D26B32" w:rsidRPr="00053525" w:rsidRDefault="00D26B32" w:rsidP="008F1D9D">
            <w:pPr>
              <w:autoSpaceDE w:val="0"/>
              <w:autoSpaceDN w:val="0"/>
              <w:adjustRightInd w:val="0"/>
              <w:spacing w:after="0" w:line="240" w:lineRule="auto"/>
              <w:ind w:left="1310"/>
              <w:jc w:val="both"/>
              <w:rPr>
                <w:rFonts w:ascii="Calibri" w:hAnsi="Calibri" w:cs="Calibri"/>
                <w:color w:val="000000"/>
              </w:rPr>
            </w:pPr>
            <w:r w:rsidRPr="008F1D9D">
              <w:rPr>
                <w:rFonts w:ascii="Calibri" w:hAnsi="Calibri" w:cs="Calibri"/>
                <w:color w:val="000000"/>
              </w:rPr>
              <w:t xml:space="preserve">- </w:t>
            </w:r>
            <w:r w:rsidR="008F1D9D" w:rsidRPr="008F1D9D">
              <w:t>czytelność załączonych skanów,</w:t>
            </w:r>
          </w:p>
          <w:p w:rsidR="00A41980" w:rsidRDefault="00A41980" w:rsidP="00D26B32">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kompletność podpisów i pieczęci.</w:t>
            </w:r>
          </w:p>
          <w:p w:rsidR="002D2BDE" w:rsidRPr="00053525" w:rsidRDefault="002D2BDE" w:rsidP="00D26B32">
            <w:pPr>
              <w:autoSpaceDE w:val="0"/>
              <w:autoSpaceDN w:val="0"/>
              <w:adjustRightInd w:val="0"/>
              <w:spacing w:after="0" w:line="240" w:lineRule="auto"/>
              <w:ind w:left="1310"/>
              <w:jc w:val="both"/>
              <w:rPr>
                <w:rFonts w:ascii="Calibri" w:hAnsi="Calibri" w:cs="Calibri"/>
                <w:color w:val="000000"/>
              </w:rPr>
            </w:pPr>
          </w:p>
          <w:p w:rsidR="002965D5" w:rsidRPr="002D2BDE" w:rsidRDefault="00BB6BFC" w:rsidP="002965D5">
            <w:pPr>
              <w:autoSpaceDE w:val="0"/>
              <w:autoSpaceDN w:val="0"/>
              <w:adjustRightInd w:val="0"/>
              <w:spacing w:line="240" w:lineRule="auto"/>
              <w:jc w:val="both"/>
              <w:rPr>
                <w:rFonts w:ascii="Calibri" w:hAnsi="Calibri" w:cs="Calibri"/>
                <w:color w:val="000000"/>
              </w:rPr>
            </w:pPr>
            <w:r w:rsidRPr="002D2BDE">
              <w:rPr>
                <w:rFonts w:ascii="Calibri" w:hAnsi="Calibri" w:cs="Calibri"/>
                <w:color w:val="000000"/>
              </w:rPr>
              <w:t>(</w:t>
            </w:r>
            <w:r w:rsidR="002965D5" w:rsidRPr="002D2BDE">
              <w:rPr>
                <w:rFonts w:ascii="Calibri" w:hAnsi="Calibri" w:cs="Calibri"/>
                <w:color w:val="000000"/>
              </w:rPr>
              <w:t>W</w:t>
            </w:r>
            <w:r w:rsidR="00A41980" w:rsidRPr="002D2BDE">
              <w:rPr>
                <w:rFonts w:ascii="Calibri" w:hAnsi="Calibri" w:cs="Calibri"/>
                <w:color w:val="000000"/>
              </w:rPr>
              <w:t>eryfikacja techniczna ni</w:t>
            </w:r>
            <w:r w:rsidR="002965D5" w:rsidRPr="002D2BDE">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2D2BDE">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053525" w:rsidRDefault="009A7256" w:rsidP="002965D5">
            <w:pPr>
              <w:autoSpaceDE w:val="0"/>
              <w:autoSpaceDN w:val="0"/>
              <w:adjustRightInd w:val="0"/>
              <w:spacing w:line="240" w:lineRule="auto"/>
              <w:jc w:val="both"/>
              <w:rPr>
                <w:rFonts w:ascii="Calibri" w:hAnsi="Calibri" w:cs="Calibri"/>
                <w:color w:val="000000"/>
              </w:rPr>
            </w:pPr>
            <w:r w:rsidRPr="002D2BDE">
              <w:rPr>
                <w:rFonts w:ascii="Calibri" w:hAnsi="Calibri" w:cs="Calibri"/>
                <w:color w:val="000000"/>
              </w:rPr>
              <w:t xml:space="preserve">Weryfikacja techniczna </w:t>
            </w:r>
            <w:r w:rsidR="00A41980" w:rsidRPr="002D2BDE">
              <w:rPr>
                <w:rFonts w:ascii="Calibri" w:hAnsi="Calibri" w:cs="Calibri"/>
                <w:color w:val="000000"/>
              </w:rPr>
              <w:t>trwa 7</w:t>
            </w:r>
            <w:r w:rsidR="002965D5" w:rsidRPr="002D2BDE">
              <w:rPr>
                <w:rFonts w:ascii="Calibri" w:hAnsi="Calibri" w:cs="Calibri"/>
                <w:color w:val="000000"/>
              </w:rPr>
              <w:t xml:space="preserve"> dni od dnia zakończenia naboru</w:t>
            </w:r>
            <w:r w:rsidR="00BB6BFC" w:rsidRPr="002D2BDE">
              <w:rPr>
                <w:rFonts w:ascii="Calibri" w:hAnsi="Calibri" w:cs="Calibri"/>
                <w:color w:val="000000"/>
              </w:rPr>
              <w:t>);</w:t>
            </w:r>
          </w:p>
          <w:p w:rsidR="00A41980"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9A7256" w:rsidRPr="009A7256">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DE41FD"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sidR="00032C8C">
              <w:t xml:space="preserve"> </w:t>
            </w:r>
            <w:r w:rsidR="00032C8C" w:rsidRPr="00032C8C">
              <w:rPr>
                <w:rFonts w:ascii="Calibri" w:hAnsi="Calibri" w:cs="Calibri"/>
                <w:color w:val="000000"/>
              </w:rPr>
              <w:t>wpływ</w:t>
            </w:r>
            <w:r w:rsidR="00032C8C">
              <w:rPr>
                <w:rFonts w:ascii="Calibri" w:hAnsi="Calibri" w:cs="Calibri"/>
                <w:color w:val="000000"/>
              </w:rPr>
              <w:t>u</w:t>
            </w:r>
            <w:r w:rsidR="00032C8C" w:rsidRPr="00032C8C">
              <w:rPr>
                <w:rFonts w:ascii="Calibri" w:hAnsi="Calibri" w:cs="Calibri"/>
                <w:color w:val="000000"/>
              </w:rPr>
              <w:t xml:space="preserve"> projektów na realizację Strategii Rozwoju Województwa Dolnośląskiego 2020 </w:t>
            </w:r>
            <w:r>
              <w:rPr>
                <w:rFonts w:ascii="Calibri" w:hAnsi="Calibri" w:cs="Calibri"/>
                <w:color w:val="000000"/>
              </w:rPr>
              <w:t>”</w:t>
            </w:r>
            <w:r w:rsidRPr="00DE41FD">
              <w:rPr>
                <w:rFonts w:ascii="Calibri" w:hAnsi="Calibri" w:cs="Calibri"/>
                <w:color w:val="000000"/>
              </w:rPr>
              <w:t xml:space="preserve">– panel, porównanie projektów - do 20 dni od momentu zakończenia sekcji I; </w:t>
            </w:r>
          </w:p>
          <w:p w:rsidR="00A41980" w:rsidRPr="00A97034"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6"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2D2BDE">
              <w:rPr>
                <w:b/>
                <w:u w:val="single"/>
              </w:rPr>
              <w:t xml:space="preserve">od </w:t>
            </w:r>
            <w:r w:rsidR="00E92452" w:rsidRPr="002D2BDE">
              <w:rPr>
                <w:b/>
                <w:u w:val="single"/>
              </w:rPr>
              <w:t xml:space="preserve">godz. 8.00 </w:t>
            </w:r>
            <w:r w:rsidRPr="002D2BDE">
              <w:rPr>
                <w:b/>
                <w:u w:val="single"/>
              </w:rPr>
              <w:t xml:space="preserve">dnia </w:t>
            </w:r>
            <w:r w:rsidR="00BB6BFC" w:rsidRPr="002D2BDE">
              <w:rPr>
                <w:b/>
                <w:u w:val="single"/>
              </w:rPr>
              <w:t>31</w:t>
            </w:r>
            <w:r w:rsidRPr="002D2BDE">
              <w:rPr>
                <w:b/>
                <w:u w:val="single"/>
              </w:rPr>
              <w:t xml:space="preserve"> </w:t>
            </w:r>
            <w:r w:rsidR="00BB6BFC" w:rsidRPr="002D2BDE">
              <w:rPr>
                <w:b/>
                <w:u w:val="single"/>
              </w:rPr>
              <w:t>marca</w:t>
            </w:r>
            <w:r w:rsidR="00A305A0" w:rsidRPr="002D2BDE">
              <w:rPr>
                <w:b/>
                <w:u w:val="single"/>
              </w:rPr>
              <w:t xml:space="preserve"> </w:t>
            </w:r>
            <w:r w:rsidRPr="002D2BDE">
              <w:rPr>
                <w:b/>
                <w:u w:val="single"/>
              </w:rPr>
              <w:t xml:space="preserve">2016 r. do </w:t>
            </w:r>
            <w:r w:rsidR="00E92452" w:rsidRPr="002D2BDE">
              <w:rPr>
                <w:b/>
                <w:u w:val="single"/>
              </w:rPr>
              <w:t xml:space="preserve">godz. 15.00 </w:t>
            </w:r>
            <w:r w:rsidRPr="002D2BDE">
              <w:rPr>
                <w:b/>
                <w:u w:val="single"/>
                <w:shd w:val="clear" w:color="auto" w:fill="FFFFFF" w:themeFill="background1"/>
              </w:rPr>
              <w:t xml:space="preserve">dnia </w:t>
            </w:r>
            <w:r w:rsidR="00BB6E6F" w:rsidRPr="002D2BDE">
              <w:rPr>
                <w:b/>
                <w:u w:val="single"/>
                <w:shd w:val="clear" w:color="auto" w:fill="FFFFFF" w:themeFill="background1"/>
              </w:rPr>
              <w:t xml:space="preserve">23 maja </w:t>
            </w:r>
            <w:r w:rsidR="0083689A" w:rsidRPr="002D2BDE">
              <w:rPr>
                <w:b/>
                <w:u w:val="single"/>
                <w:shd w:val="clear" w:color="auto" w:fill="FFFFFF" w:themeFill="background1"/>
              </w:rPr>
              <w:t>2016</w:t>
            </w:r>
            <w:r w:rsidRPr="002D2BDE">
              <w:rPr>
                <w:b/>
                <w:u w:val="single"/>
                <w:shd w:val="clear" w:color="auto" w:fill="FFFFFF" w:themeFill="background1"/>
              </w:rPr>
              <w:t xml:space="preserve">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 xml:space="preserve">z użyciem podpisu </w:t>
            </w:r>
            <w:r w:rsidRPr="00B42EB9">
              <w:rPr>
                <w:rFonts w:cs="Arial"/>
                <w:color w:val="000000"/>
              </w:rPr>
              <w:lastRenderedPageBreak/>
              <w:t>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45670F" w:rsidRPr="001401B2" w:rsidRDefault="0045670F"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45670F" w:rsidRPr="00B42EB9" w:rsidRDefault="0045670F" w:rsidP="00480411">
            <w:pPr>
              <w:autoSpaceDE w:val="0"/>
              <w:autoSpaceDN w:val="0"/>
              <w:adjustRightInd w:val="0"/>
              <w:spacing w:after="0" w:line="240" w:lineRule="auto"/>
              <w:jc w:val="both"/>
              <w:rPr>
                <w:rFonts w:cs="Times New Roman"/>
                <w:bCs/>
                <w:color w:val="000000"/>
              </w:rPr>
            </w:pPr>
          </w:p>
          <w:p w:rsidR="00984533" w:rsidRPr="00D26B32" w:rsidRDefault="00984533" w:rsidP="00D26B32">
            <w:pPr>
              <w:autoSpaceDE w:val="0"/>
              <w:autoSpaceDN w:val="0"/>
              <w:adjustRightInd w:val="0"/>
              <w:spacing w:after="0" w:line="240" w:lineRule="auto"/>
              <w:jc w:val="both"/>
              <w:rPr>
                <w:rFonts w:cs="Times New Roman"/>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w:t>
            </w:r>
            <w:r w:rsidR="0045670F">
              <w:rPr>
                <w:rFonts w:cs="Times New Roman"/>
                <w:color w:val="000000"/>
              </w:rPr>
              <w:t>kresie wskazanym przez I</w:t>
            </w:r>
            <w:r w:rsidR="0045670F" w:rsidRPr="00D26B32">
              <w:rPr>
                <w:rFonts w:cs="Times New Roman"/>
              </w:rPr>
              <w:t xml:space="preserve">OK, </w:t>
            </w:r>
            <w:r w:rsidR="00AB6F14" w:rsidRPr="00D26B32">
              <w:rPr>
                <w:rFonts w:cs="Times New Roman"/>
              </w:rPr>
              <w:t>np.:</w:t>
            </w:r>
          </w:p>
          <w:p w:rsidR="0045670F" w:rsidRPr="00D26B32" w:rsidRDefault="0045670F" w:rsidP="00D26B32">
            <w:pPr>
              <w:autoSpaceDE w:val="0"/>
              <w:autoSpaceDN w:val="0"/>
              <w:adjustRightInd w:val="0"/>
              <w:spacing w:after="0" w:line="240" w:lineRule="auto"/>
              <w:jc w:val="both"/>
              <w:rPr>
                <w:rFonts w:cs="Times New Roman"/>
              </w:rPr>
            </w:pP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formularza wniosku jeśli nie wszystkie wymagane pola zostały wypełnione,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załączników jeśli nie wszystkie wymagane załączniki zostały załączone,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poprawa jakości załączonych skanów, w sytuacji gdy nie są czytelne,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brakujących podpisów i pieczęci.</w:t>
            </w:r>
          </w:p>
          <w:p w:rsidR="0045670F" w:rsidRPr="007B042A" w:rsidRDefault="0045670F" w:rsidP="0045670F">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 xml:space="preserve">o dofinansowanie bez rozpatrzenia, nie przysługuje protest w rozumieniu </w:t>
            </w:r>
            <w:r>
              <w:rPr>
                <w:rFonts w:cs="Arial"/>
              </w:rPr>
              <w:lastRenderedPageBreak/>
              <w:t>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45653">
              <w:rPr>
                <w:rFonts w:asciiTheme="minorHAnsi" w:hAnsiTheme="minorHAnsi"/>
                <w:b/>
                <w:bCs/>
                <w:sz w:val="22"/>
                <w:szCs w:val="22"/>
              </w:rPr>
              <w:t xml:space="preserve">Wzór wniosku </w:t>
            </w:r>
            <w:r w:rsidRPr="00145653">
              <w:rPr>
                <w:rFonts w:asciiTheme="minorHAnsi" w:hAnsiTheme="minorHAnsi"/>
                <w:b/>
                <w:bCs/>
                <w:sz w:val="22"/>
                <w:szCs w:val="22"/>
              </w:rPr>
              <w:br/>
              <w:t>o dofinansowanie projektu/zakres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sidR="00D26B32">
              <w:rPr>
                <w:rFonts w:cs="Arial"/>
                <w:color w:val="000000"/>
              </w:rPr>
              <w:t>5 do uchwały przyjmującej</w:t>
            </w:r>
            <w:r>
              <w:rPr>
                <w:rFonts w:cs="Arial"/>
                <w:color w:val="000000"/>
              </w:rPr>
              <w:t xml:space="preserve"> </w:t>
            </w:r>
            <w:r w:rsidR="00D26B32">
              <w:t>niniejszy</w:t>
            </w:r>
            <w:r w:rsidR="000A5384">
              <w:t xml:space="preserve"> Regulamin</w:t>
            </w:r>
            <w:r w:rsidRPr="00151119">
              <w:t xml:space="preserve"> i jest zamieszczony na stronie </w:t>
            </w:r>
            <w:hyperlink r:id="rId17" w:history="1">
              <w:r w:rsidRPr="00151119">
                <w:rPr>
                  <w:rStyle w:val="Hipercze"/>
                </w:rPr>
                <w:t>www.rpo.dolnyslask.pl</w:t>
              </w:r>
            </w:hyperlink>
            <w:r>
              <w:rPr>
                <w:rFonts w:cs="Arial"/>
                <w:color w:val="000000"/>
              </w:rPr>
              <w:t>.</w:t>
            </w:r>
            <w:r w:rsidRPr="00B42EB9">
              <w:rPr>
                <w:rFonts w:cs="Arial"/>
                <w:color w:val="000000"/>
              </w:rPr>
              <w:t xml:space="preserve"> </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45653" w:rsidRDefault="00984533" w:rsidP="00480411">
            <w:pPr>
              <w:autoSpaceDE w:val="0"/>
              <w:autoSpaceDN w:val="0"/>
              <w:adjustRightInd w:val="0"/>
              <w:spacing w:after="0" w:line="240" w:lineRule="auto"/>
              <w:rPr>
                <w:rFonts w:cs="Calibri"/>
                <w:b/>
                <w:bCs/>
                <w:color w:val="000000"/>
              </w:rPr>
            </w:pPr>
            <w:r w:rsidRPr="00145653">
              <w:rPr>
                <w:rFonts w:cs="Calibri"/>
                <w:b/>
                <w:bCs/>
                <w:color w:val="000000"/>
              </w:rPr>
              <w:t>18.</w:t>
            </w:r>
          </w:p>
        </w:tc>
        <w:tc>
          <w:tcPr>
            <w:tcW w:w="2268" w:type="dxa"/>
          </w:tcPr>
          <w:p w:rsidR="00984533" w:rsidRPr="00145653" w:rsidRDefault="00984533" w:rsidP="00480411">
            <w:pPr>
              <w:pStyle w:val="Default"/>
              <w:rPr>
                <w:rFonts w:asciiTheme="minorHAnsi" w:hAnsiTheme="minorHAnsi"/>
                <w:sz w:val="22"/>
                <w:szCs w:val="22"/>
              </w:rPr>
            </w:pPr>
            <w:r w:rsidRPr="00145653">
              <w:rPr>
                <w:rFonts w:asciiTheme="minorHAnsi" w:hAnsiTheme="minorHAnsi"/>
                <w:b/>
                <w:bCs/>
                <w:sz w:val="22"/>
                <w:szCs w:val="22"/>
              </w:rPr>
              <w:t xml:space="preserve">Wzór umowy </w:t>
            </w:r>
            <w:r w:rsidRPr="00145653">
              <w:rPr>
                <w:rFonts w:asciiTheme="minorHAnsi" w:hAnsiTheme="minorHAnsi"/>
                <w:b/>
                <w:bCs/>
                <w:sz w:val="22"/>
                <w:szCs w:val="22"/>
              </w:rPr>
              <w:br/>
              <w:t xml:space="preserve">o dofinansowanie projektu: </w:t>
            </w:r>
          </w:p>
          <w:p w:rsidR="00984533" w:rsidRPr="00145653"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202925">
              <w:rPr>
                <w:rFonts w:asciiTheme="minorHAnsi" w:hAnsiTheme="minorHAnsi"/>
                <w:sz w:val="22"/>
                <w:szCs w:val="22"/>
              </w:rPr>
              <w:t>6</w:t>
            </w:r>
            <w:r w:rsidRPr="00151119">
              <w:rPr>
                <w:rFonts w:asciiTheme="minorHAnsi" w:hAnsiTheme="minorHAnsi"/>
                <w:sz w:val="22"/>
                <w:szCs w:val="22"/>
              </w:rPr>
              <w:t xml:space="preserve"> do </w:t>
            </w:r>
            <w:r w:rsidR="00D26B32">
              <w:rPr>
                <w:rFonts w:asciiTheme="minorHAnsi" w:hAnsiTheme="minorHAnsi"/>
                <w:sz w:val="22"/>
                <w:szCs w:val="22"/>
              </w:rPr>
              <w:t>uchwały przyjmującej niniejszy</w:t>
            </w:r>
            <w:r w:rsidRPr="00151119">
              <w:rPr>
                <w:rFonts w:asciiTheme="minorHAnsi" w:hAnsiTheme="minorHAnsi"/>
                <w:sz w:val="22"/>
                <w:szCs w:val="22"/>
              </w:rPr>
              <w:t xml:space="preserve"> Regulaminu i jest zamieszczony na stronie </w:t>
            </w:r>
            <w:hyperlink r:id="rId18"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 zawiera wszystkie postanowie</w:t>
            </w:r>
            <w:r w:rsidR="0090534C">
              <w:rPr>
                <w:rFonts w:asciiTheme="minorHAnsi" w:hAnsiTheme="minorHAnsi"/>
                <w:sz w:val="22"/>
                <w:szCs w:val="22"/>
              </w:rPr>
              <w:t xml:space="preserve">nia wymagane przepisami prawa,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90534C">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5653"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434562">
              <w:rPr>
                <w:rFonts w:asciiTheme="minorHAnsi" w:hAnsiTheme="minorHAnsi"/>
                <w:sz w:val="22"/>
                <w:szCs w:val="22"/>
              </w:rPr>
              <w:t>1</w:t>
            </w:r>
            <w:r w:rsidR="00434562" w:rsidRPr="000D366A">
              <w:rPr>
                <w:rFonts w:asciiTheme="minorHAnsi" w:hAnsiTheme="minorHAnsi"/>
                <w:sz w:val="22"/>
                <w:szCs w:val="22"/>
              </w:rPr>
              <w:t xml:space="preserve"> </w:t>
            </w:r>
            <w:r w:rsidRPr="000D366A">
              <w:rPr>
                <w:rFonts w:asciiTheme="minorHAnsi" w:hAnsiTheme="minorHAnsi"/>
                <w:sz w:val="22"/>
                <w:szCs w:val="22"/>
              </w:rPr>
              <w:t xml:space="preserve">do </w:t>
            </w:r>
            <w:r w:rsidRPr="00145653">
              <w:rPr>
                <w:rFonts w:asciiTheme="minorHAnsi" w:hAnsiTheme="minorHAnsi"/>
                <w:sz w:val="22"/>
                <w:szCs w:val="22"/>
              </w:rPr>
              <w:t>niniejszego Regulaminu.</w:t>
            </w:r>
          </w:p>
          <w:p w:rsidR="00984533" w:rsidRDefault="00984533" w:rsidP="00480411">
            <w:pPr>
              <w:pStyle w:val="Default"/>
              <w:jc w:val="both"/>
              <w:rPr>
                <w:rFonts w:asciiTheme="minorHAnsi" w:hAnsiTheme="minorHAnsi"/>
                <w:sz w:val="22"/>
                <w:szCs w:val="22"/>
              </w:rPr>
            </w:pPr>
            <w:r w:rsidRPr="00145653">
              <w:rPr>
                <w:bCs/>
                <w:i/>
                <w:iCs/>
                <w:sz w:val="22"/>
                <w:szCs w:val="22"/>
              </w:rPr>
              <w:t>„Kryteria wyboru projektów w ramach RPO WD 2014-2020”</w:t>
            </w:r>
            <w:r w:rsidRPr="00145653">
              <w:rPr>
                <w:bCs/>
                <w:iCs/>
                <w:sz w:val="22"/>
                <w:szCs w:val="22"/>
              </w:rPr>
              <w:t xml:space="preserve">, </w:t>
            </w:r>
            <w:r w:rsidRPr="00145653">
              <w:rPr>
                <w:iCs/>
                <w:sz w:val="22"/>
                <w:szCs w:val="22"/>
              </w:rPr>
              <w:t>zatwierdzone uchwałą nr</w:t>
            </w:r>
            <w:r w:rsidR="009C428E" w:rsidRPr="00145653">
              <w:rPr>
                <w:iCs/>
                <w:sz w:val="22"/>
                <w:szCs w:val="22"/>
              </w:rPr>
              <w:t xml:space="preserve"> </w:t>
            </w:r>
            <w:r w:rsidR="002D2BDE">
              <w:rPr>
                <w:iCs/>
                <w:sz w:val="22"/>
                <w:szCs w:val="22"/>
              </w:rPr>
              <w:t>25</w:t>
            </w:r>
            <w:r w:rsidR="005779A2" w:rsidRPr="00145653">
              <w:rPr>
                <w:iCs/>
                <w:sz w:val="22"/>
                <w:szCs w:val="22"/>
              </w:rPr>
              <w:t>/16</w:t>
            </w:r>
            <w:r w:rsidRPr="00145653">
              <w:rPr>
                <w:iCs/>
                <w:sz w:val="22"/>
                <w:szCs w:val="22"/>
              </w:rPr>
              <w:t xml:space="preserve"> z dnia </w:t>
            </w:r>
            <w:r w:rsidR="005779A2" w:rsidRPr="00145653">
              <w:rPr>
                <w:iCs/>
                <w:sz w:val="22"/>
                <w:szCs w:val="22"/>
              </w:rPr>
              <w:t>12</w:t>
            </w:r>
            <w:r w:rsidR="00D5162B" w:rsidRPr="00145653">
              <w:rPr>
                <w:iCs/>
                <w:sz w:val="22"/>
                <w:szCs w:val="22"/>
              </w:rPr>
              <w:t xml:space="preserve"> </w:t>
            </w:r>
            <w:r w:rsidR="005779A2" w:rsidRPr="00145653">
              <w:rPr>
                <w:iCs/>
                <w:sz w:val="22"/>
                <w:szCs w:val="22"/>
              </w:rPr>
              <w:t>lutego</w:t>
            </w:r>
            <w:r w:rsidR="00D5162B" w:rsidRPr="00145653">
              <w:rPr>
                <w:iCs/>
                <w:sz w:val="22"/>
                <w:szCs w:val="22"/>
              </w:rPr>
              <w:t xml:space="preserve"> </w:t>
            </w:r>
            <w:r w:rsidR="005779A2" w:rsidRPr="00145653">
              <w:rPr>
                <w:iCs/>
                <w:sz w:val="22"/>
                <w:szCs w:val="22"/>
              </w:rPr>
              <w:t>2016</w:t>
            </w:r>
            <w:r w:rsidR="009455A4" w:rsidRPr="00145653">
              <w:rPr>
                <w:iCs/>
                <w:sz w:val="22"/>
                <w:szCs w:val="22"/>
              </w:rPr>
              <w:t xml:space="preserve"> r. </w:t>
            </w:r>
            <w:r w:rsidRPr="00145653">
              <w:rPr>
                <w:iCs/>
                <w:sz w:val="22"/>
                <w:szCs w:val="22"/>
              </w:rPr>
              <w:t>przez Komitet Monitorujący Regionalnego Programu Operacyjnego Województwa</w:t>
            </w:r>
            <w:r w:rsidRPr="000D366A">
              <w:rPr>
                <w:iCs/>
                <w:sz w:val="22"/>
                <w:szCs w:val="22"/>
              </w:rPr>
              <w:t xml:space="preserve"> Dolnośląskiego </w:t>
            </w:r>
            <w:r w:rsidRPr="000D366A">
              <w:rPr>
                <w:rFonts w:asciiTheme="minorHAnsi" w:hAnsiTheme="minorHAnsi"/>
                <w:sz w:val="22"/>
                <w:szCs w:val="22"/>
              </w:rPr>
              <w:t xml:space="preserve"> są zamieszczone na stronie </w:t>
            </w:r>
            <w:hyperlink r:id="rId19"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w:t>
            </w:r>
            <w:r>
              <w:lastRenderedPageBreak/>
              <w:t xml:space="preserve">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0"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434562">
              <w:rPr>
                <w:sz w:val="22"/>
                <w:szCs w:val="22"/>
              </w:rPr>
              <w:t>2</w:t>
            </w:r>
            <w:r w:rsidR="00434562"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7F22B2">
              <w:rPr>
                <w:iCs/>
                <w:sz w:val="22"/>
                <w:szCs w:val="22"/>
              </w:rPr>
              <w:t>7.1</w:t>
            </w:r>
            <w:r w:rsidR="00A61522" w:rsidRPr="00A61522">
              <w:rPr>
                <w:iCs/>
                <w:sz w:val="22"/>
                <w:szCs w:val="22"/>
              </w:rPr>
              <w:t>.</w:t>
            </w:r>
            <w:r w:rsidR="00D626E0">
              <w:rPr>
                <w:iCs/>
                <w:sz w:val="22"/>
                <w:szCs w:val="22"/>
              </w:rPr>
              <w:t>1.</w:t>
            </w:r>
            <w:r w:rsidR="007F22B2">
              <w:t xml:space="preserve"> </w:t>
            </w:r>
            <w:r w:rsidR="007F22B2" w:rsidRPr="007F22B2">
              <w:rPr>
                <w:iCs/>
                <w:sz w:val="22"/>
                <w:szCs w:val="22"/>
              </w:rPr>
              <w:t>Inwestycje w edukację przedszkolną, podstawową i gimnazjalną</w:t>
            </w:r>
            <w:r w:rsidR="00283849">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 xml:space="preserve">oceny merytorycznej (poza oceną wpływu projektów na realizację Strategii Rozwoju Województwa Dolnośląskiego 2020) oraz po wyborze projektu w trybie konkursowym w ramach RPO WD </w:t>
            </w:r>
            <w:r w:rsidRPr="003A6136">
              <w:rPr>
                <w:rFonts w:ascii="Calibri" w:hAnsi="Calibri"/>
              </w:rPr>
              <w:lastRenderedPageBreak/>
              <w:t>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5D166C" w:rsidP="00D63A11">
            <w:pPr>
              <w:spacing w:after="0" w:line="240" w:lineRule="auto"/>
              <w:jc w:val="both"/>
              <w:rPr>
                <w:rFonts w:ascii="Calibri" w:hAnsi="Calibri"/>
              </w:rPr>
            </w:pPr>
            <w:r>
              <w:t xml:space="preserve"> </w:t>
            </w:r>
            <w:r w:rsidRPr="005D166C">
              <w:rPr>
                <w:rFonts w:ascii="Calibri" w:hAnsi="Calibri"/>
              </w:rPr>
              <w:t xml:space="preserve">Zgodnie z art. 53 ust. 2 ustawy wdrożeniowej </w:t>
            </w:r>
            <w:r>
              <w:rPr>
                <w:rFonts w:ascii="Calibri" w:hAnsi="Calibri"/>
              </w:rPr>
              <w:t>p</w:t>
            </w:r>
            <w:r w:rsidR="00984533" w:rsidRPr="003C6677">
              <w:rPr>
                <w:rFonts w:ascii="Calibri" w:hAnsi="Calibri"/>
              </w:rPr>
              <w:t xml:space="preserve">rotest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Termin</w:t>
            </w:r>
            <w:r w:rsidR="005D166C">
              <w:rPr>
                <w:rFonts w:ascii="Calibri" w:hAnsi="Calibri"/>
              </w:rPr>
              <w:t>, 14 dni</w:t>
            </w:r>
            <w:r w:rsidRPr="003C6677">
              <w:rPr>
                <w:rFonts w:ascii="Calibri" w:hAnsi="Calibri"/>
              </w:rPr>
              <w:t xml:space="preserve">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 xml:space="preserve">w zakresie kryteriów wyboru projektów oraz zarzutów podniesionych przez Wnioskodawcę – w terminie nie dłuższym, niż 30 dni, licząc od dnia jego </w:t>
            </w:r>
            <w:r w:rsidRPr="003C6677">
              <w:rPr>
                <w:rFonts w:ascii="Calibri" w:hAnsi="Calibri" w:cs="Arial"/>
              </w:rPr>
              <w:lastRenderedPageBreak/>
              <w:t>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 xml:space="preserve">W przypadku nieuwzględnienia protestu/pozostawieniu protestu bez </w:t>
            </w:r>
            <w:r w:rsidRPr="003C6677">
              <w:rPr>
                <w:rFonts w:ascii="Calibri" w:hAnsi="Calibri" w:cs="Arial"/>
              </w:rPr>
              <w:lastRenderedPageBreak/>
              <w:t>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2D2BDE"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t>
            </w:r>
            <w:r w:rsidR="00AA5C57" w:rsidRPr="002D2BDE">
              <w:rPr>
                <w:rFonts w:asciiTheme="minorHAnsi" w:hAnsiTheme="minorHAnsi"/>
                <w:sz w:val="22"/>
                <w:szCs w:val="22"/>
              </w:rPr>
              <w:t>w art. 46</w:t>
            </w:r>
            <w:r w:rsidRPr="002D2BDE">
              <w:rPr>
                <w:rFonts w:asciiTheme="minorHAnsi" w:hAnsiTheme="minorHAnsi"/>
                <w:sz w:val="22"/>
                <w:szCs w:val="22"/>
              </w:rPr>
              <w:t xml:space="preserve"> ust. 4 ustawy</w:t>
            </w:r>
            <w:r w:rsidR="00A41980" w:rsidRPr="002D2BDE">
              <w:rPr>
                <w:rFonts w:asciiTheme="minorHAnsi" w:hAnsiTheme="minorHAnsi"/>
                <w:sz w:val="22"/>
                <w:szCs w:val="22"/>
              </w:rPr>
              <w:t xml:space="preserve"> wdrożeniowej</w:t>
            </w:r>
            <w:r w:rsidRPr="002D2BDE">
              <w:rPr>
                <w:rFonts w:asciiTheme="minorHAnsi" w:hAnsiTheme="minorHAnsi"/>
                <w:sz w:val="22"/>
                <w:szCs w:val="22"/>
              </w:rPr>
              <w:t xml:space="preserve">. Ww. listy zawierają m.in. numer wniosku, tytuł projektu, nazwę wnioskodawcy, kwotę dofinansowania oraz wartość całkowitą projektu. </w:t>
            </w:r>
          </w:p>
          <w:p w:rsidR="00984533" w:rsidRPr="002D2BDE" w:rsidRDefault="00984533" w:rsidP="00480411">
            <w:pPr>
              <w:autoSpaceDE w:val="0"/>
              <w:autoSpaceDN w:val="0"/>
              <w:adjustRightInd w:val="0"/>
              <w:spacing w:after="0" w:line="240" w:lineRule="auto"/>
              <w:jc w:val="both"/>
            </w:pPr>
            <w:r w:rsidRPr="002D2BDE">
              <w:t xml:space="preserve">Zgodnie z art. 46 ust. 4 ustawy wdrożeniowej po rozstrzygnięciu konkursu IZ RPO WD 2014-2020 zamieszcza na swojej stronie internetowej: </w:t>
            </w:r>
            <w:hyperlink r:id="rId21" w:history="1">
              <w:r w:rsidRPr="002D2BDE">
                <w:rPr>
                  <w:rStyle w:val="Hipercze"/>
                </w:rPr>
                <w:t>www.rpo.dolnyslask.pl</w:t>
              </w:r>
            </w:hyperlink>
            <w:r w:rsidRPr="002D2BDE">
              <w:t xml:space="preserve">  oraz na portalu Funduszy Europejskich: </w:t>
            </w:r>
            <w:hyperlink r:id="rId22" w:history="1">
              <w:r w:rsidRPr="002D2BDE">
                <w:rPr>
                  <w:rStyle w:val="Hipercze"/>
                </w:rPr>
                <w:t>www.funduszeeuropejskie.gov.pl</w:t>
              </w:r>
            </w:hyperlink>
            <w:r w:rsidRPr="002D2BDE">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2D2BDE">
              <w:rPr>
                <w:rFonts w:asciiTheme="minorHAnsi" w:hAnsiTheme="minorHAnsi"/>
                <w:sz w:val="22"/>
                <w:szCs w:val="22"/>
              </w:rPr>
              <w:t>Dodatkowo</w:t>
            </w:r>
            <w:r w:rsidR="00EF4ECD" w:rsidRPr="002D2BDE">
              <w:rPr>
                <w:rFonts w:asciiTheme="minorHAnsi" w:hAnsiTheme="minorHAnsi"/>
                <w:sz w:val="22"/>
                <w:szCs w:val="22"/>
              </w:rPr>
              <w:t>,</w:t>
            </w:r>
            <w:r w:rsidRPr="002D2BDE">
              <w:rPr>
                <w:rFonts w:asciiTheme="minorHAnsi" w:hAnsiTheme="minorHAnsi"/>
                <w:sz w:val="22"/>
                <w:szCs w:val="22"/>
              </w:rPr>
              <w:t xml:space="preserve"> zgodnie z art. 44 ust. 5 </w:t>
            </w:r>
            <w:r w:rsidR="00984533" w:rsidRPr="002D2BDE">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t>
            </w:r>
            <w:r w:rsidRPr="00151119">
              <w:rPr>
                <w:rFonts w:asciiTheme="minorHAnsi" w:hAnsiTheme="minorHAnsi"/>
                <w:b/>
                <w:bCs/>
                <w:sz w:val="22"/>
                <w:szCs w:val="22"/>
              </w:rPr>
              <w:lastRenderedPageBreak/>
              <w:t xml:space="preserve">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lastRenderedPageBreak/>
              <w:t xml:space="preserve">W przypadku wyboru projektu do dofinansowania wniosek o dofinansowanie projektu staje się załącznikiem do umowy o dofinansowanie i stanowi jej </w:t>
            </w:r>
            <w:r w:rsidRPr="00F76B28">
              <w:rPr>
                <w:rFonts w:asciiTheme="minorHAnsi" w:hAnsiTheme="minorHAnsi"/>
                <w:sz w:val="22"/>
                <w:szCs w:val="22"/>
              </w:rPr>
              <w:lastRenderedPageBreak/>
              <w:t xml:space="preserve">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2F3F25" w:rsidRDefault="001640C2" w:rsidP="00480411">
            <w:pPr>
              <w:pStyle w:val="bodytext"/>
              <w:jc w:val="center"/>
              <w:rPr>
                <w:rFonts w:asciiTheme="minorHAnsi" w:hAnsiTheme="minorHAnsi"/>
                <w:b/>
                <w:sz w:val="22"/>
                <w:szCs w:val="22"/>
              </w:rPr>
            </w:pPr>
            <w:r w:rsidRPr="002F3F25">
              <w:rPr>
                <w:rFonts w:asciiTheme="minorHAnsi" w:hAnsiTheme="minorHAnsi"/>
                <w:b/>
                <w:bCs/>
                <w:sz w:val="22"/>
                <w:szCs w:val="22"/>
              </w:rPr>
              <w:t>Infolinia: 801 700 008</w:t>
            </w:r>
            <w:r w:rsidRPr="002F3F25">
              <w:rPr>
                <w:rFonts w:asciiTheme="minorHAnsi" w:hAnsiTheme="minorHAnsi"/>
                <w:b/>
                <w:bCs/>
                <w:sz w:val="22"/>
                <w:szCs w:val="22"/>
              </w:rPr>
              <w:br/>
            </w:r>
          </w:p>
          <w:p w:rsidR="00984533" w:rsidRPr="002F3F25" w:rsidRDefault="006A061F" w:rsidP="00480411">
            <w:pPr>
              <w:pStyle w:val="bodytext"/>
              <w:jc w:val="center"/>
              <w:rPr>
                <w:rFonts w:asciiTheme="minorHAnsi" w:hAnsiTheme="minorHAnsi"/>
                <w:b/>
                <w:sz w:val="22"/>
                <w:szCs w:val="22"/>
              </w:rPr>
            </w:pPr>
            <w:hyperlink r:id="rId23" w:history="1">
              <w:r w:rsidR="001640C2" w:rsidRPr="002F3F25">
                <w:rPr>
                  <w:rStyle w:val="Hipercze"/>
                  <w:rFonts w:asciiTheme="minorHAnsi" w:hAnsiTheme="minorHAnsi"/>
                  <w:b/>
                  <w:sz w:val="22"/>
                  <w:szCs w:val="22"/>
                </w:rPr>
                <w:t>pife@dolnyslask.pl</w:t>
              </w:r>
            </w:hyperlink>
          </w:p>
          <w:p w:rsidR="00984533" w:rsidRPr="002F3F25" w:rsidRDefault="006A061F" w:rsidP="00480411">
            <w:pPr>
              <w:spacing w:before="120" w:after="120" w:line="240" w:lineRule="auto"/>
              <w:jc w:val="center"/>
            </w:pPr>
            <w:hyperlink r:id="rId24" w:history="1">
              <w:r w:rsidR="001640C2" w:rsidRPr="002F3F25">
                <w:rPr>
                  <w:rStyle w:val="Hipercze"/>
                </w:rPr>
                <w:t>pife.jeleniagora@dolnyslask.pl</w:t>
              </w:r>
            </w:hyperlink>
          </w:p>
          <w:p w:rsidR="00984533" w:rsidRPr="002F3F25" w:rsidRDefault="006A061F" w:rsidP="00480411">
            <w:pPr>
              <w:spacing w:before="120" w:after="120" w:line="240" w:lineRule="auto"/>
              <w:jc w:val="center"/>
            </w:pPr>
            <w:hyperlink r:id="rId25" w:history="1">
              <w:r w:rsidR="001640C2" w:rsidRPr="002F3F25">
                <w:rPr>
                  <w:rStyle w:val="Hipercze"/>
                </w:rPr>
                <w:t>pife.legnica@dolnyslask.pl</w:t>
              </w:r>
            </w:hyperlink>
          </w:p>
          <w:p w:rsidR="00984533" w:rsidRPr="00FB53DA" w:rsidRDefault="006A061F" w:rsidP="00480411">
            <w:pPr>
              <w:spacing w:before="120" w:after="120" w:line="240" w:lineRule="auto"/>
              <w:jc w:val="center"/>
            </w:pPr>
            <w:hyperlink r:id="rId26"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7"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FC0A74">
            <w:pPr>
              <w:pStyle w:val="Default"/>
            </w:pPr>
            <w:r w:rsidRPr="00151119">
              <w:rPr>
                <w:rFonts w:asciiTheme="minorHAnsi" w:hAnsiTheme="minorHAnsi"/>
                <w:sz w:val="22"/>
                <w:szCs w:val="22"/>
              </w:rPr>
              <w:t xml:space="preserve">Orientacyjny termin rozstrzygnięcia konkursu to </w:t>
            </w:r>
            <w:r w:rsidR="00FC0A74" w:rsidRPr="002D2BDE">
              <w:rPr>
                <w:rFonts w:asciiTheme="minorHAnsi" w:hAnsiTheme="minorHAnsi"/>
                <w:sz w:val="22"/>
                <w:szCs w:val="22"/>
              </w:rPr>
              <w:t>wrzesień</w:t>
            </w:r>
            <w:r w:rsidR="00BD2093" w:rsidRPr="002D2BDE">
              <w:rPr>
                <w:rFonts w:asciiTheme="minorHAnsi" w:hAnsiTheme="minorHAnsi"/>
                <w:sz w:val="22"/>
                <w:szCs w:val="22"/>
              </w:rPr>
              <w:t xml:space="preserve"> </w:t>
            </w:r>
            <w:r w:rsidR="00020C5D" w:rsidRPr="002D2BDE">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lastRenderedPageBreak/>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29"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081F91" w:rsidRPr="00EA15E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w:t>
            </w:r>
            <w:proofErr w:type="spellStart"/>
            <w:r w:rsidRPr="00081F91">
              <w:rPr>
                <w:rFonts w:ascii="Calibri" w:eastAsia="Times New Roman" w:hAnsi="Calibri" w:cs="Times New Roman"/>
                <w:color w:val="00000A"/>
                <w:lang w:eastAsia="pl-PL"/>
              </w:rPr>
              <w:t>minimis</w:t>
            </w:r>
            <w:proofErr w:type="spellEnd"/>
            <w:r w:rsidRPr="00081F91">
              <w:rPr>
                <w:rFonts w:ascii="Calibri" w:eastAsia="Times New Roman" w:hAnsi="Calibri" w:cs="Times New Roman"/>
                <w:color w:val="00000A"/>
                <w:lang w:eastAsia="pl-PL"/>
              </w:rPr>
              <w:t>,</w:t>
            </w:r>
          </w:p>
          <w:p w:rsidR="00EA15E1" w:rsidRPr="00081F91" w:rsidRDefault="00EA15E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w:t>
            </w:r>
            <w:proofErr w:type="spellStart"/>
            <w:r w:rsidRPr="00EF3AAC">
              <w:t>minimis</w:t>
            </w:r>
            <w:proofErr w:type="spellEnd"/>
            <w:r w:rsidRPr="00EF3AAC">
              <w:t xml:space="preserve"> w ramach regionalnych programów operacyjnych na lata 2014-2020. (Dz. U. z 2015 r. poz. 488 </w:t>
            </w:r>
            <w:r w:rsidRPr="00EF3AAC">
              <w:br/>
              <w:t xml:space="preserve">z </w:t>
            </w:r>
            <w:proofErr w:type="spellStart"/>
            <w:r w:rsidRPr="00EF3AAC">
              <w:t>późn</w:t>
            </w:r>
            <w:proofErr w:type="spellEnd"/>
            <w:r w:rsidRPr="00EF3AAC">
              <w:t>. zm.),</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w:t>
            </w:r>
            <w:r w:rsidR="00081F91">
              <w:rPr>
                <w:rFonts w:ascii="Calibri" w:hAnsi="Calibri" w:cs="Calibri"/>
                <w:color w:val="000000"/>
              </w:rPr>
              <w:lastRenderedPageBreak/>
              <w:t>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w:t>
            </w:r>
            <w:r w:rsidRPr="002D2BDE">
              <w:rPr>
                <w:color w:val="000000"/>
              </w:rPr>
              <w:t>ostatniego wniosku o płatność:</w:t>
            </w:r>
            <w:r w:rsidR="005E659B" w:rsidRPr="002D2BDE">
              <w:rPr>
                <w:color w:val="000000"/>
              </w:rPr>
              <w:t xml:space="preserve"> </w:t>
            </w:r>
            <w:r w:rsidR="002D2BDE" w:rsidRPr="002D2BDE">
              <w:rPr>
                <w:color w:val="000000"/>
              </w:rPr>
              <w:t>03</w:t>
            </w:r>
            <w:r w:rsidR="00AE3B42" w:rsidRPr="002D2BDE">
              <w:rPr>
                <w:color w:val="000000"/>
              </w:rPr>
              <w:t>.</w:t>
            </w:r>
            <w:r w:rsidR="00081F91" w:rsidRPr="002D2BDE">
              <w:rPr>
                <w:color w:val="000000"/>
              </w:rPr>
              <w:t>12.2018</w:t>
            </w:r>
            <w:r w:rsidR="00FD6131" w:rsidRPr="002D2BDE">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w:t>
            </w:r>
            <w:r w:rsidRPr="005261AF">
              <w:rPr>
                <w:rFonts w:cs="Arial"/>
              </w:rPr>
              <w:lastRenderedPageBreak/>
              <w:t>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735145" w:rsidRPr="00735145" w:rsidRDefault="00735145" w:rsidP="00735145">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735145" w:rsidRDefault="00735145" w:rsidP="00735145">
            <w:pPr>
              <w:suppressAutoHyphens/>
              <w:spacing w:after="120" w:line="240" w:lineRule="auto"/>
              <w:jc w:val="both"/>
              <w:rPr>
                <w:rFonts w:eastAsia="Times New Roman" w:cs="Times New Roman"/>
                <w:color w:val="00000A"/>
                <w:szCs w:val="20"/>
                <w:lang w:eastAsia="pl-PL"/>
              </w:rPr>
            </w:pPr>
          </w:p>
          <w:p w:rsidR="00735145" w:rsidRPr="00735145" w:rsidRDefault="00735145" w:rsidP="00735145">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735145" w:rsidRPr="00735145" w:rsidRDefault="00735145" w:rsidP="00735145">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735145" w:rsidRPr="00735145" w:rsidRDefault="006A061F" w:rsidP="00735145">
            <w:pPr>
              <w:suppressAutoHyphens/>
              <w:spacing w:after="120" w:line="240" w:lineRule="auto"/>
              <w:jc w:val="both"/>
              <w:rPr>
                <w:rFonts w:eastAsia="Droid Sans Fallback" w:cs="Calibri"/>
                <w:color w:val="00000A"/>
              </w:rPr>
            </w:pPr>
            <w:hyperlink r:id="rId30" w:history="1">
              <w:r w:rsidR="00735145" w:rsidRPr="00735145">
                <w:rPr>
                  <w:rFonts w:eastAsia="Droid Sans Fallback" w:cs="Calibri"/>
                  <w:color w:val="0000FF"/>
                  <w:u w:val="single"/>
                </w:rPr>
                <w:t>www.funduszeeuropejskie.gov.pl</w:t>
              </w:r>
            </w:hyperlink>
            <w:r w:rsidR="00735145" w:rsidRPr="00735145">
              <w:rPr>
                <w:rFonts w:eastAsia="Droid Sans Fallback" w:cs="Calibri"/>
                <w:color w:val="00000A"/>
              </w:rPr>
              <w:t>.</w:t>
            </w: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735145" w:rsidRPr="00735145" w:rsidRDefault="00735145" w:rsidP="00735145">
            <w:pPr>
              <w:suppressAutoHyphens/>
              <w:spacing w:after="120" w:line="240" w:lineRule="auto"/>
              <w:jc w:val="both"/>
              <w:rPr>
                <w:rFonts w:eastAsia="Droid Sans Fallback" w:cs="Calibri"/>
                <w:color w:val="00000A"/>
              </w:rPr>
            </w:pP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735145" w:rsidRDefault="00735145" w:rsidP="00735145">
            <w:pPr>
              <w:suppressAutoHyphens/>
              <w:spacing w:after="120" w:line="240" w:lineRule="auto"/>
              <w:jc w:val="both"/>
              <w:rPr>
                <w:rFonts w:eastAsia="Times New Roman" w:cs="Times New Roman"/>
                <w:color w:val="00000A"/>
                <w:szCs w:val="20"/>
                <w:lang w:eastAsia="pl-PL"/>
              </w:rPr>
            </w:pP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 xml:space="preserve">zamierzeń budowlanych lub innych ingerencji </w:t>
            </w:r>
            <w:r w:rsidRPr="00735145">
              <w:rPr>
                <w:rFonts w:eastAsia="Droid Sans Fallback" w:cs="Calibri"/>
                <w:color w:val="00000A"/>
              </w:rPr>
              <w:lastRenderedPageBreak/>
              <w:t>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735145" w:rsidRPr="00735145" w:rsidRDefault="00735145" w:rsidP="00735145">
            <w:pPr>
              <w:suppressAutoHyphens/>
              <w:spacing w:line="240" w:lineRule="auto"/>
              <w:ind w:left="360"/>
              <w:rPr>
                <w:rFonts w:eastAsia="Droid Sans Fallback" w:cs="Calibri"/>
                <w:color w:val="00000A"/>
                <w:sz w:val="2"/>
                <w:szCs w:val="2"/>
              </w:rPr>
            </w:pP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735145" w:rsidP="00735145">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 xml:space="preserve">Utworzenie lub zainicjowanie partnerstwa musi nastąpić przed złożeniem </w:t>
            </w:r>
            <w:r w:rsidRPr="009E1832">
              <w:lastRenderedPageBreak/>
              <w:t>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p>
    <w:p w:rsidR="000D7DC1" w:rsidRDefault="000D7DC1" w:rsidP="000D7DC1">
      <w:pPr>
        <w:pStyle w:val="Default"/>
        <w:ind w:left="360"/>
        <w:rPr>
          <w:b/>
          <w:bCs/>
          <w:sz w:val="22"/>
          <w:szCs w:val="22"/>
        </w:rPr>
      </w:pPr>
    </w:p>
    <w:p w:rsidR="000D7DC1" w:rsidRPr="000D7DC1" w:rsidRDefault="000D7DC1" w:rsidP="000D7DC1">
      <w:pPr>
        <w:pStyle w:val="Default"/>
        <w:ind w:left="360"/>
        <w:rPr>
          <w:sz w:val="22"/>
          <w:szCs w:val="22"/>
        </w:rPr>
      </w:pPr>
      <w:r w:rsidRPr="005261AF">
        <w:rPr>
          <w:b/>
          <w:bCs/>
          <w:sz w:val="22"/>
          <w:szCs w:val="22"/>
        </w:rPr>
        <w:t>Załączniki</w:t>
      </w:r>
      <w:r w:rsidR="00D626E0">
        <w:rPr>
          <w:b/>
          <w:bCs/>
          <w:sz w:val="22"/>
          <w:szCs w:val="22"/>
        </w:rPr>
        <w:t xml:space="preserve">  do regul</w:t>
      </w:r>
      <w:r w:rsidR="00AA6D23">
        <w:rPr>
          <w:b/>
          <w:bCs/>
          <w:sz w:val="22"/>
          <w:szCs w:val="22"/>
        </w:rPr>
        <w:t>a</w:t>
      </w:r>
      <w:r w:rsidR="00D626E0">
        <w:rPr>
          <w:b/>
          <w:bCs/>
          <w:sz w:val="22"/>
          <w:szCs w:val="22"/>
        </w:rPr>
        <w:t xml:space="preserve">minu </w:t>
      </w:r>
      <w:r w:rsidRPr="005261AF">
        <w:rPr>
          <w:b/>
          <w:bCs/>
          <w:sz w:val="22"/>
          <w:szCs w:val="22"/>
        </w:rPr>
        <w:t xml:space="preserve">: </w:t>
      </w:r>
    </w:p>
    <w:p w:rsidR="00203AEB" w:rsidRPr="00145653"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145653">
        <w:rPr>
          <w:rFonts w:asciiTheme="minorHAnsi" w:hAnsiTheme="minorHAnsi"/>
          <w:bCs/>
          <w:szCs w:val="22"/>
        </w:rPr>
        <w:t>Wyciąg z Kryteriów wyboru projektów</w:t>
      </w:r>
      <w:r w:rsidRPr="00145653">
        <w:rPr>
          <w:rFonts w:asciiTheme="minorHAnsi" w:hAnsiTheme="minorHAnsi"/>
          <w:szCs w:val="22"/>
        </w:rPr>
        <w:t xml:space="preserve"> zatwierdzonych przez KM RPO WD 2014-2020 </w:t>
      </w:r>
      <w:r w:rsidR="0034777C" w:rsidRPr="00145653">
        <w:rPr>
          <w:rFonts w:asciiTheme="minorHAnsi" w:hAnsiTheme="minorHAnsi"/>
          <w:szCs w:val="22"/>
        </w:rPr>
        <w:t>w dniu 12.02.2016</w:t>
      </w:r>
      <w:r w:rsidR="000D366A" w:rsidRPr="00145653">
        <w:rPr>
          <w:rFonts w:asciiTheme="minorHAnsi" w:hAnsiTheme="minorHAnsi"/>
          <w:szCs w:val="22"/>
        </w:rPr>
        <w:t xml:space="preserve"> r. (Uchwała  </w:t>
      </w:r>
      <w:r w:rsidR="000D366A" w:rsidRPr="00145653">
        <w:rPr>
          <w:rFonts w:asciiTheme="minorHAnsi" w:hAnsiTheme="minorHAnsi"/>
          <w:bCs/>
          <w:szCs w:val="22"/>
        </w:rPr>
        <w:t xml:space="preserve">nr </w:t>
      </w:r>
      <w:r w:rsidR="002F3F25">
        <w:rPr>
          <w:rFonts w:asciiTheme="minorHAnsi" w:hAnsiTheme="minorHAnsi"/>
          <w:bCs/>
          <w:szCs w:val="22"/>
        </w:rPr>
        <w:t>25</w:t>
      </w:r>
      <w:r w:rsidR="000D366A" w:rsidRPr="00145653">
        <w:rPr>
          <w:rFonts w:asciiTheme="minorHAnsi" w:hAnsiTheme="minorHAnsi"/>
          <w:bCs/>
          <w:szCs w:val="22"/>
        </w:rPr>
        <w:t>/1</w:t>
      </w:r>
      <w:r w:rsidR="0034777C" w:rsidRPr="00145653">
        <w:rPr>
          <w:rFonts w:asciiTheme="minorHAnsi" w:hAnsiTheme="minorHAnsi"/>
          <w:bCs/>
          <w:szCs w:val="22"/>
        </w:rPr>
        <w:t>6</w:t>
      </w:r>
      <w:r w:rsidR="000D366A" w:rsidRPr="00145653">
        <w:rPr>
          <w:rFonts w:asciiTheme="minorHAnsi" w:hAnsiTheme="minorHAnsi"/>
          <w:szCs w:val="22"/>
        </w:rPr>
        <w:t xml:space="preserve"> KM RPO WD)</w:t>
      </w:r>
      <w:r w:rsidR="001B7E02" w:rsidRPr="00145653">
        <w:rPr>
          <w:rFonts w:asciiTheme="minorHAnsi" w:hAnsiTheme="minorHAnsi"/>
          <w:szCs w:val="22"/>
        </w:rPr>
        <w:t xml:space="preserve"> </w:t>
      </w:r>
      <w:r w:rsidRPr="00145653">
        <w:rPr>
          <w:rFonts w:asciiTheme="minorHAnsi" w:hAnsiTheme="minorHAnsi"/>
          <w:szCs w:val="22"/>
        </w:rPr>
        <w:t>obowiązujących w niniejszym naborze.</w:t>
      </w:r>
    </w:p>
    <w:p w:rsidR="00EF749B" w:rsidRPr="00CA24EF" w:rsidRDefault="00163C1F" w:rsidP="007F22B2">
      <w:pPr>
        <w:pStyle w:val="Akapitzlist"/>
        <w:numPr>
          <w:ilvl w:val="0"/>
          <w:numId w:val="13"/>
        </w:numPr>
        <w:autoSpaceDE w:val="0"/>
        <w:autoSpaceDN w:val="0"/>
        <w:adjustRightInd w:val="0"/>
        <w:spacing w:line="240" w:lineRule="auto"/>
        <w:jc w:val="both"/>
        <w:rPr>
          <w:rFonts w:asciiTheme="minorHAnsi" w:hAnsiTheme="minorHAnsi"/>
          <w:szCs w:val="22"/>
        </w:rPr>
      </w:pPr>
      <w:r w:rsidRPr="00145653">
        <w:rPr>
          <w:rFonts w:asciiTheme="minorHAnsi" w:hAnsiTheme="minorHAnsi" w:cs="Calibri"/>
          <w:color w:val="000000"/>
          <w:szCs w:val="22"/>
        </w:rPr>
        <w:t xml:space="preserve">Lista wskaźników na poziomie projektu dla </w:t>
      </w:r>
      <w:r w:rsidR="00540EE1" w:rsidRPr="00145653">
        <w:rPr>
          <w:rFonts w:asciiTheme="minorHAnsi" w:hAnsiTheme="minorHAnsi" w:cs="Calibri"/>
          <w:color w:val="000000"/>
          <w:szCs w:val="22"/>
        </w:rPr>
        <w:t>pod</w:t>
      </w:r>
      <w:r w:rsidRPr="00145653">
        <w:rPr>
          <w:rFonts w:asciiTheme="minorHAnsi" w:hAnsiTheme="minorHAnsi" w:cs="Calibri"/>
          <w:color w:val="000000"/>
          <w:szCs w:val="22"/>
        </w:rPr>
        <w:t xml:space="preserve">działania </w:t>
      </w:r>
      <w:r w:rsidR="007F22B2" w:rsidRPr="00145653">
        <w:rPr>
          <w:rFonts w:asciiTheme="minorHAnsi" w:hAnsiTheme="minorHAnsi" w:cs="Calibri"/>
          <w:color w:val="000000"/>
          <w:szCs w:val="22"/>
        </w:rPr>
        <w:t>7.1</w:t>
      </w:r>
      <w:r w:rsidR="0034777C" w:rsidRPr="00145653">
        <w:rPr>
          <w:rFonts w:asciiTheme="minorHAnsi" w:hAnsiTheme="minorHAnsi" w:cs="Calibri"/>
          <w:color w:val="000000"/>
          <w:szCs w:val="22"/>
        </w:rPr>
        <w:t>.1</w:t>
      </w:r>
      <w:r w:rsidR="001847A5" w:rsidRPr="00145653">
        <w:rPr>
          <w:rFonts w:asciiTheme="minorHAnsi" w:hAnsiTheme="minorHAnsi" w:cs="Calibri"/>
          <w:color w:val="000000"/>
          <w:szCs w:val="22"/>
        </w:rPr>
        <w:t xml:space="preserve"> </w:t>
      </w:r>
      <w:r w:rsidR="007F22B2" w:rsidRPr="00145653">
        <w:rPr>
          <w:rFonts w:asciiTheme="minorHAnsi" w:hAnsiTheme="minorHAnsi" w:cs="Calibri"/>
          <w:color w:val="000000"/>
          <w:szCs w:val="22"/>
        </w:rPr>
        <w:t xml:space="preserve">Inwestycje w edukację przedszkolną, podstawową i gimnazjalną </w:t>
      </w:r>
      <w:r w:rsidRPr="00145653">
        <w:rPr>
          <w:rFonts w:asciiTheme="minorHAnsi" w:hAnsiTheme="minorHAnsi" w:cs="Calibri"/>
          <w:color w:val="000000"/>
          <w:szCs w:val="22"/>
        </w:rPr>
        <w:t>RPO WD 2014-2020.</w:t>
      </w:r>
    </w:p>
    <w:p w:rsidR="00CA24EF" w:rsidRPr="00CA24EF" w:rsidRDefault="00CA24EF" w:rsidP="00CA24EF">
      <w:pPr>
        <w:pStyle w:val="Akapitzlist"/>
        <w:numPr>
          <w:ilvl w:val="0"/>
          <w:numId w:val="13"/>
        </w:numPr>
        <w:autoSpaceDE w:val="0"/>
        <w:autoSpaceDN w:val="0"/>
        <w:adjustRightInd w:val="0"/>
        <w:spacing w:before="0" w:line="240" w:lineRule="auto"/>
        <w:jc w:val="both"/>
        <w:rPr>
          <w:rFonts w:asciiTheme="minorHAnsi" w:hAnsiTheme="minorHAnsi"/>
          <w:szCs w:val="22"/>
        </w:rPr>
      </w:pPr>
      <w:r w:rsidRPr="00CA24EF">
        <w:rPr>
          <w:rFonts w:asciiTheme="minorHAnsi" w:hAnsiTheme="minorHAnsi"/>
          <w:szCs w:val="22"/>
        </w:rPr>
        <w:t>Standard wyposażenia szkolnych pracowni</w:t>
      </w:r>
      <w:r>
        <w:rPr>
          <w:rFonts w:asciiTheme="minorHAnsi" w:hAnsiTheme="minorHAnsi"/>
          <w:szCs w:val="22"/>
        </w:rPr>
        <w:t>.</w:t>
      </w:r>
    </w:p>
    <w:p w:rsidR="00F259B1" w:rsidRPr="00F259B1" w:rsidRDefault="00F259B1" w:rsidP="00480411">
      <w:pPr>
        <w:tabs>
          <w:tab w:val="left" w:pos="1965"/>
        </w:tabs>
        <w:spacing w:line="240" w:lineRule="auto"/>
        <w:rPr>
          <w:sz w:val="28"/>
          <w:szCs w:val="28"/>
        </w:rPr>
      </w:pPr>
      <w:bookmarkStart w:id="10" w:name="_GoBack"/>
      <w:bookmarkEnd w:id="10"/>
    </w:p>
    <w:sectPr w:rsidR="00F259B1" w:rsidRPr="00F259B1" w:rsidSect="007B7525">
      <w:footerReference w:type="default" r:id="rId3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A2" w:rsidRDefault="00BF0DA2" w:rsidP="00E873C4">
      <w:pPr>
        <w:spacing w:after="0" w:line="240" w:lineRule="auto"/>
      </w:pPr>
      <w:r>
        <w:separator/>
      </w:r>
    </w:p>
  </w:endnote>
  <w:endnote w:type="continuationSeparator" w:id="0">
    <w:p w:rsidR="00BF0DA2" w:rsidRDefault="00BF0DA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82745"/>
      <w:docPartObj>
        <w:docPartGallery w:val="Page Numbers (Bottom of Page)"/>
        <w:docPartUnique/>
      </w:docPartObj>
    </w:sdtPr>
    <w:sdtEndPr/>
    <w:sdtContent>
      <w:p w:rsidR="00BF0DA2" w:rsidRDefault="00BF0DA2">
        <w:pPr>
          <w:pStyle w:val="Stopka"/>
          <w:jc w:val="right"/>
        </w:pPr>
        <w:r>
          <w:fldChar w:fldCharType="begin"/>
        </w:r>
        <w:r>
          <w:instrText>PAGE   \* MERGEFORMAT</w:instrText>
        </w:r>
        <w:r>
          <w:fldChar w:fldCharType="separate"/>
        </w:r>
        <w:r w:rsidR="006A061F">
          <w:rPr>
            <w:noProof/>
          </w:rPr>
          <w:t>25</w:t>
        </w:r>
        <w:r>
          <w:fldChar w:fldCharType="end"/>
        </w:r>
      </w:p>
    </w:sdtContent>
  </w:sdt>
  <w:p w:rsidR="00BF0DA2" w:rsidRDefault="00BF0D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A2" w:rsidRDefault="00BF0DA2" w:rsidP="00E873C4">
      <w:pPr>
        <w:spacing w:after="0" w:line="240" w:lineRule="auto"/>
      </w:pPr>
      <w:r>
        <w:separator/>
      </w:r>
    </w:p>
  </w:footnote>
  <w:footnote w:type="continuationSeparator" w:id="0">
    <w:p w:rsidR="00BF0DA2" w:rsidRDefault="00BF0DA2" w:rsidP="00E873C4">
      <w:pPr>
        <w:spacing w:after="0" w:line="240" w:lineRule="auto"/>
      </w:pPr>
      <w:r>
        <w:continuationSeparator/>
      </w:r>
    </w:p>
  </w:footnote>
  <w:footnote w:id="1">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 w:id="6">
    <w:p w:rsidR="00BF0DA2" w:rsidRDefault="00BF0DA2" w:rsidP="00EA15E1">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p w:rsidR="00BF0DA2" w:rsidRDefault="00BF0DA2">
      <w:pPr>
        <w:pStyle w:val="Tekstprzypisudolnego"/>
      </w:pPr>
    </w:p>
  </w:footnote>
  <w:footnote w:id="7">
    <w:p w:rsidR="00BF0DA2" w:rsidRDefault="00BF0DA2">
      <w:pPr>
        <w:pStyle w:val="Tekstprzypisudolnego"/>
      </w:pPr>
      <w:r>
        <w:rPr>
          <w:rStyle w:val="Odwoanieprzypisudolnego"/>
        </w:rPr>
        <w:footnoteRef/>
      </w:r>
      <w:r>
        <w:t xml:space="preserve"> </w:t>
      </w:r>
      <w:r w:rsidRPr="00103E92">
        <w:rPr>
          <w:sz w:val="16"/>
          <w:szCs w:val="16"/>
        </w:rPr>
        <w:t>Za wyjątkiem zakupu placu zabaw</w:t>
      </w:r>
    </w:p>
  </w:footnote>
  <w:footnote w:id="8">
    <w:p w:rsidR="00BF0DA2" w:rsidRDefault="00BF0DA2" w:rsidP="00C7054F">
      <w:pPr>
        <w:pStyle w:val="Tekstprzypisudolnego"/>
        <w:jc w:val="both"/>
      </w:pPr>
      <w:r>
        <w:rPr>
          <w:rStyle w:val="Odwoanieprzypisudolnego"/>
        </w:rPr>
        <w:footnoteRef/>
      </w:r>
      <w:r>
        <w:t xml:space="preserve"> </w:t>
      </w:r>
      <w:r w:rsidRPr="00C7054F">
        <w:rPr>
          <w:sz w:val="16"/>
          <w:szCs w:val="16"/>
        </w:rPr>
        <w:t>Wydatki kwalifikowalne nie obejmują wydatków ponoszonych na część związaną z infrastrukturą przedszkoli. Jeśli wnioskodawca nie ma możliwości wykazania kosztów w podziale na szkołę i przedszkole należy określić procentowy udział powierzchni użytkowej związanej z prowadzeniem działalności przedszkolnej w całkowitej powierzchni użytkowej budynku. Następnie należy wg uzyskanej proporcji obniżyć wydatki kwalifikowalne.</w:t>
      </w:r>
      <w:r w:rsidRPr="00C7054F">
        <w:t xml:space="preserve">  </w:t>
      </w:r>
    </w:p>
  </w:footnote>
  <w:footnote w:id="9">
    <w:p w:rsidR="00BF0DA2" w:rsidRDefault="00BF0DA2" w:rsidP="00EA15E1">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w:t>
      </w:r>
      <w:proofErr w:type="spellStart"/>
      <w:r>
        <w:rPr>
          <w:sz w:val="16"/>
          <w:szCs w:val="16"/>
        </w:rPr>
        <w:t>podstawowoą</w:t>
      </w:r>
      <w:proofErr w:type="spellEnd"/>
      <w:r>
        <w:rPr>
          <w:sz w:val="16"/>
          <w:szCs w:val="16"/>
        </w:rPr>
        <w:t xml:space="preserve">/gimnazjum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10">
    <w:p w:rsidR="00BF0DA2" w:rsidRPr="009447AC" w:rsidRDefault="00BF0DA2" w:rsidP="00AD1311">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4">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6"/>
  </w:num>
  <w:num w:numId="3">
    <w:abstractNumId w:val="33"/>
  </w:num>
  <w:num w:numId="4">
    <w:abstractNumId w:val="29"/>
  </w:num>
  <w:num w:numId="5">
    <w:abstractNumId w:val="4"/>
  </w:num>
  <w:num w:numId="6">
    <w:abstractNumId w:val="35"/>
  </w:num>
  <w:num w:numId="7">
    <w:abstractNumId w:val="9"/>
  </w:num>
  <w:num w:numId="8">
    <w:abstractNumId w:val="16"/>
  </w:num>
  <w:num w:numId="9">
    <w:abstractNumId w:val="32"/>
  </w:num>
  <w:num w:numId="10">
    <w:abstractNumId w:val="20"/>
  </w:num>
  <w:num w:numId="11">
    <w:abstractNumId w:val="27"/>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1"/>
  </w:num>
  <w:num w:numId="17">
    <w:abstractNumId w:val="38"/>
  </w:num>
  <w:num w:numId="18">
    <w:abstractNumId w:val="24"/>
  </w:num>
  <w:num w:numId="19">
    <w:abstractNumId w:val="2"/>
  </w:num>
  <w:num w:numId="20">
    <w:abstractNumId w:val="21"/>
  </w:num>
  <w:num w:numId="21">
    <w:abstractNumId w:val="25"/>
  </w:num>
  <w:num w:numId="22">
    <w:abstractNumId w:val="36"/>
  </w:num>
  <w:num w:numId="23">
    <w:abstractNumId w:val="17"/>
  </w:num>
  <w:num w:numId="24">
    <w:abstractNumId w:val="30"/>
  </w:num>
  <w:num w:numId="25">
    <w:abstractNumId w:val="34"/>
  </w:num>
  <w:num w:numId="26">
    <w:abstractNumId w:val="18"/>
  </w:num>
  <w:num w:numId="27">
    <w:abstractNumId w:val="23"/>
  </w:num>
  <w:num w:numId="28">
    <w:abstractNumId w:val="6"/>
  </w:num>
  <w:num w:numId="29">
    <w:abstractNumId w:val="0"/>
  </w:num>
  <w:num w:numId="30">
    <w:abstractNumId w:val="5"/>
  </w:num>
  <w:num w:numId="31">
    <w:abstractNumId w:val="3"/>
  </w:num>
  <w:num w:numId="32">
    <w:abstractNumId w:val="22"/>
  </w:num>
  <w:num w:numId="33">
    <w:abstractNumId w:val="10"/>
  </w:num>
  <w:num w:numId="34">
    <w:abstractNumId w:val="39"/>
  </w:num>
  <w:num w:numId="35">
    <w:abstractNumId w:val="31"/>
  </w:num>
  <w:num w:numId="36">
    <w:abstractNumId w:val="37"/>
  </w:num>
  <w:num w:numId="37">
    <w:abstractNumId w:val="13"/>
  </w:num>
  <w:num w:numId="38">
    <w:abstractNumId w:val="12"/>
  </w:num>
  <w:num w:numId="39">
    <w:abstractNumId w:val="8"/>
  </w:num>
  <w:num w:numId="4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32C8C"/>
    <w:rsid w:val="000337E9"/>
    <w:rsid w:val="00034EE2"/>
    <w:rsid w:val="00040467"/>
    <w:rsid w:val="0004133F"/>
    <w:rsid w:val="00051A6D"/>
    <w:rsid w:val="00053BC4"/>
    <w:rsid w:val="000552B0"/>
    <w:rsid w:val="0006765F"/>
    <w:rsid w:val="00067A0F"/>
    <w:rsid w:val="00070A44"/>
    <w:rsid w:val="00075900"/>
    <w:rsid w:val="000763EC"/>
    <w:rsid w:val="00077561"/>
    <w:rsid w:val="00081F91"/>
    <w:rsid w:val="00083567"/>
    <w:rsid w:val="000A5384"/>
    <w:rsid w:val="000A59C8"/>
    <w:rsid w:val="000A5A8B"/>
    <w:rsid w:val="000A5D74"/>
    <w:rsid w:val="000C10A2"/>
    <w:rsid w:val="000C47BE"/>
    <w:rsid w:val="000C6ED3"/>
    <w:rsid w:val="000D322C"/>
    <w:rsid w:val="000D366A"/>
    <w:rsid w:val="000D7DC1"/>
    <w:rsid w:val="000E092B"/>
    <w:rsid w:val="000E2E3A"/>
    <w:rsid w:val="000E60E9"/>
    <w:rsid w:val="000E7206"/>
    <w:rsid w:val="000E776E"/>
    <w:rsid w:val="000F329D"/>
    <w:rsid w:val="000F50FE"/>
    <w:rsid w:val="00101E95"/>
    <w:rsid w:val="0010204C"/>
    <w:rsid w:val="0010374F"/>
    <w:rsid w:val="00103E92"/>
    <w:rsid w:val="00110149"/>
    <w:rsid w:val="00110E7E"/>
    <w:rsid w:val="00124CCA"/>
    <w:rsid w:val="00124D4E"/>
    <w:rsid w:val="001253D8"/>
    <w:rsid w:val="00130AA7"/>
    <w:rsid w:val="00132DD2"/>
    <w:rsid w:val="00140C08"/>
    <w:rsid w:val="00141276"/>
    <w:rsid w:val="00141FBD"/>
    <w:rsid w:val="001442E1"/>
    <w:rsid w:val="00145653"/>
    <w:rsid w:val="0015088A"/>
    <w:rsid w:val="00151119"/>
    <w:rsid w:val="00163B95"/>
    <w:rsid w:val="00163C1F"/>
    <w:rsid w:val="001640C2"/>
    <w:rsid w:val="001741B3"/>
    <w:rsid w:val="00180B34"/>
    <w:rsid w:val="00182231"/>
    <w:rsid w:val="001847A5"/>
    <w:rsid w:val="001B7E02"/>
    <w:rsid w:val="001C0789"/>
    <w:rsid w:val="001D5ADE"/>
    <w:rsid w:val="00202925"/>
    <w:rsid w:val="00203AEB"/>
    <w:rsid w:val="00204163"/>
    <w:rsid w:val="002049F3"/>
    <w:rsid w:val="00214423"/>
    <w:rsid w:val="00216D57"/>
    <w:rsid w:val="0022084B"/>
    <w:rsid w:val="002238CA"/>
    <w:rsid w:val="002366CF"/>
    <w:rsid w:val="002368A3"/>
    <w:rsid w:val="00246F9C"/>
    <w:rsid w:val="002479B3"/>
    <w:rsid w:val="00263D0C"/>
    <w:rsid w:val="002771D8"/>
    <w:rsid w:val="002777A2"/>
    <w:rsid w:val="0028267C"/>
    <w:rsid w:val="00283849"/>
    <w:rsid w:val="00284BCE"/>
    <w:rsid w:val="002872B3"/>
    <w:rsid w:val="002965D5"/>
    <w:rsid w:val="002A02F4"/>
    <w:rsid w:val="002A772D"/>
    <w:rsid w:val="002A7A36"/>
    <w:rsid w:val="002B4B1B"/>
    <w:rsid w:val="002B5686"/>
    <w:rsid w:val="002B7A29"/>
    <w:rsid w:val="002D184C"/>
    <w:rsid w:val="002D2BDE"/>
    <w:rsid w:val="002D4095"/>
    <w:rsid w:val="002D6AE8"/>
    <w:rsid w:val="002E2658"/>
    <w:rsid w:val="002E5984"/>
    <w:rsid w:val="002E5B1F"/>
    <w:rsid w:val="002F2511"/>
    <w:rsid w:val="002F3568"/>
    <w:rsid w:val="002F3F25"/>
    <w:rsid w:val="002F5ACD"/>
    <w:rsid w:val="00300E2C"/>
    <w:rsid w:val="00302591"/>
    <w:rsid w:val="00303BCB"/>
    <w:rsid w:val="00314B94"/>
    <w:rsid w:val="00320901"/>
    <w:rsid w:val="0032333D"/>
    <w:rsid w:val="00327354"/>
    <w:rsid w:val="00331136"/>
    <w:rsid w:val="00331C42"/>
    <w:rsid w:val="00344EF4"/>
    <w:rsid w:val="003451EF"/>
    <w:rsid w:val="0034777C"/>
    <w:rsid w:val="00364F8A"/>
    <w:rsid w:val="0037103D"/>
    <w:rsid w:val="00372F5E"/>
    <w:rsid w:val="00373A48"/>
    <w:rsid w:val="003846E2"/>
    <w:rsid w:val="003864E8"/>
    <w:rsid w:val="00386933"/>
    <w:rsid w:val="00387FDF"/>
    <w:rsid w:val="00390D9C"/>
    <w:rsid w:val="00393818"/>
    <w:rsid w:val="003948B3"/>
    <w:rsid w:val="003A0F50"/>
    <w:rsid w:val="003A6136"/>
    <w:rsid w:val="003B4611"/>
    <w:rsid w:val="003B5B37"/>
    <w:rsid w:val="003B6C9D"/>
    <w:rsid w:val="003D6EF8"/>
    <w:rsid w:val="003F1BA7"/>
    <w:rsid w:val="003F59D8"/>
    <w:rsid w:val="0040059D"/>
    <w:rsid w:val="00410C67"/>
    <w:rsid w:val="00411FC6"/>
    <w:rsid w:val="004123F0"/>
    <w:rsid w:val="004151FA"/>
    <w:rsid w:val="00417D17"/>
    <w:rsid w:val="00424DF6"/>
    <w:rsid w:val="00434562"/>
    <w:rsid w:val="00434B9B"/>
    <w:rsid w:val="00435B86"/>
    <w:rsid w:val="0045670F"/>
    <w:rsid w:val="00456C95"/>
    <w:rsid w:val="004612F9"/>
    <w:rsid w:val="004640F4"/>
    <w:rsid w:val="00474A39"/>
    <w:rsid w:val="00476F8F"/>
    <w:rsid w:val="00480411"/>
    <w:rsid w:val="00485BAF"/>
    <w:rsid w:val="004905C3"/>
    <w:rsid w:val="004925E8"/>
    <w:rsid w:val="00496977"/>
    <w:rsid w:val="004A3789"/>
    <w:rsid w:val="004A4DDF"/>
    <w:rsid w:val="004B0B50"/>
    <w:rsid w:val="004B1FF3"/>
    <w:rsid w:val="004B45B7"/>
    <w:rsid w:val="004B5C08"/>
    <w:rsid w:val="004C4183"/>
    <w:rsid w:val="004D07A7"/>
    <w:rsid w:val="004D3634"/>
    <w:rsid w:val="004D6188"/>
    <w:rsid w:val="004E1A59"/>
    <w:rsid w:val="004E2E01"/>
    <w:rsid w:val="004E4D79"/>
    <w:rsid w:val="004F1892"/>
    <w:rsid w:val="004F1BA2"/>
    <w:rsid w:val="004F4D56"/>
    <w:rsid w:val="004F7ABA"/>
    <w:rsid w:val="005007A3"/>
    <w:rsid w:val="00502178"/>
    <w:rsid w:val="005261AF"/>
    <w:rsid w:val="00530F60"/>
    <w:rsid w:val="00531A59"/>
    <w:rsid w:val="00531AA5"/>
    <w:rsid w:val="00532690"/>
    <w:rsid w:val="00532F07"/>
    <w:rsid w:val="0053485A"/>
    <w:rsid w:val="00540EE1"/>
    <w:rsid w:val="005415B5"/>
    <w:rsid w:val="005477CE"/>
    <w:rsid w:val="0056015A"/>
    <w:rsid w:val="00565A63"/>
    <w:rsid w:val="00571FD0"/>
    <w:rsid w:val="00574632"/>
    <w:rsid w:val="00575541"/>
    <w:rsid w:val="005779A2"/>
    <w:rsid w:val="00585063"/>
    <w:rsid w:val="005B0EB2"/>
    <w:rsid w:val="005B34B9"/>
    <w:rsid w:val="005C6AB4"/>
    <w:rsid w:val="005D166C"/>
    <w:rsid w:val="005D1AEB"/>
    <w:rsid w:val="005D67D6"/>
    <w:rsid w:val="005E2E99"/>
    <w:rsid w:val="005E3357"/>
    <w:rsid w:val="005E659B"/>
    <w:rsid w:val="005E776A"/>
    <w:rsid w:val="005F2D8C"/>
    <w:rsid w:val="005F65D9"/>
    <w:rsid w:val="00600EB8"/>
    <w:rsid w:val="00625260"/>
    <w:rsid w:val="00630D34"/>
    <w:rsid w:val="00634898"/>
    <w:rsid w:val="00634D48"/>
    <w:rsid w:val="006545AC"/>
    <w:rsid w:val="00656F36"/>
    <w:rsid w:val="006600E9"/>
    <w:rsid w:val="00670468"/>
    <w:rsid w:val="006728B0"/>
    <w:rsid w:val="006754E3"/>
    <w:rsid w:val="006762E1"/>
    <w:rsid w:val="0067677F"/>
    <w:rsid w:val="00683BC9"/>
    <w:rsid w:val="0068758B"/>
    <w:rsid w:val="006877AB"/>
    <w:rsid w:val="006928EA"/>
    <w:rsid w:val="006A061F"/>
    <w:rsid w:val="006A1BF0"/>
    <w:rsid w:val="006B0BAB"/>
    <w:rsid w:val="006B1704"/>
    <w:rsid w:val="006B2FE8"/>
    <w:rsid w:val="006B5689"/>
    <w:rsid w:val="006B5A9F"/>
    <w:rsid w:val="006C03F2"/>
    <w:rsid w:val="006C3F4E"/>
    <w:rsid w:val="006D7C1A"/>
    <w:rsid w:val="006F69DA"/>
    <w:rsid w:val="00701A7D"/>
    <w:rsid w:val="0071078C"/>
    <w:rsid w:val="00715262"/>
    <w:rsid w:val="00716ADF"/>
    <w:rsid w:val="0072080A"/>
    <w:rsid w:val="00723CFF"/>
    <w:rsid w:val="00733ADF"/>
    <w:rsid w:val="00735145"/>
    <w:rsid w:val="0074779B"/>
    <w:rsid w:val="007556F0"/>
    <w:rsid w:val="007564BC"/>
    <w:rsid w:val="00761383"/>
    <w:rsid w:val="007625CF"/>
    <w:rsid w:val="00764E1A"/>
    <w:rsid w:val="00766179"/>
    <w:rsid w:val="00783EA8"/>
    <w:rsid w:val="00791DB1"/>
    <w:rsid w:val="007A06B8"/>
    <w:rsid w:val="007A3277"/>
    <w:rsid w:val="007A5A81"/>
    <w:rsid w:val="007B042A"/>
    <w:rsid w:val="007B0A0A"/>
    <w:rsid w:val="007B7525"/>
    <w:rsid w:val="007B7614"/>
    <w:rsid w:val="007C05FA"/>
    <w:rsid w:val="007D19B0"/>
    <w:rsid w:val="007D5FE3"/>
    <w:rsid w:val="007E0AA1"/>
    <w:rsid w:val="007E4E1C"/>
    <w:rsid w:val="007E591C"/>
    <w:rsid w:val="007E7954"/>
    <w:rsid w:val="007F22B2"/>
    <w:rsid w:val="007F2804"/>
    <w:rsid w:val="007F3D9A"/>
    <w:rsid w:val="007F45E9"/>
    <w:rsid w:val="007F5D95"/>
    <w:rsid w:val="007F7945"/>
    <w:rsid w:val="00800124"/>
    <w:rsid w:val="00805E31"/>
    <w:rsid w:val="0081019B"/>
    <w:rsid w:val="00812121"/>
    <w:rsid w:val="0083415B"/>
    <w:rsid w:val="0083689A"/>
    <w:rsid w:val="008373EE"/>
    <w:rsid w:val="008447B6"/>
    <w:rsid w:val="00850017"/>
    <w:rsid w:val="008600F3"/>
    <w:rsid w:val="00862A72"/>
    <w:rsid w:val="00863524"/>
    <w:rsid w:val="0086574D"/>
    <w:rsid w:val="00867A44"/>
    <w:rsid w:val="00891A07"/>
    <w:rsid w:val="0089254A"/>
    <w:rsid w:val="008B0CF1"/>
    <w:rsid w:val="008C3515"/>
    <w:rsid w:val="008E35D3"/>
    <w:rsid w:val="008E5657"/>
    <w:rsid w:val="008F1D9D"/>
    <w:rsid w:val="008F2DD0"/>
    <w:rsid w:val="008F4AAF"/>
    <w:rsid w:val="008F531C"/>
    <w:rsid w:val="0090534C"/>
    <w:rsid w:val="00907747"/>
    <w:rsid w:val="00916F84"/>
    <w:rsid w:val="00921011"/>
    <w:rsid w:val="00924E91"/>
    <w:rsid w:val="009337A7"/>
    <w:rsid w:val="00936001"/>
    <w:rsid w:val="009367C2"/>
    <w:rsid w:val="009455A4"/>
    <w:rsid w:val="009553C5"/>
    <w:rsid w:val="00956C47"/>
    <w:rsid w:val="00961B8B"/>
    <w:rsid w:val="0096429D"/>
    <w:rsid w:val="00966E9C"/>
    <w:rsid w:val="00972732"/>
    <w:rsid w:val="00972D12"/>
    <w:rsid w:val="0097359B"/>
    <w:rsid w:val="00975ED7"/>
    <w:rsid w:val="00984533"/>
    <w:rsid w:val="00991FEC"/>
    <w:rsid w:val="009933D5"/>
    <w:rsid w:val="009956E4"/>
    <w:rsid w:val="009A0630"/>
    <w:rsid w:val="009A5F90"/>
    <w:rsid w:val="009A7256"/>
    <w:rsid w:val="009B14CF"/>
    <w:rsid w:val="009B3869"/>
    <w:rsid w:val="009B5AE6"/>
    <w:rsid w:val="009C095F"/>
    <w:rsid w:val="009C428E"/>
    <w:rsid w:val="009C7CEA"/>
    <w:rsid w:val="009D3B9B"/>
    <w:rsid w:val="009E0C22"/>
    <w:rsid w:val="009E1832"/>
    <w:rsid w:val="009E443F"/>
    <w:rsid w:val="009E5231"/>
    <w:rsid w:val="009F540F"/>
    <w:rsid w:val="00A01645"/>
    <w:rsid w:val="00A0322A"/>
    <w:rsid w:val="00A0659C"/>
    <w:rsid w:val="00A2016E"/>
    <w:rsid w:val="00A21B41"/>
    <w:rsid w:val="00A236A3"/>
    <w:rsid w:val="00A24988"/>
    <w:rsid w:val="00A25EE0"/>
    <w:rsid w:val="00A305A0"/>
    <w:rsid w:val="00A41980"/>
    <w:rsid w:val="00A428C1"/>
    <w:rsid w:val="00A52334"/>
    <w:rsid w:val="00A60962"/>
    <w:rsid w:val="00A61522"/>
    <w:rsid w:val="00A675F0"/>
    <w:rsid w:val="00A72E47"/>
    <w:rsid w:val="00A74139"/>
    <w:rsid w:val="00A75F59"/>
    <w:rsid w:val="00A87906"/>
    <w:rsid w:val="00A95AFD"/>
    <w:rsid w:val="00AA0A4C"/>
    <w:rsid w:val="00AA3F24"/>
    <w:rsid w:val="00AA421A"/>
    <w:rsid w:val="00AA5C57"/>
    <w:rsid w:val="00AA6D23"/>
    <w:rsid w:val="00AB1F03"/>
    <w:rsid w:val="00AB4FBA"/>
    <w:rsid w:val="00AB5956"/>
    <w:rsid w:val="00AB6F14"/>
    <w:rsid w:val="00AC2E88"/>
    <w:rsid w:val="00AC43B1"/>
    <w:rsid w:val="00AD11D3"/>
    <w:rsid w:val="00AD1311"/>
    <w:rsid w:val="00AD3892"/>
    <w:rsid w:val="00AD417D"/>
    <w:rsid w:val="00AD4F70"/>
    <w:rsid w:val="00AD6E10"/>
    <w:rsid w:val="00AE05B6"/>
    <w:rsid w:val="00AE3B42"/>
    <w:rsid w:val="00AF2A83"/>
    <w:rsid w:val="00AF490F"/>
    <w:rsid w:val="00AF520B"/>
    <w:rsid w:val="00B0157C"/>
    <w:rsid w:val="00B05ACC"/>
    <w:rsid w:val="00B05D69"/>
    <w:rsid w:val="00B203D0"/>
    <w:rsid w:val="00B23C9D"/>
    <w:rsid w:val="00B40499"/>
    <w:rsid w:val="00B41748"/>
    <w:rsid w:val="00B42EB9"/>
    <w:rsid w:val="00B433A2"/>
    <w:rsid w:val="00B474CB"/>
    <w:rsid w:val="00B51B27"/>
    <w:rsid w:val="00B5255D"/>
    <w:rsid w:val="00B5754A"/>
    <w:rsid w:val="00B61F6F"/>
    <w:rsid w:val="00B64FEB"/>
    <w:rsid w:val="00B66089"/>
    <w:rsid w:val="00B66E42"/>
    <w:rsid w:val="00B67EF7"/>
    <w:rsid w:val="00B71854"/>
    <w:rsid w:val="00B83536"/>
    <w:rsid w:val="00B92573"/>
    <w:rsid w:val="00B9341F"/>
    <w:rsid w:val="00BA0FE2"/>
    <w:rsid w:val="00BA161C"/>
    <w:rsid w:val="00BB6BFC"/>
    <w:rsid w:val="00BB6E6F"/>
    <w:rsid w:val="00BC08C5"/>
    <w:rsid w:val="00BC357F"/>
    <w:rsid w:val="00BC5BD2"/>
    <w:rsid w:val="00BD0C2B"/>
    <w:rsid w:val="00BD2093"/>
    <w:rsid w:val="00BD4229"/>
    <w:rsid w:val="00BD65D3"/>
    <w:rsid w:val="00BE12B2"/>
    <w:rsid w:val="00BE5EED"/>
    <w:rsid w:val="00BE7BF6"/>
    <w:rsid w:val="00BF0DA2"/>
    <w:rsid w:val="00C04E00"/>
    <w:rsid w:val="00C1610E"/>
    <w:rsid w:val="00C16578"/>
    <w:rsid w:val="00C20A58"/>
    <w:rsid w:val="00C22B29"/>
    <w:rsid w:val="00C22C74"/>
    <w:rsid w:val="00C34B4F"/>
    <w:rsid w:val="00C371CF"/>
    <w:rsid w:val="00C37569"/>
    <w:rsid w:val="00C47AD4"/>
    <w:rsid w:val="00C62904"/>
    <w:rsid w:val="00C652F8"/>
    <w:rsid w:val="00C7054F"/>
    <w:rsid w:val="00C73D60"/>
    <w:rsid w:val="00C76888"/>
    <w:rsid w:val="00C77521"/>
    <w:rsid w:val="00C77D65"/>
    <w:rsid w:val="00C83DCF"/>
    <w:rsid w:val="00C873AA"/>
    <w:rsid w:val="00C918E6"/>
    <w:rsid w:val="00CA24EF"/>
    <w:rsid w:val="00CA32FC"/>
    <w:rsid w:val="00CB0572"/>
    <w:rsid w:val="00CB17E9"/>
    <w:rsid w:val="00CB275D"/>
    <w:rsid w:val="00CC4947"/>
    <w:rsid w:val="00CD6D41"/>
    <w:rsid w:val="00CE00BD"/>
    <w:rsid w:val="00CE03F4"/>
    <w:rsid w:val="00CE0E72"/>
    <w:rsid w:val="00CF5F23"/>
    <w:rsid w:val="00D0002D"/>
    <w:rsid w:val="00D016E7"/>
    <w:rsid w:val="00D116B3"/>
    <w:rsid w:val="00D12C60"/>
    <w:rsid w:val="00D176C2"/>
    <w:rsid w:val="00D22FEE"/>
    <w:rsid w:val="00D26B32"/>
    <w:rsid w:val="00D34029"/>
    <w:rsid w:val="00D43031"/>
    <w:rsid w:val="00D5162B"/>
    <w:rsid w:val="00D53086"/>
    <w:rsid w:val="00D53368"/>
    <w:rsid w:val="00D560BA"/>
    <w:rsid w:val="00D626E0"/>
    <w:rsid w:val="00D62E9D"/>
    <w:rsid w:val="00D63A11"/>
    <w:rsid w:val="00D647CC"/>
    <w:rsid w:val="00D657A3"/>
    <w:rsid w:val="00D65CF5"/>
    <w:rsid w:val="00D755E9"/>
    <w:rsid w:val="00D77233"/>
    <w:rsid w:val="00D8213E"/>
    <w:rsid w:val="00D905F3"/>
    <w:rsid w:val="00DA215F"/>
    <w:rsid w:val="00DA4A3C"/>
    <w:rsid w:val="00DA7F5A"/>
    <w:rsid w:val="00DB2036"/>
    <w:rsid w:val="00DB2EA5"/>
    <w:rsid w:val="00DB4EA7"/>
    <w:rsid w:val="00DC123A"/>
    <w:rsid w:val="00DC34AB"/>
    <w:rsid w:val="00DC364F"/>
    <w:rsid w:val="00DD0818"/>
    <w:rsid w:val="00DD13E8"/>
    <w:rsid w:val="00DD1C76"/>
    <w:rsid w:val="00DD3029"/>
    <w:rsid w:val="00DE51F0"/>
    <w:rsid w:val="00DF0941"/>
    <w:rsid w:val="00DF5F45"/>
    <w:rsid w:val="00E05575"/>
    <w:rsid w:val="00E05670"/>
    <w:rsid w:val="00E1750F"/>
    <w:rsid w:val="00E24EFE"/>
    <w:rsid w:val="00E25638"/>
    <w:rsid w:val="00E2717D"/>
    <w:rsid w:val="00E50251"/>
    <w:rsid w:val="00E51525"/>
    <w:rsid w:val="00E51F50"/>
    <w:rsid w:val="00E5371F"/>
    <w:rsid w:val="00E630E4"/>
    <w:rsid w:val="00E75A4F"/>
    <w:rsid w:val="00E766EE"/>
    <w:rsid w:val="00E820F5"/>
    <w:rsid w:val="00E86FF0"/>
    <w:rsid w:val="00E873C4"/>
    <w:rsid w:val="00E92452"/>
    <w:rsid w:val="00E97730"/>
    <w:rsid w:val="00EA15E1"/>
    <w:rsid w:val="00EC0DC4"/>
    <w:rsid w:val="00EC4FC1"/>
    <w:rsid w:val="00EC6F8D"/>
    <w:rsid w:val="00ED56A0"/>
    <w:rsid w:val="00ED6C8D"/>
    <w:rsid w:val="00EE0117"/>
    <w:rsid w:val="00EE291C"/>
    <w:rsid w:val="00EF3E21"/>
    <w:rsid w:val="00EF4ECD"/>
    <w:rsid w:val="00EF749B"/>
    <w:rsid w:val="00F013EF"/>
    <w:rsid w:val="00F05333"/>
    <w:rsid w:val="00F14DAF"/>
    <w:rsid w:val="00F259B1"/>
    <w:rsid w:val="00F373AC"/>
    <w:rsid w:val="00F37B47"/>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0A74"/>
    <w:rsid w:val="00FC3B1E"/>
    <w:rsid w:val="00FC700D"/>
    <w:rsid w:val="00FD433A"/>
    <w:rsid w:val="00FD6131"/>
    <w:rsid w:val="00FD6EC7"/>
    <w:rsid w:val="00FE158C"/>
    <w:rsid w:val="00FF1529"/>
    <w:rsid w:val="00FF1826"/>
    <w:rsid w:val="00FF33DA"/>
    <w:rsid w:val="00FF3949"/>
    <w:rsid w:val="00FF3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F953-7888-4D06-8C65-CEF165BD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25</Pages>
  <Words>9021</Words>
  <Characters>54127</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24</cp:revision>
  <cp:lastPrinted>2015-12-18T10:06:00Z</cp:lastPrinted>
  <dcterms:created xsi:type="dcterms:W3CDTF">2016-02-08T16:53:00Z</dcterms:created>
  <dcterms:modified xsi:type="dcterms:W3CDTF">2016-02-22T06:45:00Z</dcterms:modified>
</cp:coreProperties>
</file>