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A5A73" w14:textId="1731DD5A" w:rsidR="00B62CDD" w:rsidRPr="009264AC" w:rsidRDefault="00B62CDD" w:rsidP="009264AC">
      <w:pPr>
        <w:pStyle w:val="Nagwekspisutreci"/>
        <w:jc w:val="center"/>
        <w:rPr>
          <w:rFonts w:ascii="Calibri" w:hAnsi="Calibri"/>
          <w:bCs w:val="0"/>
          <w:color w:val="auto"/>
          <w:u w:val="single"/>
        </w:rPr>
      </w:pPr>
      <w:r w:rsidRPr="009264AC">
        <w:rPr>
          <w:rFonts w:ascii="Calibri" w:hAnsi="Calibri"/>
          <w:bCs w:val="0"/>
          <w:color w:val="auto"/>
          <w:u w:val="single"/>
        </w:rPr>
        <w:t>Regulamin konkursu</w:t>
      </w:r>
    </w:p>
    <w:p w14:paraId="15C78E8C" w14:textId="714FDCAB" w:rsidR="009264AC" w:rsidRPr="009264AC" w:rsidRDefault="009264AC" w:rsidP="009264AC">
      <w:pPr>
        <w:pStyle w:val="Nagwekspisutreci"/>
        <w:jc w:val="center"/>
        <w:rPr>
          <w:rFonts w:ascii="Calibri" w:hAnsi="Calibri"/>
          <w:bCs w:val="0"/>
          <w:i/>
          <w:color w:val="auto"/>
        </w:rPr>
      </w:pPr>
      <w:r w:rsidRPr="009264AC">
        <w:rPr>
          <w:rFonts w:ascii="Calibri" w:hAnsi="Calibri"/>
          <w:bCs w:val="0"/>
          <w:color w:val="auto"/>
        </w:rPr>
        <w:t xml:space="preserve">VIII Oś priorytetowa </w:t>
      </w:r>
      <w:r w:rsidRPr="009264AC">
        <w:rPr>
          <w:rFonts w:ascii="Calibri" w:hAnsi="Calibri"/>
          <w:bCs w:val="0"/>
          <w:i/>
          <w:color w:val="auto"/>
        </w:rPr>
        <w:t>Ochrona dziedzictwa kulturowego i rozwój zasobów kultury</w:t>
      </w:r>
    </w:p>
    <w:p w14:paraId="1FD18A87" w14:textId="44BC2101" w:rsidR="009264AC" w:rsidRPr="009264AC" w:rsidRDefault="009264AC" w:rsidP="009264AC">
      <w:pPr>
        <w:jc w:val="center"/>
        <w:rPr>
          <w:b/>
          <w:sz w:val="28"/>
          <w:szCs w:val="28"/>
        </w:rPr>
      </w:pPr>
      <w:r w:rsidRPr="009264AC">
        <w:rPr>
          <w:b/>
          <w:sz w:val="28"/>
          <w:szCs w:val="28"/>
        </w:rPr>
        <w:t>Program Operacyjny Infrastruktura i Środowisko 2014-2020</w:t>
      </w:r>
    </w:p>
    <w:p w14:paraId="55246F1F" w14:textId="77777777" w:rsidR="009264AC" w:rsidRDefault="009264AC" w:rsidP="009264AC">
      <w:pPr>
        <w:pStyle w:val="Nagwekspisutreci"/>
        <w:jc w:val="center"/>
        <w:rPr>
          <w:rFonts w:ascii="Calibri" w:hAnsi="Calibri"/>
          <w:sz w:val="22"/>
          <w:szCs w:val="22"/>
        </w:rPr>
      </w:pPr>
    </w:p>
    <w:p w14:paraId="71C7D7A5" w14:textId="77777777" w:rsidR="009264AC" w:rsidRDefault="009264AC" w:rsidP="009264AC">
      <w:pPr>
        <w:pStyle w:val="Nagwekspisutreci"/>
        <w:jc w:val="center"/>
        <w:rPr>
          <w:rFonts w:ascii="Calibri" w:hAnsi="Calibri"/>
          <w:sz w:val="22"/>
          <w:szCs w:val="22"/>
        </w:rPr>
      </w:pPr>
    </w:p>
    <w:p w14:paraId="1AA8B78D" w14:textId="77777777" w:rsidR="009264AC" w:rsidRDefault="009264AC" w:rsidP="009264AC">
      <w:pPr>
        <w:pStyle w:val="Nagwekspisutreci"/>
        <w:jc w:val="center"/>
        <w:rPr>
          <w:rFonts w:ascii="Calibri" w:hAnsi="Calibri"/>
          <w:sz w:val="22"/>
          <w:szCs w:val="22"/>
        </w:rPr>
      </w:pPr>
    </w:p>
    <w:p w14:paraId="55965132" w14:textId="77777777" w:rsidR="009264AC" w:rsidRDefault="009264AC" w:rsidP="009264AC">
      <w:pPr>
        <w:pStyle w:val="Nagwekspisutreci"/>
        <w:jc w:val="center"/>
        <w:rPr>
          <w:rFonts w:ascii="Calibri" w:hAnsi="Calibri"/>
          <w:sz w:val="22"/>
          <w:szCs w:val="22"/>
        </w:rPr>
      </w:pPr>
    </w:p>
    <w:p w14:paraId="76572DBC" w14:textId="23B440BE" w:rsidR="00AC2938" w:rsidRPr="005955EB" w:rsidRDefault="00B62CDD" w:rsidP="009264AC">
      <w:pPr>
        <w:pStyle w:val="Nagwekspisutreci"/>
        <w:jc w:val="center"/>
        <w:rPr>
          <w:rFonts w:ascii="Calibri" w:hAnsi="Calibri"/>
          <w:sz w:val="22"/>
          <w:szCs w:val="22"/>
        </w:rPr>
      </w:pPr>
      <w:r>
        <w:rPr>
          <w:rFonts w:ascii="Calibri" w:hAnsi="Calibri"/>
          <w:sz w:val="22"/>
          <w:szCs w:val="22"/>
        </w:rPr>
        <w:br w:type="page"/>
      </w:r>
      <w:r w:rsidR="00AC2938" w:rsidRPr="005955EB">
        <w:rPr>
          <w:rFonts w:ascii="Calibri" w:hAnsi="Calibri"/>
          <w:sz w:val="22"/>
          <w:szCs w:val="22"/>
        </w:rPr>
        <w:lastRenderedPageBreak/>
        <w:t>Spis treści</w:t>
      </w:r>
    </w:p>
    <w:p w14:paraId="4227AA20" w14:textId="77777777" w:rsidR="005D09D1" w:rsidRPr="001541E7" w:rsidRDefault="00AC2938">
      <w:pPr>
        <w:pStyle w:val="Spistreci1"/>
        <w:rPr>
          <w:rFonts w:eastAsia="Times New Roman"/>
          <w:noProof/>
        </w:rPr>
      </w:pPr>
      <w:r w:rsidRPr="005955EB">
        <w:fldChar w:fldCharType="begin"/>
      </w:r>
      <w:r w:rsidRPr="005955EB">
        <w:instrText xml:space="preserve"> TOC \o "1-3" \h \z \u </w:instrText>
      </w:r>
      <w:r w:rsidRPr="005955EB">
        <w:fldChar w:fldCharType="separate"/>
      </w:r>
      <w:hyperlink w:anchor="_Toc437609536" w:history="1">
        <w:r w:rsidR="005D09D1" w:rsidRPr="00822CC2">
          <w:rPr>
            <w:rStyle w:val="Hipercze"/>
            <w:b/>
            <w:noProof/>
          </w:rPr>
          <w:t>I.</w:t>
        </w:r>
        <w:r w:rsidR="005D09D1" w:rsidRPr="001541E7">
          <w:rPr>
            <w:rFonts w:eastAsia="Times New Roman"/>
            <w:noProof/>
          </w:rPr>
          <w:tab/>
        </w:r>
        <w:r w:rsidR="005D09D1" w:rsidRPr="00822CC2">
          <w:rPr>
            <w:rStyle w:val="Hipercze"/>
            <w:b/>
            <w:noProof/>
          </w:rPr>
          <w:t>Podstawy prawne</w:t>
        </w:r>
        <w:r w:rsidR="005D09D1">
          <w:rPr>
            <w:noProof/>
            <w:webHidden/>
          </w:rPr>
          <w:tab/>
        </w:r>
        <w:r w:rsidR="005D09D1">
          <w:rPr>
            <w:noProof/>
            <w:webHidden/>
          </w:rPr>
          <w:fldChar w:fldCharType="begin"/>
        </w:r>
        <w:r w:rsidR="005D09D1">
          <w:rPr>
            <w:noProof/>
            <w:webHidden/>
          </w:rPr>
          <w:instrText xml:space="preserve"> PAGEREF _Toc437609536 \h </w:instrText>
        </w:r>
        <w:r w:rsidR="005D09D1">
          <w:rPr>
            <w:noProof/>
            <w:webHidden/>
          </w:rPr>
        </w:r>
        <w:r w:rsidR="005D09D1">
          <w:rPr>
            <w:noProof/>
            <w:webHidden/>
          </w:rPr>
          <w:fldChar w:fldCharType="separate"/>
        </w:r>
        <w:r w:rsidR="00AC6656">
          <w:rPr>
            <w:noProof/>
            <w:webHidden/>
          </w:rPr>
          <w:t>3</w:t>
        </w:r>
        <w:r w:rsidR="005D09D1">
          <w:rPr>
            <w:noProof/>
            <w:webHidden/>
          </w:rPr>
          <w:fldChar w:fldCharType="end"/>
        </w:r>
      </w:hyperlink>
    </w:p>
    <w:p w14:paraId="06B65CD4" w14:textId="77777777" w:rsidR="005D09D1" w:rsidRPr="001541E7" w:rsidRDefault="009C501F">
      <w:pPr>
        <w:pStyle w:val="Spistreci1"/>
        <w:rPr>
          <w:rFonts w:eastAsia="Times New Roman"/>
          <w:noProof/>
        </w:rPr>
      </w:pPr>
      <w:hyperlink w:anchor="_Toc437609537" w:history="1">
        <w:r w:rsidR="005D09D1" w:rsidRPr="00822CC2">
          <w:rPr>
            <w:rStyle w:val="Hipercze"/>
            <w:b/>
            <w:noProof/>
          </w:rPr>
          <w:t>II.</w:t>
        </w:r>
        <w:r w:rsidR="005D09D1" w:rsidRPr="001541E7">
          <w:rPr>
            <w:rFonts w:eastAsia="Times New Roman"/>
            <w:noProof/>
          </w:rPr>
          <w:tab/>
        </w:r>
        <w:r w:rsidR="005D09D1" w:rsidRPr="00822CC2">
          <w:rPr>
            <w:rStyle w:val="Hipercze"/>
            <w:b/>
            <w:noProof/>
          </w:rPr>
          <w:t>Postanowienia ogólne</w:t>
        </w:r>
        <w:r w:rsidR="005D09D1">
          <w:rPr>
            <w:noProof/>
            <w:webHidden/>
          </w:rPr>
          <w:tab/>
        </w:r>
        <w:r w:rsidR="005D09D1">
          <w:rPr>
            <w:noProof/>
            <w:webHidden/>
          </w:rPr>
          <w:fldChar w:fldCharType="begin"/>
        </w:r>
        <w:r w:rsidR="005D09D1">
          <w:rPr>
            <w:noProof/>
            <w:webHidden/>
          </w:rPr>
          <w:instrText xml:space="preserve"> PAGEREF _Toc437609537 \h </w:instrText>
        </w:r>
        <w:r w:rsidR="005D09D1">
          <w:rPr>
            <w:noProof/>
            <w:webHidden/>
          </w:rPr>
        </w:r>
        <w:r w:rsidR="005D09D1">
          <w:rPr>
            <w:noProof/>
            <w:webHidden/>
          </w:rPr>
          <w:fldChar w:fldCharType="separate"/>
        </w:r>
        <w:r w:rsidR="00AC6656">
          <w:rPr>
            <w:noProof/>
            <w:webHidden/>
          </w:rPr>
          <w:t>4</w:t>
        </w:r>
        <w:r w:rsidR="005D09D1">
          <w:rPr>
            <w:noProof/>
            <w:webHidden/>
          </w:rPr>
          <w:fldChar w:fldCharType="end"/>
        </w:r>
      </w:hyperlink>
    </w:p>
    <w:p w14:paraId="1D13E445" w14:textId="77777777" w:rsidR="005D09D1" w:rsidRPr="001541E7" w:rsidRDefault="009C501F">
      <w:pPr>
        <w:pStyle w:val="Spistreci1"/>
        <w:rPr>
          <w:rFonts w:eastAsia="Times New Roman"/>
          <w:noProof/>
        </w:rPr>
      </w:pPr>
      <w:hyperlink w:anchor="_Toc437609538" w:history="1">
        <w:r w:rsidR="005D09D1" w:rsidRPr="00822CC2">
          <w:rPr>
            <w:rStyle w:val="Hipercze"/>
            <w:b/>
            <w:noProof/>
          </w:rPr>
          <w:t>III.</w:t>
        </w:r>
        <w:r w:rsidR="005D09D1" w:rsidRPr="001541E7">
          <w:rPr>
            <w:rFonts w:eastAsia="Times New Roman"/>
            <w:noProof/>
          </w:rPr>
          <w:tab/>
        </w:r>
        <w:r w:rsidR="005D09D1" w:rsidRPr="00822CC2">
          <w:rPr>
            <w:rStyle w:val="Hipercze"/>
            <w:b/>
            <w:noProof/>
          </w:rPr>
          <w:t>Warunki uczestnictwa / Uczestnicy konkursu</w:t>
        </w:r>
        <w:r w:rsidR="005D09D1">
          <w:rPr>
            <w:noProof/>
            <w:webHidden/>
          </w:rPr>
          <w:tab/>
        </w:r>
        <w:r w:rsidR="005D09D1">
          <w:rPr>
            <w:noProof/>
            <w:webHidden/>
          </w:rPr>
          <w:fldChar w:fldCharType="begin"/>
        </w:r>
        <w:r w:rsidR="005D09D1">
          <w:rPr>
            <w:noProof/>
            <w:webHidden/>
          </w:rPr>
          <w:instrText xml:space="preserve"> PAGEREF _Toc437609538 \h </w:instrText>
        </w:r>
        <w:r w:rsidR="005D09D1">
          <w:rPr>
            <w:noProof/>
            <w:webHidden/>
          </w:rPr>
        </w:r>
        <w:r w:rsidR="005D09D1">
          <w:rPr>
            <w:noProof/>
            <w:webHidden/>
          </w:rPr>
          <w:fldChar w:fldCharType="separate"/>
        </w:r>
        <w:r w:rsidR="00AC6656">
          <w:rPr>
            <w:noProof/>
            <w:webHidden/>
          </w:rPr>
          <w:t>5</w:t>
        </w:r>
        <w:r w:rsidR="005D09D1">
          <w:rPr>
            <w:noProof/>
            <w:webHidden/>
          </w:rPr>
          <w:fldChar w:fldCharType="end"/>
        </w:r>
      </w:hyperlink>
    </w:p>
    <w:p w14:paraId="1F28E7D6" w14:textId="77777777" w:rsidR="005D09D1" w:rsidRPr="001541E7" w:rsidRDefault="009C501F">
      <w:pPr>
        <w:pStyle w:val="Spistreci1"/>
        <w:rPr>
          <w:rFonts w:eastAsia="Times New Roman"/>
          <w:noProof/>
        </w:rPr>
      </w:pPr>
      <w:hyperlink w:anchor="_Toc437609539" w:history="1">
        <w:r w:rsidR="005D09D1" w:rsidRPr="00822CC2">
          <w:rPr>
            <w:rStyle w:val="Hipercze"/>
            <w:b/>
            <w:noProof/>
          </w:rPr>
          <w:t>IV.</w:t>
        </w:r>
        <w:r w:rsidR="005D09D1" w:rsidRPr="001541E7">
          <w:rPr>
            <w:rFonts w:eastAsia="Times New Roman"/>
            <w:noProof/>
          </w:rPr>
          <w:tab/>
        </w:r>
        <w:r w:rsidR="005D09D1" w:rsidRPr="00822CC2">
          <w:rPr>
            <w:rStyle w:val="Hipercze"/>
            <w:b/>
            <w:noProof/>
          </w:rPr>
          <w:t>Przedmiot konkursu i typy/rodzaje projektów podlegających dofinansowaniu</w:t>
        </w:r>
        <w:r w:rsidR="005D09D1">
          <w:rPr>
            <w:noProof/>
            <w:webHidden/>
          </w:rPr>
          <w:tab/>
        </w:r>
        <w:r w:rsidR="005D09D1">
          <w:rPr>
            <w:noProof/>
            <w:webHidden/>
          </w:rPr>
          <w:fldChar w:fldCharType="begin"/>
        </w:r>
        <w:r w:rsidR="005D09D1">
          <w:rPr>
            <w:noProof/>
            <w:webHidden/>
          </w:rPr>
          <w:instrText xml:space="preserve"> PAGEREF _Toc437609539 \h </w:instrText>
        </w:r>
        <w:r w:rsidR="005D09D1">
          <w:rPr>
            <w:noProof/>
            <w:webHidden/>
          </w:rPr>
        </w:r>
        <w:r w:rsidR="005D09D1">
          <w:rPr>
            <w:noProof/>
            <w:webHidden/>
          </w:rPr>
          <w:fldChar w:fldCharType="separate"/>
        </w:r>
        <w:r w:rsidR="00AC6656">
          <w:rPr>
            <w:noProof/>
            <w:webHidden/>
          </w:rPr>
          <w:t>6</w:t>
        </w:r>
        <w:r w:rsidR="005D09D1">
          <w:rPr>
            <w:noProof/>
            <w:webHidden/>
          </w:rPr>
          <w:fldChar w:fldCharType="end"/>
        </w:r>
      </w:hyperlink>
    </w:p>
    <w:p w14:paraId="7F52BC21" w14:textId="77777777" w:rsidR="005D09D1" w:rsidRPr="001541E7" w:rsidRDefault="009C501F">
      <w:pPr>
        <w:pStyle w:val="Spistreci1"/>
        <w:rPr>
          <w:rFonts w:eastAsia="Times New Roman"/>
          <w:noProof/>
        </w:rPr>
      </w:pPr>
      <w:hyperlink w:anchor="_Toc437609540" w:history="1">
        <w:r w:rsidR="005D09D1" w:rsidRPr="00822CC2">
          <w:rPr>
            <w:rStyle w:val="Hipercze"/>
            <w:b/>
            <w:noProof/>
          </w:rPr>
          <w:t>V.</w:t>
        </w:r>
        <w:r w:rsidR="005D09D1" w:rsidRPr="001541E7">
          <w:rPr>
            <w:rFonts w:eastAsia="Times New Roman"/>
            <w:noProof/>
          </w:rPr>
          <w:tab/>
        </w:r>
        <w:r w:rsidR="005D09D1" w:rsidRPr="00822CC2">
          <w:rPr>
            <w:rStyle w:val="Hipercze"/>
            <w:b/>
            <w:noProof/>
          </w:rPr>
          <w:t>Wartość projektów i poziom dofinansowania</w:t>
        </w:r>
        <w:r w:rsidR="005D09D1">
          <w:rPr>
            <w:noProof/>
            <w:webHidden/>
          </w:rPr>
          <w:tab/>
        </w:r>
        <w:r w:rsidR="005D09D1">
          <w:rPr>
            <w:noProof/>
            <w:webHidden/>
          </w:rPr>
          <w:fldChar w:fldCharType="begin"/>
        </w:r>
        <w:r w:rsidR="005D09D1">
          <w:rPr>
            <w:noProof/>
            <w:webHidden/>
          </w:rPr>
          <w:instrText xml:space="preserve"> PAGEREF _Toc437609540 \h </w:instrText>
        </w:r>
        <w:r w:rsidR="005D09D1">
          <w:rPr>
            <w:noProof/>
            <w:webHidden/>
          </w:rPr>
        </w:r>
        <w:r w:rsidR="005D09D1">
          <w:rPr>
            <w:noProof/>
            <w:webHidden/>
          </w:rPr>
          <w:fldChar w:fldCharType="separate"/>
        </w:r>
        <w:r w:rsidR="00AC6656">
          <w:rPr>
            <w:noProof/>
            <w:webHidden/>
          </w:rPr>
          <w:t>7</w:t>
        </w:r>
        <w:r w:rsidR="005D09D1">
          <w:rPr>
            <w:noProof/>
            <w:webHidden/>
          </w:rPr>
          <w:fldChar w:fldCharType="end"/>
        </w:r>
      </w:hyperlink>
    </w:p>
    <w:p w14:paraId="24083174" w14:textId="77777777" w:rsidR="005D09D1" w:rsidRPr="001541E7" w:rsidRDefault="009C501F">
      <w:pPr>
        <w:pStyle w:val="Spistreci1"/>
        <w:rPr>
          <w:rFonts w:eastAsia="Times New Roman"/>
          <w:noProof/>
        </w:rPr>
      </w:pPr>
      <w:hyperlink w:anchor="_Toc437609541" w:history="1">
        <w:r w:rsidR="005D09D1" w:rsidRPr="00822CC2">
          <w:rPr>
            <w:rStyle w:val="Hipercze"/>
            <w:b/>
            <w:noProof/>
          </w:rPr>
          <w:t>VI.</w:t>
        </w:r>
        <w:r w:rsidR="005D09D1" w:rsidRPr="001541E7">
          <w:rPr>
            <w:rFonts w:eastAsia="Times New Roman"/>
            <w:noProof/>
          </w:rPr>
          <w:tab/>
        </w:r>
        <w:r w:rsidR="005D09D1" w:rsidRPr="00822CC2">
          <w:rPr>
            <w:rStyle w:val="Hipercze"/>
            <w:b/>
            <w:noProof/>
          </w:rPr>
          <w:t>Nabór wniosków o dofinansowanie</w:t>
        </w:r>
        <w:r w:rsidR="005D09D1">
          <w:rPr>
            <w:noProof/>
            <w:webHidden/>
          </w:rPr>
          <w:tab/>
        </w:r>
        <w:r w:rsidR="005D09D1">
          <w:rPr>
            <w:noProof/>
            <w:webHidden/>
          </w:rPr>
          <w:fldChar w:fldCharType="begin"/>
        </w:r>
        <w:r w:rsidR="005D09D1">
          <w:rPr>
            <w:noProof/>
            <w:webHidden/>
          </w:rPr>
          <w:instrText xml:space="preserve"> PAGEREF _Toc437609541 \h </w:instrText>
        </w:r>
        <w:r w:rsidR="005D09D1">
          <w:rPr>
            <w:noProof/>
            <w:webHidden/>
          </w:rPr>
        </w:r>
        <w:r w:rsidR="005D09D1">
          <w:rPr>
            <w:noProof/>
            <w:webHidden/>
          </w:rPr>
          <w:fldChar w:fldCharType="separate"/>
        </w:r>
        <w:r w:rsidR="00AC6656">
          <w:rPr>
            <w:noProof/>
            <w:webHidden/>
          </w:rPr>
          <w:t>9</w:t>
        </w:r>
        <w:r w:rsidR="005D09D1">
          <w:rPr>
            <w:noProof/>
            <w:webHidden/>
          </w:rPr>
          <w:fldChar w:fldCharType="end"/>
        </w:r>
      </w:hyperlink>
    </w:p>
    <w:p w14:paraId="695E0588" w14:textId="77777777" w:rsidR="005D09D1" w:rsidRPr="001541E7" w:rsidRDefault="009C501F">
      <w:pPr>
        <w:pStyle w:val="Spistreci1"/>
        <w:rPr>
          <w:rFonts w:eastAsia="Times New Roman"/>
          <w:noProof/>
        </w:rPr>
      </w:pPr>
      <w:hyperlink w:anchor="_Toc437609542" w:history="1">
        <w:r w:rsidR="005D09D1" w:rsidRPr="00822CC2">
          <w:rPr>
            <w:rStyle w:val="Hipercze"/>
            <w:b/>
            <w:noProof/>
          </w:rPr>
          <w:t>VII.</w:t>
        </w:r>
        <w:r w:rsidR="005D09D1" w:rsidRPr="001541E7">
          <w:rPr>
            <w:rFonts w:eastAsia="Times New Roman"/>
            <w:noProof/>
          </w:rPr>
          <w:tab/>
        </w:r>
        <w:r w:rsidR="005D09D1" w:rsidRPr="00822CC2">
          <w:rPr>
            <w:rStyle w:val="Hipercze"/>
            <w:b/>
            <w:noProof/>
          </w:rPr>
          <w:t>Wniosek o dofinansowanie i wymagane załączniki</w:t>
        </w:r>
        <w:r w:rsidR="005D09D1">
          <w:rPr>
            <w:noProof/>
            <w:webHidden/>
          </w:rPr>
          <w:tab/>
        </w:r>
        <w:r w:rsidR="005D09D1">
          <w:rPr>
            <w:noProof/>
            <w:webHidden/>
          </w:rPr>
          <w:fldChar w:fldCharType="begin"/>
        </w:r>
        <w:r w:rsidR="005D09D1">
          <w:rPr>
            <w:noProof/>
            <w:webHidden/>
          </w:rPr>
          <w:instrText xml:space="preserve"> PAGEREF _Toc437609542 \h </w:instrText>
        </w:r>
        <w:r w:rsidR="005D09D1">
          <w:rPr>
            <w:noProof/>
            <w:webHidden/>
          </w:rPr>
        </w:r>
        <w:r w:rsidR="005D09D1">
          <w:rPr>
            <w:noProof/>
            <w:webHidden/>
          </w:rPr>
          <w:fldChar w:fldCharType="separate"/>
        </w:r>
        <w:r w:rsidR="00AC6656">
          <w:rPr>
            <w:noProof/>
            <w:webHidden/>
          </w:rPr>
          <w:t>10</w:t>
        </w:r>
        <w:r w:rsidR="005D09D1">
          <w:rPr>
            <w:noProof/>
            <w:webHidden/>
          </w:rPr>
          <w:fldChar w:fldCharType="end"/>
        </w:r>
      </w:hyperlink>
    </w:p>
    <w:p w14:paraId="57071CCE" w14:textId="77777777" w:rsidR="005D09D1" w:rsidRPr="001541E7" w:rsidRDefault="009C501F">
      <w:pPr>
        <w:pStyle w:val="Spistreci1"/>
        <w:rPr>
          <w:rFonts w:eastAsia="Times New Roman"/>
          <w:noProof/>
        </w:rPr>
      </w:pPr>
      <w:hyperlink w:anchor="_Toc437609543" w:history="1">
        <w:r w:rsidR="005D09D1" w:rsidRPr="00822CC2">
          <w:rPr>
            <w:rStyle w:val="Hipercze"/>
            <w:b/>
            <w:noProof/>
          </w:rPr>
          <w:t>VIII.</w:t>
        </w:r>
        <w:r w:rsidR="005D09D1" w:rsidRPr="001541E7">
          <w:rPr>
            <w:rFonts w:eastAsia="Times New Roman"/>
            <w:noProof/>
          </w:rPr>
          <w:tab/>
        </w:r>
        <w:r w:rsidR="005D09D1" w:rsidRPr="00822CC2">
          <w:rPr>
            <w:rStyle w:val="Hipercze"/>
            <w:b/>
            <w:noProof/>
          </w:rPr>
          <w:t>Komisja Oceny Projektów</w:t>
        </w:r>
        <w:r w:rsidR="005D09D1">
          <w:rPr>
            <w:noProof/>
            <w:webHidden/>
          </w:rPr>
          <w:tab/>
        </w:r>
        <w:r w:rsidR="005D09D1">
          <w:rPr>
            <w:noProof/>
            <w:webHidden/>
          </w:rPr>
          <w:fldChar w:fldCharType="begin"/>
        </w:r>
        <w:r w:rsidR="005D09D1">
          <w:rPr>
            <w:noProof/>
            <w:webHidden/>
          </w:rPr>
          <w:instrText xml:space="preserve"> PAGEREF _Toc437609543 \h </w:instrText>
        </w:r>
        <w:r w:rsidR="005D09D1">
          <w:rPr>
            <w:noProof/>
            <w:webHidden/>
          </w:rPr>
        </w:r>
        <w:r w:rsidR="005D09D1">
          <w:rPr>
            <w:noProof/>
            <w:webHidden/>
          </w:rPr>
          <w:fldChar w:fldCharType="separate"/>
        </w:r>
        <w:r w:rsidR="00AC6656">
          <w:rPr>
            <w:noProof/>
            <w:webHidden/>
          </w:rPr>
          <w:t>12</w:t>
        </w:r>
        <w:r w:rsidR="005D09D1">
          <w:rPr>
            <w:noProof/>
            <w:webHidden/>
          </w:rPr>
          <w:fldChar w:fldCharType="end"/>
        </w:r>
      </w:hyperlink>
    </w:p>
    <w:p w14:paraId="46E8E1FA" w14:textId="77777777" w:rsidR="005D09D1" w:rsidRPr="001541E7" w:rsidRDefault="009C501F">
      <w:pPr>
        <w:pStyle w:val="Spistreci1"/>
        <w:rPr>
          <w:rFonts w:eastAsia="Times New Roman"/>
          <w:noProof/>
        </w:rPr>
      </w:pPr>
      <w:hyperlink w:anchor="_Toc437609544" w:history="1">
        <w:r w:rsidR="005D09D1" w:rsidRPr="00822CC2">
          <w:rPr>
            <w:rStyle w:val="Hipercze"/>
            <w:b/>
            <w:noProof/>
          </w:rPr>
          <w:t>IX.</w:t>
        </w:r>
        <w:r w:rsidR="005D09D1" w:rsidRPr="001541E7">
          <w:rPr>
            <w:rFonts w:eastAsia="Times New Roman"/>
            <w:noProof/>
          </w:rPr>
          <w:tab/>
        </w:r>
        <w:r w:rsidR="005D09D1" w:rsidRPr="00822CC2">
          <w:rPr>
            <w:rStyle w:val="Hipercze"/>
            <w:b/>
            <w:noProof/>
          </w:rPr>
          <w:t>Eksperci</w:t>
        </w:r>
        <w:r w:rsidR="005D09D1">
          <w:rPr>
            <w:noProof/>
            <w:webHidden/>
          </w:rPr>
          <w:tab/>
        </w:r>
        <w:r w:rsidR="005D09D1">
          <w:rPr>
            <w:noProof/>
            <w:webHidden/>
          </w:rPr>
          <w:fldChar w:fldCharType="begin"/>
        </w:r>
        <w:r w:rsidR="005D09D1">
          <w:rPr>
            <w:noProof/>
            <w:webHidden/>
          </w:rPr>
          <w:instrText xml:space="preserve"> PAGEREF _Toc437609544 \h </w:instrText>
        </w:r>
        <w:r w:rsidR="005D09D1">
          <w:rPr>
            <w:noProof/>
            <w:webHidden/>
          </w:rPr>
        </w:r>
        <w:r w:rsidR="005D09D1">
          <w:rPr>
            <w:noProof/>
            <w:webHidden/>
          </w:rPr>
          <w:fldChar w:fldCharType="separate"/>
        </w:r>
        <w:r w:rsidR="00AC6656">
          <w:rPr>
            <w:noProof/>
            <w:webHidden/>
          </w:rPr>
          <w:t>12</w:t>
        </w:r>
        <w:r w:rsidR="005D09D1">
          <w:rPr>
            <w:noProof/>
            <w:webHidden/>
          </w:rPr>
          <w:fldChar w:fldCharType="end"/>
        </w:r>
      </w:hyperlink>
    </w:p>
    <w:p w14:paraId="6F32172C" w14:textId="77777777" w:rsidR="005D09D1" w:rsidRPr="001541E7" w:rsidRDefault="009C501F">
      <w:pPr>
        <w:pStyle w:val="Spistreci1"/>
        <w:rPr>
          <w:rFonts w:eastAsia="Times New Roman"/>
          <w:noProof/>
        </w:rPr>
      </w:pPr>
      <w:hyperlink w:anchor="_Toc437609545" w:history="1">
        <w:r w:rsidR="005D09D1" w:rsidRPr="00822CC2">
          <w:rPr>
            <w:rStyle w:val="Hipercze"/>
            <w:b/>
            <w:noProof/>
          </w:rPr>
          <w:t>X.</w:t>
        </w:r>
        <w:r w:rsidR="005D09D1" w:rsidRPr="001541E7">
          <w:rPr>
            <w:rFonts w:eastAsia="Times New Roman"/>
            <w:noProof/>
          </w:rPr>
          <w:tab/>
        </w:r>
        <w:r w:rsidR="005D09D1" w:rsidRPr="00822CC2">
          <w:rPr>
            <w:rStyle w:val="Hipercze"/>
            <w:b/>
            <w:noProof/>
          </w:rPr>
          <w:t>Terminy</w:t>
        </w:r>
        <w:r w:rsidR="005D09D1">
          <w:rPr>
            <w:noProof/>
            <w:webHidden/>
          </w:rPr>
          <w:tab/>
        </w:r>
        <w:r w:rsidR="005D09D1">
          <w:rPr>
            <w:noProof/>
            <w:webHidden/>
          </w:rPr>
          <w:fldChar w:fldCharType="begin"/>
        </w:r>
        <w:r w:rsidR="005D09D1">
          <w:rPr>
            <w:noProof/>
            <w:webHidden/>
          </w:rPr>
          <w:instrText xml:space="preserve"> PAGEREF _Toc437609545 \h </w:instrText>
        </w:r>
        <w:r w:rsidR="005D09D1">
          <w:rPr>
            <w:noProof/>
            <w:webHidden/>
          </w:rPr>
        </w:r>
        <w:r w:rsidR="005D09D1">
          <w:rPr>
            <w:noProof/>
            <w:webHidden/>
          </w:rPr>
          <w:fldChar w:fldCharType="separate"/>
        </w:r>
        <w:r w:rsidR="00AC6656">
          <w:rPr>
            <w:noProof/>
            <w:webHidden/>
          </w:rPr>
          <w:t>12</w:t>
        </w:r>
        <w:r w:rsidR="005D09D1">
          <w:rPr>
            <w:noProof/>
            <w:webHidden/>
          </w:rPr>
          <w:fldChar w:fldCharType="end"/>
        </w:r>
      </w:hyperlink>
    </w:p>
    <w:p w14:paraId="6FAFEDA4" w14:textId="77777777" w:rsidR="005D09D1" w:rsidRPr="001541E7" w:rsidRDefault="009C501F">
      <w:pPr>
        <w:pStyle w:val="Spistreci1"/>
        <w:rPr>
          <w:rFonts w:eastAsia="Times New Roman"/>
          <w:noProof/>
        </w:rPr>
      </w:pPr>
      <w:hyperlink w:anchor="_Toc437609546" w:history="1">
        <w:r w:rsidR="005D09D1" w:rsidRPr="00822CC2">
          <w:rPr>
            <w:rStyle w:val="Hipercze"/>
            <w:b/>
            <w:noProof/>
          </w:rPr>
          <w:t>XI.</w:t>
        </w:r>
        <w:r w:rsidR="005D09D1" w:rsidRPr="001541E7">
          <w:rPr>
            <w:rFonts w:eastAsia="Times New Roman"/>
            <w:noProof/>
          </w:rPr>
          <w:tab/>
        </w:r>
        <w:r w:rsidR="005D09D1" w:rsidRPr="00822CC2">
          <w:rPr>
            <w:rStyle w:val="Hipercze"/>
            <w:b/>
            <w:noProof/>
          </w:rPr>
          <w:t>Doręczenia</w:t>
        </w:r>
        <w:r w:rsidR="005D09D1">
          <w:rPr>
            <w:noProof/>
            <w:webHidden/>
          </w:rPr>
          <w:tab/>
        </w:r>
        <w:r w:rsidR="005D09D1">
          <w:rPr>
            <w:noProof/>
            <w:webHidden/>
          </w:rPr>
          <w:fldChar w:fldCharType="begin"/>
        </w:r>
        <w:r w:rsidR="005D09D1">
          <w:rPr>
            <w:noProof/>
            <w:webHidden/>
          </w:rPr>
          <w:instrText xml:space="preserve"> PAGEREF _Toc437609546 \h </w:instrText>
        </w:r>
        <w:r w:rsidR="005D09D1">
          <w:rPr>
            <w:noProof/>
            <w:webHidden/>
          </w:rPr>
        </w:r>
        <w:r w:rsidR="005D09D1">
          <w:rPr>
            <w:noProof/>
            <w:webHidden/>
          </w:rPr>
          <w:fldChar w:fldCharType="separate"/>
        </w:r>
        <w:r w:rsidR="00AC6656">
          <w:rPr>
            <w:noProof/>
            <w:webHidden/>
          </w:rPr>
          <w:t>12</w:t>
        </w:r>
        <w:r w:rsidR="005D09D1">
          <w:rPr>
            <w:noProof/>
            <w:webHidden/>
          </w:rPr>
          <w:fldChar w:fldCharType="end"/>
        </w:r>
      </w:hyperlink>
    </w:p>
    <w:p w14:paraId="4B3C93C1" w14:textId="77777777" w:rsidR="005D09D1" w:rsidRPr="001541E7" w:rsidRDefault="009C501F">
      <w:pPr>
        <w:pStyle w:val="Spistreci1"/>
        <w:rPr>
          <w:rFonts w:eastAsia="Times New Roman"/>
          <w:noProof/>
        </w:rPr>
      </w:pPr>
      <w:hyperlink w:anchor="_Toc437609547" w:history="1">
        <w:r w:rsidR="005D09D1" w:rsidRPr="00822CC2">
          <w:rPr>
            <w:rStyle w:val="Hipercze"/>
            <w:b/>
            <w:noProof/>
          </w:rPr>
          <w:t>XII.</w:t>
        </w:r>
        <w:r w:rsidR="005D09D1" w:rsidRPr="001541E7">
          <w:rPr>
            <w:rFonts w:eastAsia="Times New Roman"/>
            <w:noProof/>
          </w:rPr>
          <w:tab/>
        </w:r>
        <w:r w:rsidR="005D09D1" w:rsidRPr="00822CC2">
          <w:rPr>
            <w:rStyle w:val="Hipercze"/>
            <w:b/>
            <w:noProof/>
          </w:rPr>
          <w:t>Etapy trybu konkursowego</w:t>
        </w:r>
        <w:r w:rsidR="005D09D1">
          <w:rPr>
            <w:noProof/>
            <w:webHidden/>
          </w:rPr>
          <w:tab/>
        </w:r>
        <w:r w:rsidR="005D09D1">
          <w:rPr>
            <w:noProof/>
            <w:webHidden/>
          </w:rPr>
          <w:fldChar w:fldCharType="begin"/>
        </w:r>
        <w:r w:rsidR="005D09D1">
          <w:rPr>
            <w:noProof/>
            <w:webHidden/>
          </w:rPr>
          <w:instrText xml:space="preserve"> PAGEREF _Toc437609547 \h </w:instrText>
        </w:r>
        <w:r w:rsidR="005D09D1">
          <w:rPr>
            <w:noProof/>
            <w:webHidden/>
          </w:rPr>
        </w:r>
        <w:r w:rsidR="005D09D1">
          <w:rPr>
            <w:noProof/>
            <w:webHidden/>
          </w:rPr>
          <w:fldChar w:fldCharType="separate"/>
        </w:r>
        <w:r w:rsidR="00AC6656">
          <w:rPr>
            <w:noProof/>
            <w:webHidden/>
          </w:rPr>
          <w:t>13</w:t>
        </w:r>
        <w:r w:rsidR="005D09D1">
          <w:rPr>
            <w:noProof/>
            <w:webHidden/>
          </w:rPr>
          <w:fldChar w:fldCharType="end"/>
        </w:r>
      </w:hyperlink>
    </w:p>
    <w:p w14:paraId="6DFD3198" w14:textId="77777777" w:rsidR="005D09D1" w:rsidRPr="001541E7" w:rsidRDefault="009C501F">
      <w:pPr>
        <w:pStyle w:val="Spistreci1"/>
        <w:rPr>
          <w:rFonts w:eastAsia="Times New Roman"/>
          <w:noProof/>
        </w:rPr>
      </w:pPr>
      <w:hyperlink w:anchor="_Toc437609548" w:history="1">
        <w:r w:rsidR="005D09D1" w:rsidRPr="00822CC2">
          <w:rPr>
            <w:rStyle w:val="Hipercze"/>
            <w:b/>
            <w:noProof/>
          </w:rPr>
          <w:t>XIII.</w:t>
        </w:r>
        <w:r w:rsidR="005D09D1" w:rsidRPr="001541E7">
          <w:rPr>
            <w:rFonts w:eastAsia="Times New Roman"/>
            <w:noProof/>
          </w:rPr>
          <w:tab/>
        </w:r>
        <w:r w:rsidR="005D09D1" w:rsidRPr="00822CC2">
          <w:rPr>
            <w:rStyle w:val="Hipercze"/>
            <w:b/>
            <w:noProof/>
          </w:rPr>
          <w:t>Czas trwania oceny projektu</w:t>
        </w:r>
        <w:r w:rsidR="005D09D1">
          <w:rPr>
            <w:noProof/>
            <w:webHidden/>
          </w:rPr>
          <w:tab/>
        </w:r>
        <w:r w:rsidR="005D09D1">
          <w:rPr>
            <w:noProof/>
            <w:webHidden/>
          </w:rPr>
          <w:fldChar w:fldCharType="begin"/>
        </w:r>
        <w:r w:rsidR="005D09D1">
          <w:rPr>
            <w:noProof/>
            <w:webHidden/>
          </w:rPr>
          <w:instrText xml:space="preserve"> PAGEREF _Toc437609548 \h </w:instrText>
        </w:r>
        <w:r w:rsidR="005D09D1">
          <w:rPr>
            <w:noProof/>
            <w:webHidden/>
          </w:rPr>
        </w:r>
        <w:r w:rsidR="005D09D1">
          <w:rPr>
            <w:noProof/>
            <w:webHidden/>
          </w:rPr>
          <w:fldChar w:fldCharType="separate"/>
        </w:r>
        <w:r w:rsidR="00AC6656">
          <w:rPr>
            <w:noProof/>
            <w:webHidden/>
          </w:rPr>
          <w:t>13</w:t>
        </w:r>
        <w:r w:rsidR="005D09D1">
          <w:rPr>
            <w:noProof/>
            <w:webHidden/>
          </w:rPr>
          <w:fldChar w:fldCharType="end"/>
        </w:r>
      </w:hyperlink>
    </w:p>
    <w:p w14:paraId="2564964C" w14:textId="77777777" w:rsidR="005D09D1" w:rsidRPr="001541E7" w:rsidRDefault="009C501F">
      <w:pPr>
        <w:pStyle w:val="Spistreci1"/>
        <w:rPr>
          <w:rFonts w:eastAsia="Times New Roman"/>
          <w:noProof/>
        </w:rPr>
      </w:pPr>
      <w:hyperlink w:anchor="_Toc437609549" w:history="1">
        <w:r w:rsidR="005D09D1" w:rsidRPr="00822CC2">
          <w:rPr>
            <w:rStyle w:val="Hipercze"/>
            <w:b/>
            <w:noProof/>
          </w:rPr>
          <w:t>XIV.</w:t>
        </w:r>
        <w:r w:rsidR="005D09D1" w:rsidRPr="001541E7">
          <w:rPr>
            <w:rFonts w:eastAsia="Times New Roman"/>
            <w:noProof/>
          </w:rPr>
          <w:tab/>
        </w:r>
        <w:r w:rsidR="005D09D1" w:rsidRPr="00822CC2">
          <w:rPr>
            <w:rStyle w:val="Hipercze"/>
            <w:b/>
            <w:noProof/>
          </w:rPr>
          <w:t>Ogłoszenie o naborze wniosków o dofinansowanie</w:t>
        </w:r>
        <w:r w:rsidR="005D09D1">
          <w:rPr>
            <w:noProof/>
            <w:webHidden/>
          </w:rPr>
          <w:tab/>
        </w:r>
        <w:r w:rsidR="005D09D1">
          <w:rPr>
            <w:noProof/>
            <w:webHidden/>
          </w:rPr>
          <w:fldChar w:fldCharType="begin"/>
        </w:r>
        <w:r w:rsidR="005D09D1">
          <w:rPr>
            <w:noProof/>
            <w:webHidden/>
          </w:rPr>
          <w:instrText xml:space="preserve"> PAGEREF _Toc437609549 \h </w:instrText>
        </w:r>
        <w:r w:rsidR="005D09D1">
          <w:rPr>
            <w:noProof/>
            <w:webHidden/>
          </w:rPr>
        </w:r>
        <w:r w:rsidR="005D09D1">
          <w:rPr>
            <w:noProof/>
            <w:webHidden/>
          </w:rPr>
          <w:fldChar w:fldCharType="separate"/>
        </w:r>
        <w:r w:rsidR="00AC6656">
          <w:rPr>
            <w:noProof/>
            <w:webHidden/>
          </w:rPr>
          <w:t>14</w:t>
        </w:r>
        <w:r w:rsidR="005D09D1">
          <w:rPr>
            <w:noProof/>
            <w:webHidden/>
          </w:rPr>
          <w:fldChar w:fldCharType="end"/>
        </w:r>
      </w:hyperlink>
    </w:p>
    <w:p w14:paraId="1EE6A1AD" w14:textId="77777777" w:rsidR="005D09D1" w:rsidRPr="001541E7" w:rsidRDefault="009C501F">
      <w:pPr>
        <w:pStyle w:val="Spistreci1"/>
        <w:rPr>
          <w:rFonts w:eastAsia="Times New Roman"/>
          <w:noProof/>
        </w:rPr>
      </w:pPr>
      <w:hyperlink w:anchor="_Toc437609550" w:history="1">
        <w:r w:rsidR="005D09D1" w:rsidRPr="00822CC2">
          <w:rPr>
            <w:rStyle w:val="Hipercze"/>
            <w:b/>
            <w:noProof/>
          </w:rPr>
          <w:t>XV.</w:t>
        </w:r>
        <w:r w:rsidR="005D09D1" w:rsidRPr="001541E7">
          <w:rPr>
            <w:rFonts w:eastAsia="Times New Roman"/>
            <w:noProof/>
          </w:rPr>
          <w:tab/>
        </w:r>
        <w:r w:rsidR="005D09D1" w:rsidRPr="00822CC2">
          <w:rPr>
            <w:rStyle w:val="Hipercze"/>
            <w:b/>
            <w:noProof/>
          </w:rPr>
          <w:t>Zmiany warunków konkursu</w:t>
        </w:r>
        <w:r w:rsidR="005D09D1">
          <w:rPr>
            <w:noProof/>
            <w:webHidden/>
          </w:rPr>
          <w:tab/>
        </w:r>
        <w:r w:rsidR="005D09D1">
          <w:rPr>
            <w:noProof/>
            <w:webHidden/>
          </w:rPr>
          <w:fldChar w:fldCharType="begin"/>
        </w:r>
        <w:r w:rsidR="005D09D1">
          <w:rPr>
            <w:noProof/>
            <w:webHidden/>
          </w:rPr>
          <w:instrText xml:space="preserve"> PAGEREF _Toc437609550 \h </w:instrText>
        </w:r>
        <w:r w:rsidR="005D09D1">
          <w:rPr>
            <w:noProof/>
            <w:webHidden/>
          </w:rPr>
        </w:r>
        <w:r w:rsidR="005D09D1">
          <w:rPr>
            <w:noProof/>
            <w:webHidden/>
          </w:rPr>
          <w:fldChar w:fldCharType="separate"/>
        </w:r>
        <w:r w:rsidR="00AC6656">
          <w:rPr>
            <w:noProof/>
            <w:webHidden/>
          </w:rPr>
          <w:t>14</w:t>
        </w:r>
        <w:r w:rsidR="005D09D1">
          <w:rPr>
            <w:noProof/>
            <w:webHidden/>
          </w:rPr>
          <w:fldChar w:fldCharType="end"/>
        </w:r>
      </w:hyperlink>
    </w:p>
    <w:p w14:paraId="10D528F1" w14:textId="77777777" w:rsidR="005D09D1" w:rsidRPr="001541E7" w:rsidRDefault="009C501F">
      <w:pPr>
        <w:pStyle w:val="Spistreci1"/>
        <w:rPr>
          <w:rFonts w:eastAsia="Times New Roman"/>
          <w:noProof/>
        </w:rPr>
      </w:pPr>
      <w:hyperlink w:anchor="_Toc437609551" w:history="1">
        <w:r w:rsidR="005D09D1" w:rsidRPr="00822CC2">
          <w:rPr>
            <w:rStyle w:val="Hipercze"/>
            <w:b/>
            <w:noProof/>
          </w:rPr>
          <w:t>XVI.</w:t>
        </w:r>
        <w:r w:rsidR="005D09D1" w:rsidRPr="001541E7">
          <w:rPr>
            <w:rFonts w:eastAsia="Times New Roman"/>
            <w:noProof/>
          </w:rPr>
          <w:tab/>
        </w:r>
        <w:r w:rsidR="005D09D1" w:rsidRPr="00822CC2">
          <w:rPr>
            <w:rStyle w:val="Hipercze"/>
            <w:b/>
            <w:noProof/>
          </w:rPr>
          <w:t>Ocena projektów – założenia ogólne</w:t>
        </w:r>
        <w:r w:rsidR="005D09D1">
          <w:rPr>
            <w:noProof/>
            <w:webHidden/>
          </w:rPr>
          <w:tab/>
        </w:r>
        <w:r w:rsidR="005D09D1">
          <w:rPr>
            <w:noProof/>
            <w:webHidden/>
          </w:rPr>
          <w:fldChar w:fldCharType="begin"/>
        </w:r>
        <w:r w:rsidR="005D09D1">
          <w:rPr>
            <w:noProof/>
            <w:webHidden/>
          </w:rPr>
          <w:instrText xml:space="preserve"> PAGEREF _Toc437609551 \h </w:instrText>
        </w:r>
        <w:r w:rsidR="005D09D1">
          <w:rPr>
            <w:noProof/>
            <w:webHidden/>
          </w:rPr>
        </w:r>
        <w:r w:rsidR="005D09D1">
          <w:rPr>
            <w:noProof/>
            <w:webHidden/>
          </w:rPr>
          <w:fldChar w:fldCharType="separate"/>
        </w:r>
        <w:r w:rsidR="00AC6656">
          <w:rPr>
            <w:noProof/>
            <w:webHidden/>
          </w:rPr>
          <w:t>14</w:t>
        </w:r>
        <w:r w:rsidR="005D09D1">
          <w:rPr>
            <w:noProof/>
            <w:webHidden/>
          </w:rPr>
          <w:fldChar w:fldCharType="end"/>
        </w:r>
      </w:hyperlink>
    </w:p>
    <w:p w14:paraId="5C9056C7" w14:textId="77777777" w:rsidR="005D09D1" w:rsidRPr="001541E7" w:rsidRDefault="009C501F">
      <w:pPr>
        <w:pStyle w:val="Spistreci1"/>
        <w:rPr>
          <w:rFonts w:eastAsia="Times New Roman"/>
          <w:noProof/>
        </w:rPr>
      </w:pPr>
      <w:hyperlink w:anchor="_Toc437609552" w:history="1">
        <w:r w:rsidR="005D09D1" w:rsidRPr="00822CC2">
          <w:rPr>
            <w:rStyle w:val="Hipercze"/>
            <w:b/>
            <w:noProof/>
          </w:rPr>
          <w:t>XVII.</w:t>
        </w:r>
        <w:r w:rsidR="005D09D1" w:rsidRPr="001541E7">
          <w:rPr>
            <w:rFonts w:eastAsia="Times New Roman"/>
            <w:noProof/>
          </w:rPr>
          <w:tab/>
        </w:r>
        <w:r w:rsidR="005D09D1" w:rsidRPr="00822CC2">
          <w:rPr>
            <w:rStyle w:val="Hipercze"/>
            <w:b/>
            <w:noProof/>
          </w:rPr>
          <w:t>Procedura uzupełniania lub poprawy wniosku o dofinansowanie</w:t>
        </w:r>
        <w:r w:rsidR="005D09D1">
          <w:rPr>
            <w:noProof/>
            <w:webHidden/>
          </w:rPr>
          <w:tab/>
        </w:r>
        <w:r w:rsidR="005D09D1">
          <w:rPr>
            <w:noProof/>
            <w:webHidden/>
          </w:rPr>
          <w:fldChar w:fldCharType="begin"/>
        </w:r>
        <w:r w:rsidR="005D09D1">
          <w:rPr>
            <w:noProof/>
            <w:webHidden/>
          </w:rPr>
          <w:instrText xml:space="preserve"> PAGEREF _Toc437609552 \h </w:instrText>
        </w:r>
        <w:r w:rsidR="005D09D1">
          <w:rPr>
            <w:noProof/>
            <w:webHidden/>
          </w:rPr>
        </w:r>
        <w:r w:rsidR="005D09D1">
          <w:rPr>
            <w:noProof/>
            <w:webHidden/>
          </w:rPr>
          <w:fldChar w:fldCharType="separate"/>
        </w:r>
        <w:r w:rsidR="00AC6656">
          <w:rPr>
            <w:noProof/>
            <w:webHidden/>
          </w:rPr>
          <w:t>14</w:t>
        </w:r>
        <w:r w:rsidR="005D09D1">
          <w:rPr>
            <w:noProof/>
            <w:webHidden/>
          </w:rPr>
          <w:fldChar w:fldCharType="end"/>
        </w:r>
      </w:hyperlink>
    </w:p>
    <w:p w14:paraId="285DF719" w14:textId="77777777" w:rsidR="005D09D1" w:rsidRPr="001541E7" w:rsidRDefault="009C501F">
      <w:pPr>
        <w:pStyle w:val="Spistreci1"/>
        <w:rPr>
          <w:rFonts w:eastAsia="Times New Roman"/>
          <w:noProof/>
        </w:rPr>
      </w:pPr>
      <w:hyperlink w:anchor="_Toc437609553" w:history="1">
        <w:r w:rsidR="005D09D1" w:rsidRPr="00822CC2">
          <w:rPr>
            <w:rStyle w:val="Hipercze"/>
            <w:b/>
            <w:noProof/>
          </w:rPr>
          <w:t>XVIII.</w:t>
        </w:r>
        <w:r w:rsidR="005D09D1" w:rsidRPr="001541E7">
          <w:rPr>
            <w:rFonts w:eastAsia="Times New Roman"/>
            <w:noProof/>
          </w:rPr>
          <w:tab/>
        </w:r>
        <w:r w:rsidR="005D09D1" w:rsidRPr="00822CC2">
          <w:rPr>
            <w:rStyle w:val="Hipercze"/>
            <w:b/>
            <w:noProof/>
          </w:rPr>
          <w:t>Ocena w oparciu o kryteria formalne</w:t>
        </w:r>
        <w:r w:rsidR="005D09D1">
          <w:rPr>
            <w:noProof/>
            <w:webHidden/>
          </w:rPr>
          <w:tab/>
        </w:r>
        <w:r w:rsidR="005D09D1">
          <w:rPr>
            <w:noProof/>
            <w:webHidden/>
          </w:rPr>
          <w:fldChar w:fldCharType="begin"/>
        </w:r>
        <w:r w:rsidR="005D09D1">
          <w:rPr>
            <w:noProof/>
            <w:webHidden/>
          </w:rPr>
          <w:instrText xml:space="preserve"> PAGEREF _Toc437609553 \h </w:instrText>
        </w:r>
        <w:r w:rsidR="005D09D1">
          <w:rPr>
            <w:noProof/>
            <w:webHidden/>
          </w:rPr>
        </w:r>
        <w:r w:rsidR="005D09D1">
          <w:rPr>
            <w:noProof/>
            <w:webHidden/>
          </w:rPr>
          <w:fldChar w:fldCharType="separate"/>
        </w:r>
        <w:r w:rsidR="00AC6656">
          <w:rPr>
            <w:noProof/>
            <w:webHidden/>
          </w:rPr>
          <w:t>15</w:t>
        </w:r>
        <w:r w:rsidR="005D09D1">
          <w:rPr>
            <w:noProof/>
            <w:webHidden/>
          </w:rPr>
          <w:fldChar w:fldCharType="end"/>
        </w:r>
      </w:hyperlink>
    </w:p>
    <w:p w14:paraId="37DD35A7" w14:textId="77777777" w:rsidR="005D09D1" w:rsidRPr="001541E7" w:rsidRDefault="009C501F">
      <w:pPr>
        <w:pStyle w:val="Spistreci1"/>
        <w:rPr>
          <w:rFonts w:eastAsia="Times New Roman"/>
          <w:noProof/>
        </w:rPr>
      </w:pPr>
      <w:hyperlink w:anchor="_Toc437609554" w:history="1">
        <w:r w:rsidR="005D09D1" w:rsidRPr="00822CC2">
          <w:rPr>
            <w:rStyle w:val="Hipercze"/>
            <w:b/>
            <w:noProof/>
          </w:rPr>
          <w:t>XIX.</w:t>
        </w:r>
        <w:r w:rsidR="005D09D1" w:rsidRPr="001541E7">
          <w:rPr>
            <w:rFonts w:eastAsia="Times New Roman"/>
            <w:noProof/>
          </w:rPr>
          <w:tab/>
        </w:r>
        <w:r w:rsidR="005D09D1" w:rsidRPr="00822CC2">
          <w:rPr>
            <w:rStyle w:val="Hipercze"/>
            <w:b/>
            <w:noProof/>
          </w:rPr>
          <w:t>Ocena w oparciu o kryteria merytoryczne I stopnia</w:t>
        </w:r>
        <w:r w:rsidR="005D09D1">
          <w:rPr>
            <w:noProof/>
            <w:webHidden/>
          </w:rPr>
          <w:tab/>
        </w:r>
        <w:r w:rsidR="005D09D1">
          <w:rPr>
            <w:noProof/>
            <w:webHidden/>
          </w:rPr>
          <w:fldChar w:fldCharType="begin"/>
        </w:r>
        <w:r w:rsidR="005D09D1">
          <w:rPr>
            <w:noProof/>
            <w:webHidden/>
          </w:rPr>
          <w:instrText xml:space="preserve"> PAGEREF _Toc437609554 \h </w:instrText>
        </w:r>
        <w:r w:rsidR="005D09D1">
          <w:rPr>
            <w:noProof/>
            <w:webHidden/>
          </w:rPr>
        </w:r>
        <w:r w:rsidR="005D09D1">
          <w:rPr>
            <w:noProof/>
            <w:webHidden/>
          </w:rPr>
          <w:fldChar w:fldCharType="separate"/>
        </w:r>
        <w:r w:rsidR="00AC6656">
          <w:rPr>
            <w:noProof/>
            <w:webHidden/>
          </w:rPr>
          <w:t>17</w:t>
        </w:r>
        <w:r w:rsidR="005D09D1">
          <w:rPr>
            <w:noProof/>
            <w:webHidden/>
          </w:rPr>
          <w:fldChar w:fldCharType="end"/>
        </w:r>
      </w:hyperlink>
    </w:p>
    <w:p w14:paraId="3C600AA8" w14:textId="77777777" w:rsidR="005D09D1" w:rsidRPr="001541E7" w:rsidRDefault="009C501F">
      <w:pPr>
        <w:pStyle w:val="Spistreci1"/>
        <w:rPr>
          <w:rFonts w:eastAsia="Times New Roman"/>
          <w:noProof/>
        </w:rPr>
      </w:pPr>
      <w:hyperlink w:anchor="_Toc437609555" w:history="1">
        <w:r w:rsidR="005D09D1" w:rsidRPr="00822CC2">
          <w:rPr>
            <w:rStyle w:val="Hipercze"/>
            <w:b/>
            <w:noProof/>
          </w:rPr>
          <w:t>XX.</w:t>
        </w:r>
        <w:r w:rsidR="005D09D1" w:rsidRPr="001541E7">
          <w:rPr>
            <w:rFonts w:eastAsia="Times New Roman"/>
            <w:noProof/>
          </w:rPr>
          <w:tab/>
        </w:r>
        <w:r w:rsidR="005D09D1" w:rsidRPr="00822CC2">
          <w:rPr>
            <w:rStyle w:val="Hipercze"/>
            <w:b/>
            <w:noProof/>
          </w:rPr>
          <w:t>Ostateczna ocena projektów (ocena merytoryczna II stopnia)</w:t>
        </w:r>
        <w:r w:rsidR="005D09D1">
          <w:rPr>
            <w:noProof/>
            <w:webHidden/>
          </w:rPr>
          <w:tab/>
        </w:r>
        <w:r w:rsidR="005D09D1">
          <w:rPr>
            <w:noProof/>
            <w:webHidden/>
          </w:rPr>
          <w:fldChar w:fldCharType="begin"/>
        </w:r>
        <w:r w:rsidR="005D09D1">
          <w:rPr>
            <w:noProof/>
            <w:webHidden/>
          </w:rPr>
          <w:instrText xml:space="preserve"> PAGEREF _Toc437609555 \h </w:instrText>
        </w:r>
        <w:r w:rsidR="005D09D1">
          <w:rPr>
            <w:noProof/>
            <w:webHidden/>
          </w:rPr>
        </w:r>
        <w:r w:rsidR="005D09D1">
          <w:rPr>
            <w:noProof/>
            <w:webHidden/>
          </w:rPr>
          <w:fldChar w:fldCharType="separate"/>
        </w:r>
        <w:r w:rsidR="00AC6656">
          <w:rPr>
            <w:noProof/>
            <w:webHidden/>
          </w:rPr>
          <w:t>18</w:t>
        </w:r>
        <w:r w:rsidR="005D09D1">
          <w:rPr>
            <w:noProof/>
            <w:webHidden/>
          </w:rPr>
          <w:fldChar w:fldCharType="end"/>
        </w:r>
      </w:hyperlink>
    </w:p>
    <w:p w14:paraId="4B859158" w14:textId="77777777" w:rsidR="005D09D1" w:rsidRPr="001541E7" w:rsidRDefault="009C501F">
      <w:pPr>
        <w:pStyle w:val="Spistreci1"/>
        <w:rPr>
          <w:rFonts w:eastAsia="Times New Roman"/>
          <w:noProof/>
        </w:rPr>
      </w:pPr>
      <w:hyperlink w:anchor="_Toc437609556" w:history="1">
        <w:r w:rsidR="005D09D1" w:rsidRPr="00822CC2">
          <w:rPr>
            <w:rStyle w:val="Hipercze"/>
            <w:b/>
            <w:noProof/>
          </w:rPr>
          <w:t>XXI.</w:t>
        </w:r>
        <w:r w:rsidR="005D09D1" w:rsidRPr="001541E7">
          <w:rPr>
            <w:rFonts w:eastAsia="Times New Roman"/>
            <w:noProof/>
          </w:rPr>
          <w:tab/>
        </w:r>
        <w:r w:rsidR="005D09D1" w:rsidRPr="00822CC2">
          <w:rPr>
            <w:rStyle w:val="Hipercze"/>
            <w:b/>
            <w:noProof/>
          </w:rPr>
          <w:t>Rozstrzygnięcie konkursu i informowanie o rozstrzygnięciu konkursu</w:t>
        </w:r>
        <w:r w:rsidR="005D09D1">
          <w:rPr>
            <w:noProof/>
            <w:webHidden/>
          </w:rPr>
          <w:tab/>
        </w:r>
        <w:r w:rsidR="005D09D1">
          <w:rPr>
            <w:noProof/>
            <w:webHidden/>
          </w:rPr>
          <w:fldChar w:fldCharType="begin"/>
        </w:r>
        <w:r w:rsidR="005D09D1">
          <w:rPr>
            <w:noProof/>
            <w:webHidden/>
          </w:rPr>
          <w:instrText xml:space="preserve"> PAGEREF _Toc437609556 \h </w:instrText>
        </w:r>
        <w:r w:rsidR="005D09D1">
          <w:rPr>
            <w:noProof/>
            <w:webHidden/>
          </w:rPr>
        </w:r>
        <w:r w:rsidR="005D09D1">
          <w:rPr>
            <w:noProof/>
            <w:webHidden/>
          </w:rPr>
          <w:fldChar w:fldCharType="separate"/>
        </w:r>
        <w:r w:rsidR="00AC6656">
          <w:rPr>
            <w:noProof/>
            <w:webHidden/>
          </w:rPr>
          <w:t>19</w:t>
        </w:r>
        <w:r w:rsidR="005D09D1">
          <w:rPr>
            <w:noProof/>
            <w:webHidden/>
          </w:rPr>
          <w:fldChar w:fldCharType="end"/>
        </w:r>
      </w:hyperlink>
    </w:p>
    <w:p w14:paraId="5E25AD4A" w14:textId="77777777" w:rsidR="005D09D1" w:rsidRPr="001541E7" w:rsidRDefault="009C501F">
      <w:pPr>
        <w:pStyle w:val="Spistreci1"/>
        <w:rPr>
          <w:rFonts w:eastAsia="Times New Roman"/>
          <w:noProof/>
        </w:rPr>
      </w:pPr>
      <w:hyperlink w:anchor="_Toc437609557" w:history="1">
        <w:r w:rsidR="005D09D1" w:rsidRPr="00822CC2">
          <w:rPr>
            <w:rStyle w:val="Hipercze"/>
            <w:b/>
            <w:noProof/>
          </w:rPr>
          <w:t>XXII.</w:t>
        </w:r>
        <w:r w:rsidR="005D09D1" w:rsidRPr="001541E7">
          <w:rPr>
            <w:rFonts w:eastAsia="Times New Roman"/>
            <w:noProof/>
          </w:rPr>
          <w:tab/>
        </w:r>
        <w:r w:rsidR="005D09D1" w:rsidRPr="00822CC2">
          <w:rPr>
            <w:rStyle w:val="Hipercze"/>
            <w:b/>
            <w:noProof/>
          </w:rPr>
          <w:t>Możliwości zwiększenia kwoty przeznaczonej na dofinansowanie projektów</w:t>
        </w:r>
        <w:r w:rsidR="005D09D1">
          <w:rPr>
            <w:noProof/>
            <w:webHidden/>
          </w:rPr>
          <w:tab/>
        </w:r>
        <w:r w:rsidR="005D09D1">
          <w:rPr>
            <w:noProof/>
            <w:webHidden/>
          </w:rPr>
          <w:fldChar w:fldCharType="begin"/>
        </w:r>
        <w:r w:rsidR="005D09D1">
          <w:rPr>
            <w:noProof/>
            <w:webHidden/>
          </w:rPr>
          <w:instrText xml:space="preserve"> PAGEREF _Toc437609557 \h </w:instrText>
        </w:r>
        <w:r w:rsidR="005D09D1">
          <w:rPr>
            <w:noProof/>
            <w:webHidden/>
          </w:rPr>
        </w:r>
        <w:r w:rsidR="005D09D1">
          <w:rPr>
            <w:noProof/>
            <w:webHidden/>
          </w:rPr>
          <w:fldChar w:fldCharType="separate"/>
        </w:r>
        <w:r w:rsidR="00AC6656">
          <w:rPr>
            <w:noProof/>
            <w:webHidden/>
          </w:rPr>
          <w:t>20</w:t>
        </w:r>
        <w:r w:rsidR="005D09D1">
          <w:rPr>
            <w:noProof/>
            <w:webHidden/>
          </w:rPr>
          <w:fldChar w:fldCharType="end"/>
        </w:r>
      </w:hyperlink>
    </w:p>
    <w:p w14:paraId="6675E54B" w14:textId="77777777" w:rsidR="005D09D1" w:rsidRPr="001541E7" w:rsidRDefault="009C501F">
      <w:pPr>
        <w:pStyle w:val="Spistreci1"/>
        <w:rPr>
          <w:rFonts w:eastAsia="Times New Roman"/>
          <w:noProof/>
        </w:rPr>
      </w:pPr>
      <w:hyperlink w:anchor="_Toc437609558" w:history="1">
        <w:r w:rsidR="005D09D1" w:rsidRPr="00822CC2">
          <w:rPr>
            <w:rStyle w:val="Hipercze"/>
            <w:b/>
            <w:noProof/>
          </w:rPr>
          <w:t>XXIII.</w:t>
        </w:r>
        <w:r w:rsidR="005D09D1" w:rsidRPr="001541E7">
          <w:rPr>
            <w:rFonts w:eastAsia="Times New Roman"/>
            <w:noProof/>
          </w:rPr>
          <w:tab/>
        </w:r>
        <w:r w:rsidR="005D09D1" w:rsidRPr="00822CC2">
          <w:rPr>
            <w:rStyle w:val="Hipercze"/>
            <w:b/>
            <w:noProof/>
          </w:rPr>
          <w:t>Procedura odwoławcza</w:t>
        </w:r>
        <w:r w:rsidR="005D09D1">
          <w:rPr>
            <w:noProof/>
            <w:webHidden/>
          </w:rPr>
          <w:tab/>
        </w:r>
        <w:r w:rsidR="005D09D1">
          <w:rPr>
            <w:noProof/>
            <w:webHidden/>
          </w:rPr>
          <w:fldChar w:fldCharType="begin"/>
        </w:r>
        <w:r w:rsidR="005D09D1">
          <w:rPr>
            <w:noProof/>
            <w:webHidden/>
          </w:rPr>
          <w:instrText xml:space="preserve"> PAGEREF _Toc437609558 \h </w:instrText>
        </w:r>
        <w:r w:rsidR="005D09D1">
          <w:rPr>
            <w:noProof/>
            <w:webHidden/>
          </w:rPr>
        </w:r>
        <w:r w:rsidR="005D09D1">
          <w:rPr>
            <w:noProof/>
            <w:webHidden/>
          </w:rPr>
          <w:fldChar w:fldCharType="separate"/>
        </w:r>
        <w:r w:rsidR="00AC6656">
          <w:rPr>
            <w:noProof/>
            <w:webHidden/>
          </w:rPr>
          <w:t>20</w:t>
        </w:r>
        <w:r w:rsidR="005D09D1">
          <w:rPr>
            <w:noProof/>
            <w:webHidden/>
          </w:rPr>
          <w:fldChar w:fldCharType="end"/>
        </w:r>
      </w:hyperlink>
    </w:p>
    <w:p w14:paraId="53EA6049" w14:textId="77777777" w:rsidR="005D09D1" w:rsidRPr="001541E7" w:rsidRDefault="009C501F">
      <w:pPr>
        <w:pStyle w:val="Spistreci1"/>
        <w:rPr>
          <w:rFonts w:eastAsia="Times New Roman"/>
          <w:noProof/>
        </w:rPr>
      </w:pPr>
      <w:hyperlink w:anchor="_Toc437609559" w:history="1">
        <w:r w:rsidR="005D09D1" w:rsidRPr="00822CC2">
          <w:rPr>
            <w:rStyle w:val="Hipercze"/>
            <w:b/>
            <w:noProof/>
          </w:rPr>
          <w:t>XXIV.</w:t>
        </w:r>
        <w:r w:rsidR="005D09D1" w:rsidRPr="001541E7">
          <w:rPr>
            <w:rFonts w:eastAsia="Times New Roman"/>
            <w:noProof/>
          </w:rPr>
          <w:tab/>
        </w:r>
        <w:r w:rsidR="005D09D1" w:rsidRPr="00822CC2">
          <w:rPr>
            <w:rStyle w:val="Hipercze"/>
            <w:b/>
            <w:noProof/>
          </w:rPr>
          <w:t>Zakres protestu</w:t>
        </w:r>
        <w:r w:rsidR="005D09D1">
          <w:rPr>
            <w:noProof/>
            <w:webHidden/>
          </w:rPr>
          <w:tab/>
        </w:r>
        <w:r w:rsidR="005D09D1">
          <w:rPr>
            <w:noProof/>
            <w:webHidden/>
          </w:rPr>
          <w:fldChar w:fldCharType="begin"/>
        </w:r>
        <w:r w:rsidR="005D09D1">
          <w:rPr>
            <w:noProof/>
            <w:webHidden/>
          </w:rPr>
          <w:instrText xml:space="preserve"> PAGEREF _Toc437609559 \h </w:instrText>
        </w:r>
        <w:r w:rsidR="005D09D1">
          <w:rPr>
            <w:noProof/>
            <w:webHidden/>
          </w:rPr>
        </w:r>
        <w:r w:rsidR="005D09D1">
          <w:rPr>
            <w:noProof/>
            <w:webHidden/>
          </w:rPr>
          <w:fldChar w:fldCharType="separate"/>
        </w:r>
        <w:r w:rsidR="00AC6656">
          <w:rPr>
            <w:noProof/>
            <w:webHidden/>
          </w:rPr>
          <w:t>21</w:t>
        </w:r>
        <w:r w:rsidR="005D09D1">
          <w:rPr>
            <w:noProof/>
            <w:webHidden/>
          </w:rPr>
          <w:fldChar w:fldCharType="end"/>
        </w:r>
      </w:hyperlink>
    </w:p>
    <w:p w14:paraId="617CBBE4" w14:textId="77777777" w:rsidR="005D09D1" w:rsidRPr="001541E7" w:rsidRDefault="009C501F">
      <w:pPr>
        <w:pStyle w:val="Spistreci1"/>
        <w:rPr>
          <w:rFonts w:eastAsia="Times New Roman"/>
          <w:noProof/>
        </w:rPr>
      </w:pPr>
      <w:hyperlink w:anchor="_Toc437609560" w:history="1">
        <w:r w:rsidR="005D09D1" w:rsidRPr="00822CC2">
          <w:rPr>
            <w:rStyle w:val="Hipercze"/>
            <w:b/>
            <w:noProof/>
          </w:rPr>
          <w:t>XXV.</w:t>
        </w:r>
        <w:r w:rsidR="005D09D1" w:rsidRPr="001541E7">
          <w:rPr>
            <w:rFonts w:eastAsia="Times New Roman"/>
            <w:noProof/>
          </w:rPr>
          <w:tab/>
        </w:r>
        <w:r w:rsidR="005D09D1" w:rsidRPr="00822CC2">
          <w:rPr>
            <w:rStyle w:val="Hipercze"/>
            <w:b/>
            <w:noProof/>
          </w:rPr>
          <w:t>Pozostawienie protestu bez rozpatrzenia</w:t>
        </w:r>
        <w:r w:rsidR="005D09D1">
          <w:rPr>
            <w:noProof/>
            <w:webHidden/>
          </w:rPr>
          <w:tab/>
        </w:r>
        <w:r w:rsidR="005D09D1">
          <w:rPr>
            <w:noProof/>
            <w:webHidden/>
          </w:rPr>
          <w:fldChar w:fldCharType="begin"/>
        </w:r>
        <w:r w:rsidR="005D09D1">
          <w:rPr>
            <w:noProof/>
            <w:webHidden/>
          </w:rPr>
          <w:instrText xml:space="preserve"> PAGEREF _Toc437609560 \h </w:instrText>
        </w:r>
        <w:r w:rsidR="005D09D1">
          <w:rPr>
            <w:noProof/>
            <w:webHidden/>
          </w:rPr>
        </w:r>
        <w:r w:rsidR="005D09D1">
          <w:rPr>
            <w:noProof/>
            <w:webHidden/>
          </w:rPr>
          <w:fldChar w:fldCharType="separate"/>
        </w:r>
        <w:r w:rsidR="00AC6656">
          <w:rPr>
            <w:noProof/>
            <w:webHidden/>
          </w:rPr>
          <w:t>21</w:t>
        </w:r>
        <w:r w:rsidR="005D09D1">
          <w:rPr>
            <w:noProof/>
            <w:webHidden/>
          </w:rPr>
          <w:fldChar w:fldCharType="end"/>
        </w:r>
      </w:hyperlink>
    </w:p>
    <w:p w14:paraId="0940FED6" w14:textId="77777777" w:rsidR="005D09D1" w:rsidRPr="001541E7" w:rsidRDefault="009C501F">
      <w:pPr>
        <w:pStyle w:val="Spistreci1"/>
        <w:rPr>
          <w:rFonts w:eastAsia="Times New Roman"/>
          <w:noProof/>
        </w:rPr>
      </w:pPr>
      <w:hyperlink w:anchor="_Toc437609561" w:history="1">
        <w:r w:rsidR="005D09D1" w:rsidRPr="00822CC2">
          <w:rPr>
            <w:rStyle w:val="Hipercze"/>
            <w:b/>
            <w:noProof/>
          </w:rPr>
          <w:t>XXVI.</w:t>
        </w:r>
        <w:r w:rsidR="005D09D1" w:rsidRPr="001541E7">
          <w:rPr>
            <w:rFonts w:eastAsia="Times New Roman"/>
            <w:noProof/>
          </w:rPr>
          <w:tab/>
        </w:r>
        <w:r w:rsidR="005D09D1" w:rsidRPr="00822CC2">
          <w:rPr>
            <w:rStyle w:val="Hipercze"/>
            <w:b/>
            <w:noProof/>
          </w:rPr>
          <w:t>Rozpatrzenie protestu</w:t>
        </w:r>
        <w:r w:rsidR="005D09D1">
          <w:rPr>
            <w:noProof/>
            <w:webHidden/>
          </w:rPr>
          <w:tab/>
        </w:r>
        <w:r w:rsidR="005D09D1">
          <w:rPr>
            <w:noProof/>
            <w:webHidden/>
          </w:rPr>
          <w:fldChar w:fldCharType="begin"/>
        </w:r>
        <w:r w:rsidR="005D09D1">
          <w:rPr>
            <w:noProof/>
            <w:webHidden/>
          </w:rPr>
          <w:instrText xml:space="preserve"> PAGEREF _Toc437609561 \h </w:instrText>
        </w:r>
        <w:r w:rsidR="005D09D1">
          <w:rPr>
            <w:noProof/>
            <w:webHidden/>
          </w:rPr>
        </w:r>
        <w:r w:rsidR="005D09D1">
          <w:rPr>
            <w:noProof/>
            <w:webHidden/>
          </w:rPr>
          <w:fldChar w:fldCharType="separate"/>
        </w:r>
        <w:r w:rsidR="00AC6656">
          <w:rPr>
            <w:noProof/>
            <w:webHidden/>
          </w:rPr>
          <w:t>22</w:t>
        </w:r>
        <w:r w:rsidR="005D09D1">
          <w:rPr>
            <w:noProof/>
            <w:webHidden/>
          </w:rPr>
          <w:fldChar w:fldCharType="end"/>
        </w:r>
      </w:hyperlink>
    </w:p>
    <w:p w14:paraId="1D7D0587" w14:textId="77777777" w:rsidR="005D09D1" w:rsidRPr="001541E7" w:rsidRDefault="009C501F">
      <w:pPr>
        <w:pStyle w:val="Spistreci1"/>
        <w:rPr>
          <w:rFonts w:eastAsia="Times New Roman"/>
          <w:noProof/>
        </w:rPr>
      </w:pPr>
      <w:hyperlink w:anchor="_Toc437609562" w:history="1">
        <w:r w:rsidR="005D09D1" w:rsidRPr="00822CC2">
          <w:rPr>
            <w:rStyle w:val="Hipercze"/>
            <w:b/>
            <w:noProof/>
          </w:rPr>
          <w:t>XXVII.</w:t>
        </w:r>
        <w:r w:rsidR="005D09D1" w:rsidRPr="001541E7">
          <w:rPr>
            <w:rFonts w:eastAsia="Times New Roman"/>
            <w:noProof/>
          </w:rPr>
          <w:tab/>
        </w:r>
        <w:r w:rsidR="005D09D1" w:rsidRPr="00822CC2">
          <w:rPr>
            <w:rStyle w:val="Hipercze"/>
            <w:b/>
            <w:noProof/>
          </w:rPr>
          <w:t>Postępowanie w przypadku uwzględnienia protestu przez IZ</w:t>
        </w:r>
        <w:r w:rsidR="005D09D1">
          <w:rPr>
            <w:noProof/>
            <w:webHidden/>
          </w:rPr>
          <w:tab/>
        </w:r>
        <w:r w:rsidR="005D09D1">
          <w:rPr>
            <w:noProof/>
            <w:webHidden/>
          </w:rPr>
          <w:fldChar w:fldCharType="begin"/>
        </w:r>
        <w:r w:rsidR="005D09D1">
          <w:rPr>
            <w:noProof/>
            <w:webHidden/>
          </w:rPr>
          <w:instrText xml:space="preserve"> PAGEREF _Toc437609562 \h </w:instrText>
        </w:r>
        <w:r w:rsidR="005D09D1">
          <w:rPr>
            <w:noProof/>
            <w:webHidden/>
          </w:rPr>
        </w:r>
        <w:r w:rsidR="005D09D1">
          <w:rPr>
            <w:noProof/>
            <w:webHidden/>
          </w:rPr>
          <w:fldChar w:fldCharType="separate"/>
        </w:r>
        <w:r w:rsidR="00AC6656">
          <w:rPr>
            <w:noProof/>
            <w:webHidden/>
          </w:rPr>
          <w:t>23</w:t>
        </w:r>
        <w:r w:rsidR="005D09D1">
          <w:rPr>
            <w:noProof/>
            <w:webHidden/>
          </w:rPr>
          <w:fldChar w:fldCharType="end"/>
        </w:r>
      </w:hyperlink>
    </w:p>
    <w:p w14:paraId="6049BED8" w14:textId="77777777" w:rsidR="005D09D1" w:rsidRPr="001541E7" w:rsidRDefault="009C501F">
      <w:pPr>
        <w:pStyle w:val="Spistreci1"/>
        <w:rPr>
          <w:rFonts w:eastAsia="Times New Roman"/>
          <w:noProof/>
        </w:rPr>
      </w:pPr>
      <w:hyperlink w:anchor="_Toc437609563" w:history="1">
        <w:r w:rsidR="005D09D1" w:rsidRPr="00822CC2">
          <w:rPr>
            <w:rStyle w:val="Hipercze"/>
            <w:b/>
            <w:noProof/>
          </w:rPr>
          <w:t>XXVIII.</w:t>
        </w:r>
        <w:r w:rsidR="005D09D1" w:rsidRPr="001541E7">
          <w:rPr>
            <w:rFonts w:eastAsia="Times New Roman"/>
            <w:noProof/>
          </w:rPr>
          <w:tab/>
        </w:r>
        <w:r w:rsidR="005D09D1" w:rsidRPr="00822CC2">
          <w:rPr>
            <w:rStyle w:val="Hipercze"/>
            <w:b/>
            <w:noProof/>
          </w:rPr>
          <w:t>Skarga do sądu administracyjnego</w:t>
        </w:r>
        <w:r w:rsidR="005D09D1">
          <w:rPr>
            <w:noProof/>
            <w:webHidden/>
          </w:rPr>
          <w:tab/>
        </w:r>
        <w:r w:rsidR="005D09D1">
          <w:rPr>
            <w:noProof/>
            <w:webHidden/>
          </w:rPr>
          <w:fldChar w:fldCharType="begin"/>
        </w:r>
        <w:r w:rsidR="005D09D1">
          <w:rPr>
            <w:noProof/>
            <w:webHidden/>
          </w:rPr>
          <w:instrText xml:space="preserve"> PAGEREF _Toc437609563 \h </w:instrText>
        </w:r>
        <w:r w:rsidR="005D09D1">
          <w:rPr>
            <w:noProof/>
            <w:webHidden/>
          </w:rPr>
        </w:r>
        <w:r w:rsidR="005D09D1">
          <w:rPr>
            <w:noProof/>
            <w:webHidden/>
          </w:rPr>
          <w:fldChar w:fldCharType="separate"/>
        </w:r>
        <w:r w:rsidR="00AC6656">
          <w:rPr>
            <w:noProof/>
            <w:webHidden/>
          </w:rPr>
          <w:t>23</w:t>
        </w:r>
        <w:r w:rsidR="005D09D1">
          <w:rPr>
            <w:noProof/>
            <w:webHidden/>
          </w:rPr>
          <w:fldChar w:fldCharType="end"/>
        </w:r>
      </w:hyperlink>
    </w:p>
    <w:p w14:paraId="082B4428" w14:textId="77777777" w:rsidR="005D09D1" w:rsidRPr="001541E7" w:rsidRDefault="009C501F">
      <w:pPr>
        <w:pStyle w:val="Spistreci1"/>
        <w:rPr>
          <w:rFonts w:eastAsia="Times New Roman"/>
          <w:noProof/>
        </w:rPr>
      </w:pPr>
      <w:hyperlink w:anchor="_Toc437609564" w:history="1">
        <w:r w:rsidR="005D09D1" w:rsidRPr="00822CC2">
          <w:rPr>
            <w:rStyle w:val="Hipercze"/>
            <w:b/>
            <w:noProof/>
          </w:rPr>
          <w:t>XXIX.</w:t>
        </w:r>
        <w:r w:rsidR="005D09D1" w:rsidRPr="001541E7">
          <w:rPr>
            <w:rFonts w:eastAsia="Times New Roman"/>
            <w:noProof/>
          </w:rPr>
          <w:tab/>
        </w:r>
        <w:r w:rsidR="005D09D1" w:rsidRPr="00822CC2">
          <w:rPr>
            <w:rStyle w:val="Hipercze"/>
            <w:b/>
            <w:noProof/>
          </w:rPr>
          <w:t>Podpisanie umowy o dofinansowanie</w:t>
        </w:r>
        <w:r w:rsidR="005D09D1">
          <w:rPr>
            <w:noProof/>
            <w:webHidden/>
          </w:rPr>
          <w:tab/>
        </w:r>
        <w:r w:rsidR="005D09D1">
          <w:rPr>
            <w:noProof/>
            <w:webHidden/>
          </w:rPr>
          <w:fldChar w:fldCharType="begin"/>
        </w:r>
        <w:r w:rsidR="005D09D1">
          <w:rPr>
            <w:noProof/>
            <w:webHidden/>
          </w:rPr>
          <w:instrText xml:space="preserve"> PAGEREF _Toc437609564 \h </w:instrText>
        </w:r>
        <w:r w:rsidR="005D09D1">
          <w:rPr>
            <w:noProof/>
            <w:webHidden/>
          </w:rPr>
        </w:r>
        <w:r w:rsidR="005D09D1">
          <w:rPr>
            <w:noProof/>
            <w:webHidden/>
          </w:rPr>
          <w:fldChar w:fldCharType="separate"/>
        </w:r>
        <w:r w:rsidR="00AC6656">
          <w:rPr>
            <w:noProof/>
            <w:webHidden/>
          </w:rPr>
          <w:t>24</w:t>
        </w:r>
        <w:r w:rsidR="005D09D1">
          <w:rPr>
            <w:noProof/>
            <w:webHidden/>
          </w:rPr>
          <w:fldChar w:fldCharType="end"/>
        </w:r>
      </w:hyperlink>
    </w:p>
    <w:p w14:paraId="7EE26448" w14:textId="77777777" w:rsidR="005D09D1" w:rsidRPr="001541E7" w:rsidRDefault="009C501F">
      <w:pPr>
        <w:pStyle w:val="Spistreci1"/>
        <w:rPr>
          <w:rFonts w:eastAsia="Times New Roman"/>
          <w:noProof/>
        </w:rPr>
      </w:pPr>
      <w:hyperlink w:anchor="_Toc437609565" w:history="1">
        <w:r w:rsidR="005D09D1" w:rsidRPr="00822CC2">
          <w:rPr>
            <w:rStyle w:val="Hipercze"/>
            <w:b/>
            <w:noProof/>
          </w:rPr>
          <w:t>XXX.</w:t>
        </w:r>
        <w:r w:rsidR="005D09D1" w:rsidRPr="001541E7">
          <w:rPr>
            <w:rFonts w:eastAsia="Times New Roman"/>
            <w:noProof/>
          </w:rPr>
          <w:tab/>
        </w:r>
        <w:r w:rsidR="005D09D1" w:rsidRPr="00822CC2">
          <w:rPr>
            <w:rStyle w:val="Hipercze"/>
            <w:b/>
            <w:noProof/>
          </w:rPr>
          <w:t>Postanowienia końcowe</w:t>
        </w:r>
        <w:r w:rsidR="005D09D1">
          <w:rPr>
            <w:noProof/>
            <w:webHidden/>
          </w:rPr>
          <w:tab/>
        </w:r>
        <w:r w:rsidR="005D09D1">
          <w:rPr>
            <w:noProof/>
            <w:webHidden/>
          </w:rPr>
          <w:fldChar w:fldCharType="begin"/>
        </w:r>
        <w:r w:rsidR="005D09D1">
          <w:rPr>
            <w:noProof/>
            <w:webHidden/>
          </w:rPr>
          <w:instrText xml:space="preserve"> PAGEREF _Toc437609565 \h </w:instrText>
        </w:r>
        <w:r w:rsidR="005D09D1">
          <w:rPr>
            <w:noProof/>
            <w:webHidden/>
          </w:rPr>
        </w:r>
        <w:r w:rsidR="005D09D1">
          <w:rPr>
            <w:noProof/>
            <w:webHidden/>
          </w:rPr>
          <w:fldChar w:fldCharType="separate"/>
        </w:r>
        <w:r w:rsidR="00AC6656">
          <w:rPr>
            <w:noProof/>
            <w:webHidden/>
          </w:rPr>
          <w:t>25</w:t>
        </w:r>
        <w:r w:rsidR="005D09D1">
          <w:rPr>
            <w:noProof/>
            <w:webHidden/>
          </w:rPr>
          <w:fldChar w:fldCharType="end"/>
        </w:r>
      </w:hyperlink>
    </w:p>
    <w:p w14:paraId="4E2E0F5F" w14:textId="77777777" w:rsidR="005D09D1" w:rsidRPr="001541E7" w:rsidRDefault="009C501F">
      <w:pPr>
        <w:pStyle w:val="Spistreci1"/>
        <w:rPr>
          <w:rFonts w:eastAsia="Times New Roman"/>
          <w:noProof/>
        </w:rPr>
      </w:pPr>
      <w:hyperlink w:anchor="_Toc437609566" w:history="1">
        <w:r w:rsidR="005D09D1" w:rsidRPr="00822CC2">
          <w:rPr>
            <w:rStyle w:val="Hipercze"/>
            <w:b/>
            <w:noProof/>
          </w:rPr>
          <w:t>XXXI.</w:t>
        </w:r>
        <w:r w:rsidR="005D09D1" w:rsidRPr="001541E7">
          <w:rPr>
            <w:rFonts w:eastAsia="Times New Roman"/>
            <w:noProof/>
          </w:rPr>
          <w:tab/>
        </w:r>
        <w:r w:rsidR="005D09D1" w:rsidRPr="00822CC2">
          <w:rPr>
            <w:rStyle w:val="Hipercze"/>
            <w:b/>
            <w:noProof/>
          </w:rPr>
          <w:t>Spis załączników</w:t>
        </w:r>
        <w:r w:rsidR="005D09D1">
          <w:rPr>
            <w:noProof/>
            <w:webHidden/>
          </w:rPr>
          <w:tab/>
        </w:r>
        <w:r w:rsidR="005D09D1">
          <w:rPr>
            <w:noProof/>
            <w:webHidden/>
          </w:rPr>
          <w:fldChar w:fldCharType="begin"/>
        </w:r>
        <w:r w:rsidR="005D09D1">
          <w:rPr>
            <w:noProof/>
            <w:webHidden/>
          </w:rPr>
          <w:instrText xml:space="preserve"> PAGEREF _Toc437609566 \h </w:instrText>
        </w:r>
        <w:r w:rsidR="005D09D1">
          <w:rPr>
            <w:noProof/>
            <w:webHidden/>
          </w:rPr>
        </w:r>
        <w:r w:rsidR="005D09D1">
          <w:rPr>
            <w:noProof/>
            <w:webHidden/>
          </w:rPr>
          <w:fldChar w:fldCharType="separate"/>
        </w:r>
        <w:r w:rsidR="00AC6656">
          <w:rPr>
            <w:noProof/>
            <w:webHidden/>
          </w:rPr>
          <w:t>25</w:t>
        </w:r>
        <w:r w:rsidR="005D09D1">
          <w:rPr>
            <w:noProof/>
            <w:webHidden/>
          </w:rPr>
          <w:fldChar w:fldCharType="end"/>
        </w:r>
      </w:hyperlink>
    </w:p>
    <w:p w14:paraId="3C3961B9" w14:textId="129595CE" w:rsidR="00AC2938" w:rsidRPr="005955EB" w:rsidRDefault="00AC2938" w:rsidP="00B62CDD">
      <w:r w:rsidRPr="005955EB">
        <w:fldChar w:fldCharType="end"/>
      </w:r>
    </w:p>
    <w:p w14:paraId="0066C316" w14:textId="77777777" w:rsidR="00AC2938" w:rsidRPr="005955EB" w:rsidRDefault="00AC2938" w:rsidP="007B3E8A">
      <w:pPr>
        <w:spacing w:after="120"/>
        <w:ind w:left="720" w:hanging="578"/>
      </w:pPr>
      <w:r w:rsidRPr="005955EB">
        <w:br w:type="page"/>
      </w:r>
    </w:p>
    <w:p w14:paraId="0156E469" w14:textId="77777777" w:rsidR="00AC2938" w:rsidRDefault="00AC2938" w:rsidP="007B3E8A">
      <w:pPr>
        <w:spacing w:after="120" w:line="240" w:lineRule="auto"/>
        <w:ind w:left="720" w:hanging="578"/>
        <w:jc w:val="center"/>
        <w:rPr>
          <w:b/>
        </w:rPr>
      </w:pPr>
      <w:r w:rsidRPr="005955EB">
        <w:rPr>
          <w:b/>
        </w:rPr>
        <w:t>Wykaz skrótów i pojęć:</w:t>
      </w:r>
    </w:p>
    <w:p w14:paraId="0345081E" w14:textId="77777777" w:rsidR="00983045" w:rsidRPr="005955EB" w:rsidRDefault="00983045" w:rsidP="007B3E8A">
      <w:pPr>
        <w:spacing w:after="120" w:line="240" w:lineRule="auto"/>
        <w:ind w:left="720" w:hanging="578"/>
        <w:jc w:val="center"/>
        <w:rPr>
          <w:b/>
        </w:rPr>
      </w:pPr>
    </w:p>
    <w:tbl>
      <w:tblPr>
        <w:tblW w:w="9889" w:type="dxa"/>
        <w:tblCellSpacing w:w="20" w:type="dxa"/>
        <w:tblLook w:val="00A0" w:firstRow="1" w:lastRow="0" w:firstColumn="1" w:lastColumn="0" w:noHBand="0" w:noVBand="0"/>
      </w:tblPr>
      <w:tblGrid>
        <w:gridCol w:w="1716"/>
        <w:gridCol w:w="8173"/>
      </w:tblGrid>
      <w:tr w:rsidR="00AC2938" w:rsidRPr="005955EB" w14:paraId="00EEDA6E" w14:textId="77777777" w:rsidTr="002836C0">
        <w:trPr>
          <w:tblCellSpacing w:w="20" w:type="dxa"/>
        </w:trPr>
        <w:tc>
          <w:tcPr>
            <w:tcW w:w="1656" w:type="dxa"/>
          </w:tcPr>
          <w:p w14:paraId="7D853336" w14:textId="77777777" w:rsidR="00AC2938" w:rsidRPr="005955EB" w:rsidRDefault="00AC2938" w:rsidP="00527F3D">
            <w:pPr>
              <w:spacing w:after="120" w:line="240" w:lineRule="auto"/>
              <w:rPr>
                <w:b/>
              </w:rPr>
            </w:pPr>
            <w:r w:rsidRPr="005955EB">
              <w:rPr>
                <w:b/>
              </w:rPr>
              <w:t>EFRR</w:t>
            </w:r>
          </w:p>
        </w:tc>
        <w:tc>
          <w:tcPr>
            <w:tcW w:w="8113" w:type="dxa"/>
          </w:tcPr>
          <w:p w14:paraId="7A0A8720" w14:textId="77777777" w:rsidR="00AC2938" w:rsidRPr="005955EB" w:rsidRDefault="00AC2938" w:rsidP="00527F3D">
            <w:pPr>
              <w:spacing w:after="120" w:line="240" w:lineRule="auto"/>
              <w:rPr>
                <w:b/>
              </w:rPr>
            </w:pPr>
            <w:r w:rsidRPr="005955EB">
              <w:t>Europejski Fundusz Rozwoju Regionalnego</w:t>
            </w:r>
          </w:p>
        </w:tc>
      </w:tr>
      <w:tr w:rsidR="00AC2938" w:rsidRPr="005955EB" w14:paraId="7FFE8CD3" w14:textId="77777777" w:rsidTr="002836C0">
        <w:trPr>
          <w:tblCellSpacing w:w="20" w:type="dxa"/>
        </w:trPr>
        <w:tc>
          <w:tcPr>
            <w:tcW w:w="1656" w:type="dxa"/>
          </w:tcPr>
          <w:p w14:paraId="663E4E8E" w14:textId="77777777" w:rsidR="00AC2938" w:rsidRPr="005955EB" w:rsidRDefault="00AC2938" w:rsidP="00527F3D">
            <w:pPr>
              <w:spacing w:after="120" w:line="240" w:lineRule="auto"/>
              <w:rPr>
                <w:b/>
              </w:rPr>
            </w:pPr>
            <w:r w:rsidRPr="005955EB">
              <w:rPr>
                <w:b/>
              </w:rPr>
              <w:t>IOK</w:t>
            </w:r>
          </w:p>
        </w:tc>
        <w:tc>
          <w:tcPr>
            <w:tcW w:w="8113" w:type="dxa"/>
          </w:tcPr>
          <w:p w14:paraId="7F5877F2" w14:textId="77777777" w:rsidR="00AC2938" w:rsidRPr="005955EB" w:rsidRDefault="00AC2938" w:rsidP="00527F3D">
            <w:pPr>
              <w:spacing w:after="120" w:line="240" w:lineRule="auto"/>
            </w:pPr>
            <w:r w:rsidRPr="005955EB">
              <w:t>Instytucja Organizująca Konkurs (Ministerstwo Kultury i Dziedzictwa Narodowego)</w:t>
            </w:r>
          </w:p>
        </w:tc>
      </w:tr>
      <w:tr w:rsidR="00AC2938" w:rsidRPr="005955EB" w14:paraId="0F4C2FF3" w14:textId="77777777" w:rsidTr="002836C0">
        <w:trPr>
          <w:tblCellSpacing w:w="20" w:type="dxa"/>
        </w:trPr>
        <w:tc>
          <w:tcPr>
            <w:tcW w:w="1656" w:type="dxa"/>
          </w:tcPr>
          <w:p w14:paraId="636D7C0D" w14:textId="77777777" w:rsidR="00AC2938" w:rsidRPr="005955EB" w:rsidRDefault="00AC2938" w:rsidP="006E5F58">
            <w:pPr>
              <w:spacing w:after="120" w:line="240" w:lineRule="auto"/>
              <w:rPr>
                <w:b/>
              </w:rPr>
            </w:pPr>
            <w:r w:rsidRPr="005955EB">
              <w:rPr>
                <w:b/>
              </w:rPr>
              <w:t xml:space="preserve">IP </w:t>
            </w:r>
          </w:p>
        </w:tc>
        <w:tc>
          <w:tcPr>
            <w:tcW w:w="8113" w:type="dxa"/>
          </w:tcPr>
          <w:p w14:paraId="7A3CF33C" w14:textId="06304BA4" w:rsidR="00AC2938" w:rsidRPr="005955EB" w:rsidRDefault="00AC2938" w:rsidP="0084067E">
            <w:pPr>
              <w:spacing w:after="120" w:line="240" w:lineRule="auto"/>
              <w:rPr>
                <w:b/>
              </w:rPr>
            </w:pPr>
            <w:r w:rsidRPr="005955EB">
              <w:t>Instytucja Pośrednicząca POIiŚ (Ministerstwo Kultury Dziedzictwa Narodowego</w:t>
            </w:r>
            <w:r w:rsidRPr="005955EB">
              <w:rPr>
                <w:b/>
              </w:rPr>
              <w:t>)</w:t>
            </w:r>
          </w:p>
        </w:tc>
      </w:tr>
      <w:tr w:rsidR="00AC2938" w:rsidRPr="005955EB" w14:paraId="555B5F8E" w14:textId="77777777" w:rsidTr="002836C0">
        <w:trPr>
          <w:tblCellSpacing w:w="20" w:type="dxa"/>
        </w:trPr>
        <w:tc>
          <w:tcPr>
            <w:tcW w:w="1656" w:type="dxa"/>
          </w:tcPr>
          <w:p w14:paraId="78D82729" w14:textId="77777777" w:rsidR="00AC2938" w:rsidRPr="005955EB" w:rsidRDefault="00AC2938" w:rsidP="006E5F58">
            <w:pPr>
              <w:spacing w:after="120" w:line="240" w:lineRule="auto"/>
              <w:rPr>
                <w:b/>
              </w:rPr>
            </w:pPr>
            <w:r w:rsidRPr="005955EB">
              <w:rPr>
                <w:b/>
              </w:rPr>
              <w:t xml:space="preserve">IZ </w:t>
            </w:r>
          </w:p>
        </w:tc>
        <w:tc>
          <w:tcPr>
            <w:tcW w:w="8113" w:type="dxa"/>
          </w:tcPr>
          <w:p w14:paraId="17633E57" w14:textId="091C5D6F" w:rsidR="00AC2938" w:rsidRPr="005955EB" w:rsidRDefault="00AC2938" w:rsidP="000707FC">
            <w:pPr>
              <w:spacing w:after="120" w:line="240" w:lineRule="auto"/>
            </w:pPr>
            <w:r w:rsidRPr="005955EB">
              <w:t>Instytucja Zarządzająca POIiŚ (Ministerstwo Rozwoju)</w:t>
            </w:r>
          </w:p>
        </w:tc>
      </w:tr>
      <w:tr w:rsidR="00AC2938" w:rsidRPr="005955EB" w14:paraId="4D2DCBF8" w14:textId="77777777" w:rsidTr="002836C0">
        <w:trPr>
          <w:tblCellSpacing w:w="20" w:type="dxa"/>
        </w:trPr>
        <w:tc>
          <w:tcPr>
            <w:tcW w:w="1656" w:type="dxa"/>
          </w:tcPr>
          <w:p w14:paraId="2D6D9D29" w14:textId="77777777" w:rsidR="00AC2938" w:rsidRDefault="00AC2938" w:rsidP="00527F3D">
            <w:pPr>
              <w:spacing w:after="120" w:line="240" w:lineRule="auto"/>
              <w:rPr>
                <w:b/>
              </w:rPr>
            </w:pPr>
            <w:r w:rsidRPr="005955EB">
              <w:rPr>
                <w:b/>
              </w:rPr>
              <w:t>KOP</w:t>
            </w:r>
          </w:p>
          <w:p w14:paraId="6132E7D0" w14:textId="77777777" w:rsidR="00020B6A" w:rsidRPr="005955EB" w:rsidRDefault="00020B6A" w:rsidP="00527F3D">
            <w:pPr>
              <w:spacing w:after="120" w:line="240" w:lineRule="auto"/>
              <w:rPr>
                <w:b/>
              </w:rPr>
            </w:pPr>
            <w:r>
              <w:rPr>
                <w:b/>
              </w:rPr>
              <w:t>kpa</w:t>
            </w:r>
          </w:p>
        </w:tc>
        <w:tc>
          <w:tcPr>
            <w:tcW w:w="8113" w:type="dxa"/>
          </w:tcPr>
          <w:p w14:paraId="78F4000F" w14:textId="77777777" w:rsidR="00AC2938" w:rsidRDefault="00AC2938" w:rsidP="00527F3D">
            <w:pPr>
              <w:spacing w:after="120" w:line="240" w:lineRule="auto"/>
            </w:pPr>
            <w:r w:rsidRPr="005955EB">
              <w:t>Komisja Oceny Projektów</w:t>
            </w:r>
          </w:p>
          <w:p w14:paraId="43B33610" w14:textId="6B970ECD" w:rsidR="00020B6A" w:rsidRPr="00020B6A" w:rsidRDefault="00020B6A" w:rsidP="00C0236B">
            <w:pPr>
              <w:spacing w:after="120" w:line="240" w:lineRule="auto"/>
            </w:pPr>
            <w:r w:rsidRPr="00020B6A">
              <w:t>Kodeks post</w:t>
            </w:r>
            <w:r w:rsidR="006B070A">
              <w:t>ę</w:t>
            </w:r>
            <w:r w:rsidRPr="00020B6A">
              <w:t>powania administracyjnego</w:t>
            </w:r>
            <w:r w:rsidR="00C0236B">
              <w:t xml:space="preserve"> </w:t>
            </w:r>
            <w:r w:rsidR="00C0236B" w:rsidRPr="005955EB">
              <w:t>(Dz.</w:t>
            </w:r>
            <w:r w:rsidR="00C0236B">
              <w:t xml:space="preserve"> </w:t>
            </w:r>
            <w:r w:rsidR="00C0236B" w:rsidRPr="005955EB">
              <w:t>U. z 201</w:t>
            </w:r>
            <w:r w:rsidR="00C0236B">
              <w:t>3</w:t>
            </w:r>
            <w:r w:rsidR="00C0236B" w:rsidRPr="005955EB">
              <w:t xml:space="preserve"> poz. </w:t>
            </w:r>
            <w:r w:rsidR="00C0236B">
              <w:t>267</w:t>
            </w:r>
            <w:r w:rsidR="00C0236B" w:rsidRPr="005955EB">
              <w:t xml:space="preserve"> z późn. zm.)</w:t>
            </w:r>
          </w:p>
        </w:tc>
      </w:tr>
      <w:tr w:rsidR="005924CA" w:rsidRPr="005955EB" w14:paraId="27881816" w14:textId="77777777" w:rsidTr="002836C0">
        <w:trPr>
          <w:tblCellSpacing w:w="20" w:type="dxa"/>
        </w:trPr>
        <w:tc>
          <w:tcPr>
            <w:tcW w:w="1656" w:type="dxa"/>
          </w:tcPr>
          <w:p w14:paraId="70F6BFDC" w14:textId="1984387C" w:rsidR="005924CA" w:rsidRPr="005955EB" w:rsidRDefault="005924CA" w:rsidP="000707FC">
            <w:pPr>
              <w:spacing w:after="120" w:line="240" w:lineRule="auto"/>
              <w:rPr>
                <w:b/>
              </w:rPr>
            </w:pPr>
            <w:r w:rsidRPr="005955EB">
              <w:rPr>
                <w:b/>
              </w:rPr>
              <w:t>MR</w:t>
            </w:r>
          </w:p>
        </w:tc>
        <w:tc>
          <w:tcPr>
            <w:tcW w:w="8113" w:type="dxa"/>
          </w:tcPr>
          <w:p w14:paraId="452B41CC" w14:textId="0077A5B2" w:rsidR="005924CA" w:rsidRPr="005955EB" w:rsidRDefault="005924CA" w:rsidP="000707FC">
            <w:pPr>
              <w:spacing w:after="120" w:line="240" w:lineRule="auto"/>
            </w:pPr>
            <w:r w:rsidRPr="005955EB">
              <w:t>Ministerstwo Rozwoju</w:t>
            </w:r>
          </w:p>
        </w:tc>
      </w:tr>
      <w:tr w:rsidR="005924CA" w:rsidRPr="005955EB" w14:paraId="4153894E" w14:textId="77777777" w:rsidTr="002836C0">
        <w:trPr>
          <w:tblCellSpacing w:w="20" w:type="dxa"/>
        </w:trPr>
        <w:tc>
          <w:tcPr>
            <w:tcW w:w="1656" w:type="dxa"/>
          </w:tcPr>
          <w:p w14:paraId="2B10C9D4" w14:textId="77777777" w:rsidR="005924CA" w:rsidRPr="005955EB" w:rsidRDefault="005924CA" w:rsidP="00527F3D">
            <w:pPr>
              <w:spacing w:after="120" w:line="240" w:lineRule="auto"/>
              <w:rPr>
                <w:b/>
              </w:rPr>
            </w:pPr>
            <w:r w:rsidRPr="005955EB">
              <w:rPr>
                <w:b/>
              </w:rPr>
              <w:t>MKiDN</w:t>
            </w:r>
          </w:p>
        </w:tc>
        <w:tc>
          <w:tcPr>
            <w:tcW w:w="8113" w:type="dxa"/>
          </w:tcPr>
          <w:p w14:paraId="3E1B8895" w14:textId="77777777" w:rsidR="005924CA" w:rsidRPr="005955EB" w:rsidRDefault="005924CA" w:rsidP="00527F3D">
            <w:pPr>
              <w:spacing w:after="120" w:line="240" w:lineRule="auto"/>
              <w:rPr>
                <w:b/>
              </w:rPr>
            </w:pPr>
            <w:r w:rsidRPr="005955EB">
              <w:t>Ministerstwo Kultury i Dziedzictwa Narodowego</w:t>
            </w:r>
          </w:p>
        </w:tc>
      </w:tr>
      <w:tr w:rsidR="005924CA" w:rsidRPr="005955EB" w14:paraId="77FFF72C" w14:textId="77777777" w:rsidTr="002836C0">
        <w:trPr>
          <w:tblCellSpacing w:w="20" w:type="dxa"/>
        </w:trPr>
        <w:tc>
          <w:tcPr>
            <w:tcW w:w="1656" w:type="dxa"/>
          </w:tcPr>
          <w:p w14:paraId="3CC7529F" w14:textId="77777777" w:rsidR="005924CA" w:rsidRPr="005955EB" w:rsidRDefault="005924CA" w:rsidP="00527F3D">
            <w:pPr>
              <w:spacing w:after="120" w:line="240" w:lineRule="auto"/>
              <w:rPr>
                <w:b/>
              </w:rPr>
            </w:pPr>
            <w:r w:rsidRPr="005955EB">
              <w:rPr>
                <w:b/>
              </w:rPr>
              <w:t>POIiŚ</w:t>
            </w:r>
          </w:p>
        </w:tc>
        <w:tc>
          <w:tcPr>
            <w:tcW w:w="8113" w:type="dxa"/>
          </w:tcPr>
          <w:p w14:paraId="45B97D12" w14:textId="2DDFD4C1" w:rsidR="005924CA" w:rsidRPr="005955EB" w:rsidRDefault="005924CA" w:rsidP="0080466C">
            <w:pPr>
              <w:spacing w:after="120" w:line="240" w:lineRule="auto"/>
              <w:rPr>
                <w:b/>
              </w:rPr>
            </w:pPr>
            <w:r w:rsidRPr="005955EB">
              <w:t>Program Operacyjny Infrastruktura i Środowisko 2014-2020</w:t>
            </w:r>
          </w:p>
        </w:tc>
      </w:tr>
      <w:tr w:rsidR="005924CA" w:rsidRPr="005955EB" w14:paraId="4001131A" w14:textId="77777777" w:rsidTr="002836C0">
        <w:trPr>
          <w:tblCellSpacing w:w="20" w:type="dxa"/>
        </w:trPr>
        <w:tc>
          <w:tcPr>
            <w:tcW w:w="1656" w:type="dxa"/>
          </w:tcPr>
          <w:p w14:paraId="31BA58CF" w14:textId="77777777" w:rsidR="005924CA" w:rsidRPr="005955EB" w:rsidRDefault="005924CA" w:rsidP="00567D96">
            <w:pPr>
              <w:spacing w:after="120" w:line="240" w:lineRule="auto"/>
              <w:rPr>
                <w:b/>
              </w:rPr>
            </w:pPr>
            <w:r>
              <w:rPr>
                <w:b/>
              </w:rPr>
              <w:t>P</w:t>
            </w:r>
            <w:r w:rsidRPr="005955EB">
              <w:rPr>
                <w:b/>
              </w:rPr>
              <w:t>orta</w:t>
            </w:r>
            <w:r w:rsidRPr="005955EB">
              <w:t>l</w:t>
            </w:r>
          </w:p>
        </w:tc>
        <w:tc>
          <w:tcPr>
            <w:tcW w:w="8113" w:type="dxa"/>
          </w:tcPr>
          <w:p w14:paraId="54EDC08F" w14:textId="77777777" w:rsidR="005924CA" w:rsidRPr="005955EB" w:rsidRDefault="005924CA" w:rsidP="00527F3D">
            <w:pPr>
              <w:spacing w:after="120" w:line="240" w:lineRule="auto"/>
              <w:rPr>
                <w:b/>
              </w:rPr>
            </w:pPr>
            <w:r>
              <w:t>P</w:t>
            </w:r>
            <w:r w:rsidRPr="005955EB">
              <w:t>ortal internetowy, o którym mowa w art. 115 ust. 1 lit. b rozporządzenia Parlamentu Europejskiego i Rady nr 1303/2014 z dnia 17 grudnia 2013 r.</w:t>
            </w:r>
          </w:p>
        </w:tc>
      </w:tr>
      <w:tr w:rsidR="005924CA" w:rsidRPr="005955EB" w14:paraId="39C9812A" w14:textId="77777777" w:rsidTr="002836C0">
        <w:trPr>
          <w:tblCellSpacing w:w="20" w:type="dxa"/>
        </w:trPr>
        <w:tc>
          <w:tcPr>
            <w:tcW w:w="1656" w:type="dxa"/>
          </w:tcPr>
          <w:p w14:paraId="0446AE88" w14:textId="77777777" w:rsidR="005924CA" w:rsidRPr="005955EB" w:rsidRDefault="005924CA" w:rsidP="00527F3D">
            <w:pPr>
              <w:spacing w:after="120" w:line="240" w:lineRule="auto"/>
              <w:rPr>
                <w:b/>
              </w:rPr>
            </w:pPr>
            <w:r w:rsidRPr="005955EB">
              <w:rPr>
                <w:b/>
              </w:rPr>
              <w:t>Projekt</w:t>
            </w:r>
          </w:p>
        </w:tc>
        <w:tc>
          <w:tcPr>
            <w:tcW w:w="8113" w:type="dxa"/>
          </w:tcPr>
          <w:p w14:paraId="26A241F8" w14:textId="1CF74627" w:rsidR="005924CA" w:rsidRPr="005955EB" w:rsidRDefault="005924CA" w:rsidP="00F37A47">
            <w:pPr>
              <w:spacing w:after="120" w:line="240" w:lineRule="auto"/>
              <w:jc w:val="both"/>
              <w:rPr>
                <w:b/>
              </w:rPr>
            </w:pPr>
            <w:r>
              <w:t xml:space="preserve">Projekt, </w:t>
            </w:r>
            <w:r w:rsidRPr="005955EB">
              <w:t xml:space="preserve">o którym mowa w art. 2 ust. 18 ustawy, </w:t>
            </w:r>
            <w:r>
              <w:t xml:space="preserve">tj. </w:t>
            </w:r>
            <w:r w:rsidRPr="005955EB">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 Projekt jest realizowany na podstawie porozumienia/umowy o dofinansowanie ze środków UE w ramach POIiŚ, za</w:t>
            </w:r>
            <w:r w:rsidR="0080466C">
              <w:t>wieranej mię</w:t>
            </w:r>
            <w:r w:rsidRPr="005955EB">
              <w:t>dzy beneficjentem a IP</w:t>
            </w:r>
          </w:p>
        </w:tc>
      </w:tr>
      <w:tr w:rsidR="005924CA" w:rsidRPr="005955EB" w14:paraId="5F70424C" w14:textId="77777777" w:rsidTr="002836C0">
        <w:trPr>
          <w:tblCellSpacing w:w="20" w:type="dxa"/>
        </w:trPr>
        <w:tc>
          <w:tcPr>
            <w:tcW w:w="1656" w:type="dxa"/>
          </w:tcPr>
          <w:p w14:paraId="026CF956" w14:textId="77777777" w:rsidR="005924CA" w:rsidRPr="005955EB" w:rsidRDefault="005924CA" w:rsidP="00527F3D">
            <w:pPr>
              <w:spacing w:after="120" w:line="240" w:lineRule="auto"/>
              <w:rPr>
                <w:b/>
              </w:rPr>
            </w:pPr>
            <w:r w:rsidRPr="005955EB">
              <w:rPr>
                <w:b/>
              </w:rPr>
              <w:t>SzOOP</w:t>
            </w:r>
          </w:p>
        </w:tc>
        <w:tc>
          <w:tcPr>
            <w:tcW w:w="8113" w:type="dxa"/>
          </w:tcPr>
          <w:p w14:paraId="29A5F9E3" w14:textId="390C3533" w:rsidR="005924CA" w:rsidRPr="005955EB" w:rsidRDefault="005924CA" w:rsidP="00F37A47">
            <w:pPr>
              <w:spacing w:after="120" w:line="240" w:lineRule="auto"/>
              <w:jc w:val="both"/>
            </w:pPr>
            <w:r w:rsidRPr="005955EB">
              <w:t>Szczegółowy opis osi priorytetowych Programu Operacyjnego Infrastruktura i Środowisko 2014-2020</w:t>
            </w:r>
          </w:p>
        </w:tc>
      </w:tr>
      <w:tr w:rsidR="005924CA" w:rsidRPr="005955EB" w14:paraId="1783AA9B" w14:textId="77777777" w:rsidTr="002836C0">
        <w:trPr>
          <w:tblCellSpacing w:w="20" w:type="dxa"/>
        </w:trPr>
        <w:tc>
          <w:tcPr>
            <w:tcW w:w="1656" w:type="dxa"/>
          </w:tcPr>
          <w:p w14:paraId="70AC3D5D" w14:textId="77777777" w:rsidR="005924CA" w:rsidRPr="005955EB" w:rsidRDefault="005924CA" w:rsidP="00567D96">
            <w:pPr>
              <w:spacing w:after="120" w:line="240" w:lineRule="auto"/>
              <w:rPr>
                <w:b/>
              </w:rPr>
            </w:pPr>
            <w:r>
              <w:rPr>
                <w:b/>
              </w:rPr>
              <w:t>U</w:t>
            </w:r>
            <w:r w:rsidRPr="005955EB">
              <w:rPr>
                <w:b/>
              </w:rPr>
              <w:t>stawa</w:t>
            </w:r>
          </w:p>
        </w:tc>
        <w:tc>
          <w:tcPr>
            <w:tcW w:w="8113" w:type="dxa"/>
          </w:tcPr>
          <w:p w14:paraId="1ABB1E3C" w14:textId="3EE24712" w:rsidR="005924CA" w:rsidRPr="005955EB" w:rsidRDefault="005924CA" w:rsidP="001F68D7">
            <w:pPr>
              <w:spacing w:after="120" w:line="240" w:lineRule="auto"/>
              <w:jc w:val="both"/>
            </w:pPr>
            <w:r w:rsidRPr="005955EB">
              <w:t>ustawa z dnia 11 lipca 2014 r. o zasadach realizacji programów w zakresie polityki spójności finansowanych w perspektywie finansowej 2014–2020 (Dz.</w:t>
            </w:r>
            <w:r>
              <w:t xml:space="preserve"> </w:t>
            </w:r>
            <w:r w:rsidRPr="005955EB">
              <w:t>U. z 2014 poz. 1146 z późn. zm.)</w:t>
            </w:r>
          </w:p>
        </w:tc>
      </w:tr>
      <w:tr w:rsidR="005924CA" w:rsidRPr="005955EB" w14:paraId="6388B447" w14:textId="77777777" w:rsidTr="002836C0">
        <w:trPr>
          <w:tblCellSpacing w:w="20" w:type="dxa"/>
        </w:trPr>
        <w:tc>
          <w:tcPr>
            <w:tcW w:w="1656" w:type="dxa"/>
          </w:tcPr>
          <w:p w14:paraId="3134C8BD" w14:textId="77777777" w:rsidR="005924CA" w:rsidRPr="005955EB" w:rsidRDefault="005924CA" w:rsidP="00567D96">
            <w:pPr>
              <w:spacing w:after="120" w:line="240" w:lineRule="auto"/>
              <w:rPr>
                <w:b/>
              </w:rPr>
            </w:pPr>
            <w:r>
              <w:rPr>
                <w:b/>
              </w:rPr>
              <w:t>W</w:t>
            </w:r>
            <w:r w:rsidRPr="005955EB">
              <w:rPr>
                <w:b/>
              </w:rPr>
              <w:t>ytyczne</w:t>
            </w:r>
          </w:p>
        </w:tc>
        <w:tc>
          <w:tcPr>
            <w:tcW w:w="8113" w:type="dxa"/>
          </w:tcPr>
          <w:p w14:paraId="5105B8A0" w14:textId="77777777" w:rsidR="005924CA" w:rsidRPr="005955EB" w:rsidRDefault="009C501F" w:rsidP="001F68D7">
            <w:pPr>
              <w:spacing w:after="120" w:line="240" w:lineRule="auto"/>
              <w:jc w:val="both"/>
            </w:pPr>
            <w:hyperlink r:id="rId8" w:tooltip="Wytyczne w zakresie trybów wyboru projektów na lata 2014-2020" w:history="1">
              <w:r w:rsidR="005924CA" w:rsidRPr="005955EB">
                <w:t xml:space="preserve">Wytyczne w zakresie trybów wyboru projektów na lata 2014-2020 </w:t>
              </w:r>
            </w:hyperlink>
            <w:r w:rsidR="005924CA" w:rsidRPr="005955EB">
              <w:t>(z dnia 31 marca 201</w:t>
            </w:r>
            <w:r w:rsidR="005924CA">
              <w:t>5</w:t>
            </w:r>
            <w:r w:rsidR="005924CA" w:rsidRPr="005955EB">
              <w:t xml:space="preserve"> r.) </w:t>
            </w:r>
          </w:p>
        </w:tc>
      </w:tr>
    </w:tbl>
    <w:p w14:paraId="07D1207A" w14:textId="77777777" w:rsidR="007B1645" w:rsidRPr="005955EB" w:rsidRDefault="007B1645" w:rsidP="007B3E8A">
      <w:pPr>
        <w:pStyle w:val="Akapitzlist"/>
        <w:spacing w:after="120" w:line="240" w:lineRule="auto"/>
        <w:ind w:hanging="578"/>
        <w:contextualSpacing w:val="0"/>
        <w:outlineLvl w:val="0"/>
      </w:pPr>
    </w:p>
    <w:p w14:paraId="53E9D6AC" w14:textId="77777777"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0" w:name="_Toc437609536"/>
      <w:r w:rsidRPr="005955EB">
        <w:rPr>
          <w:b/>
        </w:rPr>
        <w:t>Podstawy prawne</w:t>
      </w:r>
      <w:bookmarkEnd w:id="0"/>
    </w:p>
    <w:p w14:paraId="4CDD55EE" w14:textId="77777777" w:rsidR="00AC2938" w:rsidRPr="005955EB" w:rsidRDefault="00AC2938" w:rsidP="007B3E8A">
      <w:pPr>
        <w:pStyle w:val="Akapitzlist"/>
        <w:numPr>
          <w:ilvl w:val="0"/>
          <w:numId w:val="2"/>
        </w:numPr>
        <w:spacing w:after="120" w:line="240" w:lineRule="auto"/>
        <w:ind w:hanging="578"/>
        <w:contextualSpacing w:val="0"/>
      </w:pPr>
      <w:r w:rsidRPr="005955EB">
        <w:t>Konkurs jest organizowany w oparciu o następujące dokumenty i akty prawne:</w:t>
      </w:r>
    </w:p>
    <w:p w14:paraId="6236764F" w14:textId="77777777" w:rsidR="00AC2938" w:rsidRPr="005955EB" w:rsidRDefault="00AC2938" w:rsidP="006A5378">
      <w:pPr>
        <w:numPr>
          <w:ilvl w:val="1"/>
          <w:numId w:val="1"/>
        </w:numPr>
        <w:autoSpaceDE w:val="0"/>
        <w:autoSpaceDN w:val="0"/>
        <w:adjustRightInd w:val="0"/>
        <w:spacing w:after="120" w:line="240" w:lineRule="auto"/>
        <w:ind w:left="1134" w:hanging="578"/>
        <w:jc w:val="both"/>
        <w:rPr>
          <w:color w:val="000000"/>
        </w:rPr>
      </w:pPr>
      <w:r w:rsidRPr="005955EB">
        <w:rPr>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E658F49" w14:textId="77777777" w:rsidR="00AC2938" w:rsidRPr="005955EB" w:rsidRDefault="00AC2938" w:rsidP="007B3E8A">
      <w:pPr>
        <w:numPr>
          <w:ilvl w:val="1"/>
          <w:numId w:val="1"/>
        </w:numPr>
        <w:autoSpaceDE w:val="0"/>
        <w:autoSpaceDN w:val="0"/>
        <w:adjustRightInd w:val="0"/>
        <w:spacing w:after="120" w:line="240" w:lineRule="auto"/>
        <w:ind w:left="1134" w:hanging="578"/>
        <w:jc w:val="both"/>
        <w:rPr>
          <w:color w:val="000000"/>
        </w:rPr>
      </w:pPr>
      <w:r w:rsidRPr="005955EB">
        <w:rPr>
          <w:color w:val="000000"/>
        </w:rPr>
        <w:t xml:space="preserve">Rozporządzenie Parlamentu Europejskiego i Rady (UE) Nr 1301/2013 z dnia 17 grudnia 2013 r. w sprawie Europejskiego Funduszu Rozwoju Regionalnego i przepisów </w:t>
      </w:r>
      <w:r w:rsidRPr="005955EB">
        <w:rPr>
          <w:color w:val="000000"/>
        </w:rPr>
        <w:lastRenderedPageBreak/>
        <w:t>szczególnych dotyczących celu „Inwestycje na rzecz wzrostu i zatrudnienia” oraz w sprawie uchylenia rozporządzenia (WE) nr 1080/2006,</w:t>
      </w:r>
    </w:p>
    <w:p w14:paraId="7936D482" w14:textId="77777777" w:rsidR="00AC2938" w:rsidRPr="005955EB" w:rsidRDefault="00AC2938" w:rsidP="007B3E8A">
      <w:pPr>
        <w:numPr>
          <w:ilvl w:val="1"/>
          <w:numId w:val="1"/>
        </w:numPr>
        <w:autoSpaceDE w:val="0"/>
        <w:autoSpaceDN w:val="0"/>
        <w:adjustRightInd w:val="0"/>
        <w:spacing w:after="120" w:line="240" w:lineRule="auto"/>
        <w:ind w:left="1134" w:hanging="578"/>
        <w:jc w:val="both"/>
        <w:rPr>
          <w:color w:val="000000"/>
        </w:rPr>
      </w:pPr>
      <w:r w:rsidRPr="005955EB">
        <w:rPr>
          <w:color w:val="000000"/>
        </w:rPr>
        <w:t>Ustawa z dnia 11 lipca 2014 r. o zasadach realizacji programów w zakresie polityki spójności finansowanych w perspektywie finansowej 2014-2020</w:t>
      </w:r>
      <w:r>
        <w:rPr>
          <w:color w:val="000000"/>
        </w:rPr>
        <w:t xml:space="preserve"> </w:t>
      </w:r>
      <w:r w:rsidRPr="005955EB">
        <w:t>(Dz.</w:t>
      </w:r>
      <w:r>
        <w:t xml:space="preserve"> </w:t>
      </w:r>
      <w:r w:rsidRPr="005955EB">
        <w:t>U. z 2014 poz. 1146 z późn. zm.)</w:t>
      </w:r>
      <w:r w:rsidRPr="005955EB">
        <w:rPr>
          <w:color w:val="000000"/>
        </w:rPr>
        <w:t>,</w:t>
      </w:r>
    </w:p>
    <w:p w14:paraId="47837C22" w14:textId="2461B481" w:rsidR="00AC2938" w:rsidRPr="005955EB" w:rsidRDefault="00AC2938" w:rsidP="007B3E8A">
      <w:pPr>
        <w:numPr>
          <w:ilvl w:val="1"/>
          <w:numId w:val="1"/>
        </w:numPr>
        <w:autoSpaceDE w:val="0"/>
        <w:autoSpaceDN w:val="0"/>
        <w:adjustRightInd w:val="0"/>
        <w:spacing w:after="120" w:line="240" w:lineRule="auto"/>
        <w:ind w:left="1134" w:hanging="578"/>
        <w:jc w:val="both"/>
        <w:rPr>
          <w:color w:val="000000"/>
        </w:rPr>
      </w:pPr>
      <w:r w:rsidRPr="005955EB">
        <w:rPr>
          <w:color w:val="000000"/>
        </w:rPr>
        <w:t>Program Operacyjny Infrastruktura i Środowisko 2014-2020, przyjęty decyzją Komisji Europejskiej z dnia 16 grudnia 2014 r.,</w:t>
      </w:r>
    </w:p>
    <w:p w14:paraId="1A3DF667" w14:textId="3921F044" w:rsidR="00AC2938" w:rsidRPr="005955EB" w:rsidRDefault="00AC2938" w:rsidP="00A35FAF">
      <w:pPr>
        <w:numPr>
          <w:ilvl w:val="1"/>
          <w:numId w:val="1"/>
        </w:numPr>
        <w:autoSpaceDE w:val="0"/>
        <w:autoSpaceDN w:val="0"/>
        <w:adjustRightInd w:val="0"/>
        <w:spacing w:after="120" w:line="240" w:lineRule="auto"/>
        <w:ind w:left="1134" w:hanging="578"/>
        <w:jc w:val="both"/>
        <w:rPr>
          <w:color w:val="000000"/>
        </w:rPr>
      </w:pPr>
      <w:r w:rsidRPr="005955EB">
        <w:rPr>
          <w:color w:val="000000"/>
        </w:rPr>
        <w:t xml:space="preserve">Szczegółowy </w:t>
      </w:r>
      <w:r w:rsidR="00F37A47">
        <w:rPr>
          <w:color w:val="000000"/>
        </w:rPr>
        <w:t>o</w:t>
      </w:r>
      <w:r w:rsidRPr="005955EB">
        <w:rPr>
          <w:color w:val="000000"/>
        </w:rPr>
        <w:t xml:space="preserve">pis </w:t>
      </w:r>
      <w:r w:rsidR="00F37A47">
        <w:rPr>
          <w:color w:val="000000"/>
        </w:rPr>
        <w:t>o</w:t>
      </w:r>
      <w:r w:rsidRPr="005955EB">
        <w:rPr>
          <w:color w:val="000000"/>
        </w:rPr>
        <w:t xml:space="preserve">si </w:t>
      </w:r>
      <w:r w:rsidR="00F37A47">
        <w:rPr>
          <w:color w:val="000000"/>
        </w:rPr>
        <w:t>p</w:t>
      </w:r>
      <w:r w:rsidRPr="005955EB">
        <w:rPr>
          <w:color w:val="000000"/>
        </w:rPr>
        <w:t>riorytetowych Programu Operacyjnego Infrastruktura i Środowisko</w:t>
      </w:r>
      <w:r w:rsidR="00F37A47">
        <w:rPr>
          <w:color w:val="000000"/>
        </w:rPr>
        <w:t xml:space="preserve"> 2014-2020</w:t>
      </w:r>
      <w:r w:rsidRPr="005955EB">
        <w:rPr>
          <w:color w:val="000000"/>
        </w:rPr>
        <w:t xml:space="preserve"> z dnia </w:t>
      </w:r>
      <w:r w:rsidR="00020B6A">
        <w:rPr>
          <w:color w:val="000000"/>
        </w:rPr>
        <w:t>29 października</w:t>
      </w:r>
      <w:r w:rsidRPr="005955EB">
        <w:rPr>
          <w:color w:val="000000"/>
        </w:rPr>
        <w:t xml:space="preserve"> 2015 r. (wraz z załącznikiem 6 pn. System oceny i wyboru projektów w ramach Programu Operacyjnego Infrastruktura i Środowisko 2014-2020),</w:t>
      </w:r>
    </w:p>
    <w:p w14:paraId="56227CEC" w14:textId="77777777" w:rsidR="00AC2938" w:rsidRPr="005955EB" w:rsidRDefault="009C501F" w:rsidP="005E134E">
      <w:pPr>
        <w:numPr>
          <w:ilvl w:val="1"/>
          <w:numId w:val="1"/>
        </w:numPr>
        <w:tabs>
          <w:tab w:val="left" w:pos="1134"/>
        </w:tabs>
        <w:autoSpaceDE w:val="0"/>
        <w:autoSpaceDN w:val="0"/>
        <w:adjustRightInd w:val="0"/>
        <w:spacing w:after="120" w:line="240" w:lineRule="auto"/>
        <w:ind w:left="1134" w:hanging="578"/>
        <w:jc w:val="both"/>
        <w:rPr>
          <w:color w:val="000000"/>
        </w:rPr>
      </w:pPr>
      <w:hyperlink r:id="rId9" w:tooltip="Wytyczne w zakresie trybów wyboru projektów na lata 2014-2020" w:history="1">
        <w:r w:rsidR="00AC2938" w:rsidRPr="005955EB">
          <w:rPr>
            <w:color w:val="000000"/>
          </w:rPr>
          <w:t xml:space="preserve">Wytyczne w zakresie trybów wyboru projektów na lata 2014-2020 </w:t>
        </w:r>
      </w:hyperlink>
      <w:r w:rsidR="00AC2938" w:rsidRPr="005955EB">
        <w:rPr>
          <w:color w:val="000000"/>
        </w:rPr>
        <w:t xml:space="preserve">(z dnia 31 marca </w:t>
      </w:r>
      <w:r w:rsidR="00AC2938">
        <w:rPr>
          <w:color w:val="000000"/>
        </w:rPr>
        <w:t>2015</w:t>
      </w:r>
      <w:r w:rsidR="00AC2938" w:rsidRPr="005955EB">
        <w:rPr>
          <w:color w:val="000000"/>
        </w:rPr>
        <w:t> r.).</w:t>
      </w:r>
    </w:p>
    <w:p w14:paraId="041F49B9" w14:textId="77777777" w:rsidR="00AC2938" w:rsidRPr="005955EB" w:rsidRDefault="00AC2938" w:rsidP="007B3E8A">
      <w:pPr>
        <w:pStyle w:val="Akapitzlist"/>
        <w:spacing w:after="120" w:line="240" w:lineRule="auto"/>
        <w:ind w:hanging="578"/>
        <w:contextualSpacing w:val="0"/>
        <w:outlineLvl w:val="0"/>
      </w:pPr>
    </w:p>
    <w:p w14:paraId="3F5BE578" w14:textId="77777777"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1" w:name="_Toc437609537"/>
      <w:r w:rsidRPr="005955EB">
        <w:rPr>
          <w:b/>
        </w:rPr>
        <w:t>Postanowienia ogólne</w:t>
      </w:r>
      <w:bookmarkEnd w:id="1"/>
    </w:p>
    <w:p w14:paraId="437F0D54" w14:textId="3BA40D59" w:rsidR="00AC2938" w:rsidRPr="005955EB" w:rsidRDefault="00AC2938" w:rsidP="005A0A2B">
      <w:pPr>
        <w:pStyle w:val="Akapitzlist"/>
        <w:numPr>
          <w:ilvl w:val="0"/>
          <w:numId w:val="3"/>
        </w:numPr>
        <w:spacing w:after="0" w:line="288" w:lineRule="auto"/>
        <w:ind w:hanging="578"/>
        <w:contextualSpacing w:val="0"/>
        <w:jc w:val="both"/>
      </w:pPr>
      <w:r w:rsidRPr="005955EB">
        <w:t xml:space="preserve">Instytucją Organizującą Konkurs jest Ministerstwo Kultury i Dziedzictwa Narodowego, adres: </w:t>
      </w:r>
      <w:r w:rsidR="009264AC">
        <w:t xml:space="preserve">ul. </w:t>
      </w:r>
      <w:r w:rsidRPr="005955EB">
        <w:t>Krakowskie Przedmieście 15/17, 00-071 Warszawa. Konkurs jest prowadzony dla całego kraju z wyjątkiem województwa mazowieckiego tj. dla regionów według jednostek NUTS 2: PL11, PL21, PL22, PL31, PL32, PL33, PL34, PL41, PL42, PL43, PL51, PL52, PL61, PL62, PL63. Dla geograficznej identyfikacji projektu istotne jest miejsce realizacji inwestycji.</w:t>
      </w:r>
    </w:p>
    <w:p w14:paraId="7C2F1618" w14:textId="7921272E" w:rsidR="00AC2938" w:rsidRPr="005955EB" w:rsidRDefault="00AC2938" w:rsidP="00AB09A9">
      <w:pPr>
        <w:numPr>
          <w:ilvl w:val="0"/>
          <w:numId w:val="3"/>
        </w:numPr>
        <w:spacing w:after="120" w:line="240" w:lineRule="auto"/>
        <w:ind w:hanging="578"/>
        <w:jc w:val="both"/>
        <w:rPr>
          <w:color w:val="000000"/>
        </w:rPr>
      </w:pPr>
      <w:r w:rsidRPr="005955EB">
        <w:t xml:space="preserve">Kwota środków przeznaczonych na dofinansowanie ze środków z EFRR w ramach niniejszego konkursu wynosi </w:t>
      </w:r>
      <w:r w:rsidR="00A65CE9">
        <w:rPr>
          <w:b/>
          <w:color w:val="000000"/>
        </w:rPr>
        <w:t>200</w:t>
      </w:r>
      <w:r w:rsidR="00A65CE9" w:rsidRPr="005955EB">
        <w:rPr>
          <w:b/>
          <w:color w:val="000000"/>
        </w:rPr>
        <w:t xml:space="preserve"> </w:t>
      </w:r>
      <w:r w:rsidRPr="005955EB">
        <w:rPr>
          <w:b/>
          <w:color w:val="000000"/>
        </w:rPr>
        <w:t>mln PLN</w:t>
      </w:r>
      <w:r w:rsidRPr="005955EB">
        <w:rPr>
          <w:color w:val="000000"/>
        </w:rPr>
        <w:t xml:space="preserve">  </w:t>
      </w:r>
      <w:r w:rsidRPr="005955EB">
        <w:t xml:space="preserve">(słownie: </w:t>
      </w:r>
      <w:r w:rsidR="00A65CE9">
        <w:t>dwieście milionów</w:t>
      </w:r>
      <w:r w:rsidR="00A65CE9" w:rsidRPr="005955EB">
        <w:t xml:space="preserve"> </w:t>
      </w:r>
      <w:r w:rsidRPr="005955EB">
        <w:t>PLN).</w:t>
      </w:r>
    </w:p>
    <w:p w14:paraId="356F9AF8" w14:textId="77777777" w:rsidR="00AC2938" w:rsidRPr="005955EB" w:rsidRDefault="00AC2938" w:rsidP="006178DA">
      <w:pPr>
        <w:numPr>
          <w:ilvl w:val="0"/>
          <w:numId w:val="3"/>
        </w:numPr>
        <w:spacing w:after="120" w:line="240" w:lineRule="auto"/>
        <w:ind w:hanging="578"/>
        <w:jc w:val="both"/>
        <w:rPr>
          <w:color w:val="000000"/>
        </w:rPr>
      </w:pPr>
      <w:r w:rsidRPr="005955EB">
        <w:rPr>
          <w:color w:val="000000"/>
        </w:rPr>
        <w:t>Podział środków przeznaczonych na dofinansowanie ze środków EFRR w ramach konkursu na Główne Typy Projektów (wskazane w pkt. 10 regulaminu) wynosi:</w:t>
      </w:r>
    </w:p>
    <w:p w14:paraId="1598E680" w14:textId="1B97C40F" w:rsidR="00AC2938" w:rsidRPr="005955EB" w:rsidRDefault="00AC2938" w:rsidP="00FE738A">
      <w:pPr>
        <w:widowControl w:val="0"/>
        <w:numPr>
          <w:ilvl w:val="0"/>
          <w:numId w:val="6"/>
        </w:numPr>
        <w:spacing w:after="120" w:line="240" w:lineRule="auto"/>
        <w:ind w:left="680"/>
        <w:jc w:val="both"/>
        <w:rPr>
          <w:color w:val="000000"/>
        </w:rPr>
      </w:pPr>
      <w:r w:rsidRPr="005955EB">
        <w:rPr>
          <w:color w:val="000000"/>
        </w:rPr>
        <w:t xml:space="preserve">dla infrastruktury zabytkowej: </w:t>
      </w:r>
      <w:r w:rsidR="00DA4A98">
        <w:rPr>
          <w:b/>
          <w:color w:val="000000"/>
        </w:rPr>
        <w:t>80</w:t>
      </w:r>
      <w:r w:rsidR="00A65CE9" w:rsidRPr="005955EB">
        <w:rPr>
          <w:b/>
          <w:color w:val="000000"/>
        </w:rPr>
        <w:t xml:space="preserve"> </w:t>
      </w:r>
      <w:r w:rsidRPr="005955EB">
        <w:rPr>
          <w:b/>
          <w:color w:val="000000"/>
        </w:rPr>
        <w:t>mln PLN</w:t>
      </w:r>
      <w:r w:rsidRPr="005955EB">
        <w:rPr>
          <w:color w:val="000000"/>
        </w:rPr>
        <w:t xml:space="preserve"> (słownie </w:t>
      </w:r>
      <w:r w:rsidR="00DA4A98">
        <w:rPr>
          <w:color w:val="000000"/>
        </w:rPr>
        <w:t>osiemdziesiąt</w:t>
      </w:r>
      <w:r w:rsidR="00A65CE9">
        <w:rPr>
          <w:color w:val="000000"/>
        </w:rPr>
        <w:t xml:space="preserve"> milionów</w:t>
      </w:r>
      <w:r w:rsidR="00A65CE9" w:rsidRPr="005955EB">
        <w:rPr>
          <w:color w:val="000000"/>
        </w:rPr>
        <w:t xml:space="preserve"> </w:t>
      </w:r>
      <w:r w:rsidRPr="005955EB">
        <w:rPr>
          <w:color w:val="000000"/>
        </w:rPr>
        <w:t>PLN),</w:t>
      </w:r>
    </w:p>
    <w:p w14:paraId="25CF7E24" w14:textId="2705B306" w:rsidR="00AC2938" w:rsidRPr="005955EB" w:rsidRDefault="00AC2938" w:rsidP="00FE738A">
      <w:pPr>
        <w:widowControl w:val="0"/>
        <w:numPr>
          <w:ilvl w:val="0"/>
          <w:numId w:val="6"/>
        </w:numPr>
        <w:spacing w:after="120" w:line="240" w:lineRule="auto"/>
        <w:ind w:left="680"/>
        <w:jc w:val="both"/>
        <w:rPr>
          <w:color w:val="000000"/>
        </w:rPr>
      </w:pPr>
      <w:r w:rsidRPr="005955EB">
        <w:rPr>
          <w:color w:val="000000"/>
        </w:rPr>
        <w:t xml:space="preserve">dla infrastruktury niezabytkowej: </w:t>
      </w:r>
      <w:r w:rsidR="00A65CE9">
        <w:rPr>
          <w:b/>
          <w:color w:val="000000"/>
        </w:rPr>
        <w:t>70</w:t>
      </w:r>
      <w:r w:rsidR="00A65CE9" w:rsidRPr="005955EB">
        <w:rPr>
          <w:b/>
          <w:color w:val="000000"/>
        </w:rPr>
        <w:t xml:space="preserve"> </w:t>
      </w:r>
      <w:r w:rsidRPr="005955EB">
        <w:rPr>
          <w:b/>
          <w:color w:val="000000"/>
        </w:rPr>
        <w:t>mln PLN</w:t>
      </w:r>
      <w:r w:rsidRPr="005955EB">
        <w:rPr>
          <w:color w:val="000000"/>
        </w:rPr>
        <w:t xml:space="preserve"> (słownie </w:t>
      </w:r>
      <w:r w:rsidR="00A65CE9">
        <w:rPr>
          <w:color w:val="000000"/>
        </w:rPr>
        <w:t>siedemdziesiąt milionów</w:t>
      </w:r>
      <w:r w:rsidR="00A65CE9" w:rsidRPr="005955EB">
        <w:rPr>
          <w:color w:val="000000"/>
        </w:rPr>
        <w:t xml:space="preserve"> </w:t>
      </w:r>
      <w:r w:rsidRPr="005955EB">
        <w:rPr>
          <w:color w:val="000000"/>
        </w:rPr>
        <w:t>PLN),</w:t>
      </w:r>
    </w:p>
    <w:p w14:paraId="02E13781" w14:textId="5B977258" w:rsidR="00AC2938" w:rsidRPr="005955EB" w:rsidRDefault="00AC2938" w:rsidP="00FE738A">
      <w:pPr>
        <w:widowControl w:val="0"/>
        <w:numPr>
          <w:ilvl w:val="0"/>
          <w:numId w:val="6"/>
        </w:numPr>
        <w:spacing w:after="120" w:line="240" w:lineRule="auto"/>
        <w:ind w:left="680"/>
        <w:jc w:val="both"/>
        <w:rPr>
          <w:color w:val="000000"/>
        </w:rPr>
      </w:pPr>
      <w:r w:rsidRPr="005955EB">
        <w:rPr>
          <w:color w:val="000000"/>
        </w:rPr>
        <w:t>dla sprzętu i wyposażenia:</w:t>
      </w:r>
      <w:r w:rsidR="00DA4A98">
        <w:rPr>
          <w:color w:val="000000"/>
        </w:rPr>
        <w:t xml:space="preserve"> </w:t>
      </w:r>
      <w:r w:rsidR="00DA4A98">
        <w:rPr>
          <w:b/>
          <w:color w:val="000000"/>
        </w:rPr>
        <w:t>5</w:t>
      </w:r>
      <w:r w:rsidR="00A65CE9">
        <w:rPr>
          <w:b/>
          <w:color w:val="000000"/>
        </w:rPr>
        <w:t>0</w:t>
      </w:r>
      <w:r w:rsidRPr="005955EB">
        <w:rPr>
          <w:b/>
          <w:color w:val="000000"/>
        </w:rPr>
        <w:t xml:space="preserve"> mln PLN</w:t>
      </w:r>
      <w:r w:rsidRPr="005955EB">
        <w:rPr>
          <w:color w:val="000000"/>
        </w:rPr>
        <w:t xml:space="preserve"> (słownie </w:t>
      </w:r>
      <w:r w:rsidR="00DA4A98">
        <w:rPr>
          <w:color w:val="000000"/>
        </w:rPr>
        <w:t>pięćdziesiąt</w:t>
      </w:r>
      <w:r w:rsidR="00A65CE9">
        <w:rPr>
          <w:color w:val="000000"/>
        </w:rPr>
        <w:t xml:space="preserve"> milionów</w:t>
      </w:r>
      <w:r w:rsidR="00A65CE9" w:rsidRPr="005955EB">
        <w:rPr>
          <w:color w:val="000000"/>
        </w:rPr>
        <w:t xml:space="preserve"> </w:t>
      </w:r>
      <w:r w:rsidRPr="005955EB">
        <w:rPr>
          <w:color w:val="000000"/>
        </w:rPr>
        <w:t>PLN).</w:t>
      </w:r>
    </w:p>
    <w:p w14:paraId="151AF1CF" w14:textId="77777777" w:rsidR="00AC2938" w:rsidRPr="00EF7309" w:rsidRDefault="00AC2938" w:rsidP="00EF7309">
      <w:pPr>
        <w:widowControl w:val="0"/>
        <w:spacing w:after="120" w:line="240" w:lineRule="auto"/>
        <w:ind w:left="680"/>
        <w:jc w:val="both"/>
      </w:pPr>
    </w:p>
    <w:p w14:paraId="45BB508B" w14:textId="77777777" w:rsidR="00AC2938" w:rsidRPr="00D624AB" w:rsidRDefault="00AC2938" w:rsidP="00EF7309">
      <w:pPr>
        <w:widowControl w:val="0"/>
        <w:ind w:left="680"/>
        <w:jc w:val="both"/>
      </w:pPr>
      <w:r w:rsidRPr="00D624AB">
        <w:rPr>
          <w:b/>
        </w:rPr>
        <w:t>UWAGA</w:t>
      </w:r>
      <w:r w:rsidRPr="00D624AB">
        <w:t xml:space="preserve">: </w:t>
      </w:r>
      <w:r w:rsidRPr="00D624AB">
        <w:rPr>
          <w:b/>
        </w:rPr>
        <w:t>IOK zastrzega sobie możliwość przesuwania środków pomiędzy ww. Głównymi Typami Projektów np. w przypadku gdy projekty po uzyskaniu minimalnej liczby punktów nie wykorzystają całości zarezerwowanej alokacji</w:t>
      </w:r>
      <w:r w:rsidRPr="00D624AB">
        <w:t>.</w:t>
      </w:r>
    </w:p>
    <w:p w14:paraId="278629D1" w14:textId="0C18AFD7" w:rsidR="00AC2938" w:rsidRPr="005955EB" w:rsidRDefault="00AC2938" w:rsidP="007B3E8A">
      <w:pPr>
        <w:numPr>
          <w:ilvl w:val="0"/>
          <w:numId w:val="3"/>
        </w:numPr>
        <w:spacing w:after="120" w:line="240" w:lineRule="auto"/>
        <w:ind w:hanging="578"/>
        <w:jc w:val="both"/>
      </w:pPr>
      <w:r w:rsidRPr="005955EB">
        <w:t>Niniejszy dokument, stanowi regulamin konkursu, o którym mowa w art. 41 ust</w:t>
      </w:r>
      <w:r>
        <w:t>.</w:t>
      </w:r>
      <w:r w:rsidRPr="005955EB">
        <w:t xml:space="preserve"> 1 ustawy i jest podstawą przeprowadzenia naboru i oceny wniosków o dofinansowanie.</w:t>
      </w:r>
    </w:p>
    <w:p w14:paraId="60FEF6B0" w14:textId="5B0B61A2" w:rsidR="00AC2938" w:rsidRPr="005955EB" w:rsidRDefault="00AC2938" w:rsidP="007B3E8A">
      <w:pPr>
        <w:numPr>
          <w:ilvl w:val="0"/>
          <w:numId w:val="3"/>
        </w:numPr>
        <w:spacing w:after="120" w:line="240" w:lineRule="auto"/>
        <w:ind w:hanging="578"/>
        <w:jc w:val="both"/>
      </w:pPr>
      <w:r w:rsidRPr="005955EB">
        <w:t xml:space="preserve">Wyjaśnień w kwestiach dotyczących konkursu udziela IOK. Pytania można kierować na adres poczty elektronicznej: </w:t>
      </w:r>
      <w:r>
        <w:t>poiis@</w:t>
      </w:r>
      <w:r w:rsidRPr="005955EB">
        <w:t>mkidn.gov.pl oraz pod numerem tel. (22)</w:t>
      </w:r>
      <w:r w:rsidR="0080466C">
        <w:t xml:space="preserve"> 42 </w:t>
      </w:r>
      <w:r w:rsidRPr="005955EB">
        <w:t>10</w:t>
      </w:r>
      <w:r w:rsidR="0080466C">
        <w:t xml:space="preserve"> </w:t>
      </w:r>
      <w:r w:rsidRPr="005955EB">
        <w:t>302</w:t>
      </w:r>
      <w:r>
        <w:t>.</w:t>
      </w:r>
      <w:r w:rsidRPr="005955EB">
        <w:t xml:space="preserve"> Wyjaśnienia o charakterze ogólnym publikowane są na stronie internetowej IOK</w:t>
      </w:r>
      <w:r>
        <w:t>: www.poiis.mkidn.gov.pl</w:t>
      </w:r>
      <w:r w:rsidRPr="005955EB">
        <w:t>.</w:t>
      </w:r>
    </w:p>
    <w:p w14:paraId="304AADE2" w14:textId="77777777" w:rsidR="00AC2938" w:rsidRDefault="00AC2938" w:rsidP="007B3E8A">
      <w:pPr>
        <w:spacing w:after="120" w:line="240" w:lineRule="auto"/>
        <w:ind w:left="720" w:hanging="578"/>
        <w:jc w:val="both"/>
      </w:pPr>
    </w:p>
    <w:p w14:paraId="0A550DF1" w14:textId="77777777" w:rsidR="00983045" w:rsidRDefault="00983045" w:rsidP="007B3E8A">
      <w:pPr>
        <w:spacing w:after="120" w:line="240" w:lineRule="auto"/>
        <w:ind w:left="720" w:hanging="578"/>
        <w:jc w:val="both"/>
      </w:pPr>
    </w:p>
    <w:p w14:paraId="7C047C04" w14:textId="77777777" w:rsidR="00983045" w:rsidRDefault="00983045" w:rsidP="007B3E8A">
      <w:pPr>
        <w:spacing w:after="120" w:line="240" w:lineRule="auto"/>
        <w:ind w:left="720" w:hanging="578"/>
        <w:jc w:val="both"/>
      </w:pPr>
    </w:p>
    <w:p w14:paraId="53168F64" w14:textId="77777777" w:rsidR="00983045" w:rsidRPr="005955EB" w:rsidRDefault="00983045" w:rsidP="007B3E8A">
      <w:pPr>
        <w:spacing w:after="120" w:line="240" w:lineRule="auto"/>
        <w:ind w:left="720" w:hanging="578"/>
        <w:jc w:val="both"/>
      </w:pPr>
    </w:p>
    <w:p w14:paraId="3BFD78D0" w14:textId="77777777"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2" w:name="_Toc437609538"/>
      <w:r w:rsidRPr="005955EB">
        <w:rPr>
          <w:b/>
        </w:rPr>
        <w:lastRenderedPageBreak/>
        <w:t>Warunki uczestnictwa / Uczestnicy konkursu</w:t>
      </w:r>
      <w:bookmarkEnd w:id="2"/>
    </w:p>
    <w:p w14:paraId="0610A8DF" w14:textId="77777777" w:rsidR="00AC2938" w:rsidRPr="005955EB" w:rsidRDefault="00AC2938" w:rsidP="007B3E8A">
      <w:pPr>
        <w:pStyle w:val="Akapitzlist"/>
        <w:numPr>
          <w:ilvl w:val="0"/>
          <w:numId w:val="3"/>
        </w:numPr>
        <w:spacing w:after="120" w:line="240" w:lineRule="auto"/>
        <w:ind w:hanging="578"/>
        <w:contextualSpacing w:val="0"/>
        <w:jc w:val="both"/>
      </w:pPr>
      <w:r w:rsidRPr="005955EB">
        <w:t xml:space="preserve">Do konkursu w ramach VIII osi priorytetowej </w:t>
      </w:r>
      <w:r w:rsidRPr="005955EB">
        <w:rPr>
          <w:i/>
        </w:rPr>
        <w:t>Ochrona dziedzictwa kulturowego i rozwój</w:t>
      </w:r>
      <w:r w:rsidRPr="005955EB">
        <w:rPr>
          <w:rFonts w:cs="Calibri"/>
          <w:i/>
        </w:rPr>
        <w:t xml:space="preserve"> zasobów kultury</w:t>
      </w:r>
      <w:r w:rsidRPr="005955EB">
        <w:t>, mogą przystąpić Wnioskodawcy wskazani poniżej:</w:t>
      </w:r>
    </w:p>
    <w:p w14:paraId="482B164E" w14:textId="77777777" w:rsidR="00AC2938" w:rsidRPr="005955EB" w:rsidRDefault="00AC2938" w:rsidP="00B92A60">
      <w:pPr>
        <w:numPr>
          <w:ilvl w:val="0"/>
          <w:numId w:val="25"/>
        </w:numPr>
        <w:spacing w:after="120" w:line="240" w:lineRule="auto"/>
        <w:jc w:val="both"/>
        <w:rPr>
          <w:rFonts w:cs="Calibri"/>
        </w:rPr>
      </w:pPr>
      <w:r w:rsidRPr="005955EB">
        <w:rPr>
          <w:rFonts w:cs="Calibri"/>
        </w:rPr>
        <w:t>Instytucje kultury (państwowe oraz współprowadzone przez ministra właściwego ds. kultury i ochrony dziedzictwa narodowego)</w:t>
      </w:r>
      <w:r>
        <w:rPr>
          <w:rFonts w:cs="Calibri"/>
        </w:rPr>
        <w:t>;</w:t>
      </w:r>
    </w:p>
    <w:p w14:paraId="38037704" w14:textId="77777777" w:rsidR="00AC2938" w:rsidRPr="005955EB" w:rsidRDefault="00AC2938" w:rsidP="00B92A60">
      <w:pPr>
        <w:numPr>
          <w:ilvl w:val="0"/>
          <w:numId w:val="25"/>
        </w:numPr>
        <w:spacing w:after="120" w:line="240" w:lineRule="auto"/>
        <w:jc w:val="both"/>
        <w:rPr>
          <w:rFonts w:cs="Calibri"/>
        </w:rPr>
      </w:pPr>
      <w:r w:rsidRPr="005955EB">
        <w:rPr>
          <w:rFonts w:cs="Calibri"/>
        </w:rPr>
        <w:t>Naczelna Dyrekcja Archiwów Państwowych oraz archiwa państwowe</w:t>
      </w:r>
      <w:r>
        <w:rPr>
          <w:rFonts w:cs="Calibri"/>
        </w:rPr>
        <w:t>;</w:t>
      </w:r>
    </w:p>
    <w:p w14:paraId="77F9B5A2" w14:textId="77777777" w:rsidR="00AC2938" w:rsidRDefault="00AC2938" w:rsidP="00B92A60">
      <w:pPr>
        <w:numPr>
          <w:ilvl w:val="0"/>
          <w:numId w:val="25"/>
        </w:numPr>
        <w:spacing w:after="120" w:line="240" w:lineRule="auto"/>
        <w:jc w:val="both"/>
        <w:rPr>
          <w:rFonts w:cs="Calibri"/>
        </w:rPr>
      </w:pPr>
      <w:r w:rsidRPr="005955EB">
        <w:rPr>
          <w:rFonts w:cs="Calibri"/>
        </w:rPr>
        <w:t>Szkoły i uczelnie artystyczne prowadzone i nadzorowane przez Ministra Kultury i Dziedzictwa Narodowego</w:t>
      </w:r>
      <w:r>
        <w:rPr>
          <w:rFonts w:cs="Calibri"/>
        </w:rPr>
        <w:t>;</w:t>
      </w:r>
    </w:p>
    <w:p w14:paraId="51C31CC3" w14:textId="5516A5A1" w:rsidR="00C4235C" w:rsidRPr="005955EB" w:rsidRDefault="00C4235C" w:rsidP="00B92A60">
      <w:pPr>
        <w:numPr>
          <w:ilvl w:val="0"/>
          <w:numId w:val="25"/>
        </w:numPr>
        <w:spacing w:after="120" w:line="240" w:lineRule="auto"/>
        <w:jc w:val="both"/>
        <w:rPr>
          <w:rFonts w:cs="Calibri"/>
        </w:rPr>
      </w:pPr>
      <w:r>
        <w:rPr>
          <w:rFonts w:cs="Calibri"/>
        </w:rPr>
        <w:t>Szkoły artystyczne prowadzone przez jednostki samorządu terytorialnego oraz jednostki samorządu terytorialnego na rzecz szkół artystycznych;</w:t>
      </w:r>
    </w:p>
    <w:p w14:paraId="41B9F83F" w14:textId="77777777" w:rsidR="00AC2938" w:rsidRPr="005955EB" w:rsidRDefault="00AC2938" w:rsidP="00B92A60">
      <w:pPr>
        <w:numPr>
          <w:ilvl w:val="0"/>
          <w:numId w:val="25"/>
        </w:numPr>
        <w:spacing w:after="120" w:line="240" w:lineRule="auto"/>
        <w:jc w:val="both"/>
        <w:rPr>
          <w:rFonts w:cs="Calibri"/>
        </w:rPr>
      </w:pPr>
      <w:r w:rsidRPr="005955EB">
        <w:rPr>
          <w:rFonts w:cs="Calibri"/>
        </w:rPr>
        <w:t>Jednostki samorządu terytorialnego oraz samorządowe instytucje kultury</w:t>
      </w:r>
      <w:r>
        <w:rPr>
          <w:rFonts w:cs="Calibri"/>
        </w:rPr>
        <w:t>;</w:t>
      </w:r>
      <w:r w:rsidRPr="005955EB">
        <w:rPr>
          <w:rFonts w:cs="Calibri"/>
        </w:rPr>
        <w:t xml:space="preserve"> </w:t>
      </w:r>
    </w:p>
    <w:p w14:paraId="16754E0C" w14:textId="77777777" w:rsidR="00AC2938" w:rsidRPr="005955EB" w:rsidRDefault="00AC2938" w:rsidP="00B92A60">
      <w:pPr>
        <w:numPr>
          <w:ilvl w:val="0"/>
          <w:numId w:val="25"/>
        </w:numPr>
        <w:spacing w:after="120" w:line="240" w:lineRule="auto"/>
        <w:jc w:val="both"/>
        <w:rPr>
          <w:rFonts w:cs="Calibri"/>
        </w:rPr>
      </w:pPr>
      <w:r w:rsidRPr="005955EB">
        <w:rPr>
          <w:rFonts w:cs="Calibri"/>
        </w:rPr>
        <w:t>Organizacje pozarządowe</w:t>
      </w:r>
      <w:r>
        <w:rPr>
          <w:rFonts w:cs="Calibri"/>
        </w:rPr>
        <w:t>;</w:t>
      </w:r>
    </w:p>
    <w:p w14:paraId="2D3FEEF0" w14:textId="77777777" w:rsidR="00AC2938" w:rsidRPr="005955EB" w:rsidRDefault="00AC2938" w:rsidP="00B92A60">
      <w:pPr>
        <w:numPr>
          <w:ilvl w:val="0"/>
          <w:numId w:val="25"/>
        </w:numPr>
        <w:spacing w:after="120" w:line="240" w:lineRule="auto"/>
        <w:jc w:val="both"/>
        <w:rPr>
          <w:rFonts w:cs="Calibri"/>
        </w:rPr>
      </w:pPr>
      <w:r w:rsidRPr="005955EB">
        <w:rPr>
          <w:rFonts w:cs="Calibri"/>
        </w:rPr>
        <w:t>Kościoły i związki wyznaniowe (tylko w zakresie projektów dotyczących konserwacji i renowacji zabytków ruchomych i nieruchomych)</w:t>
      </w:r>
      <w:r>
        <w:rPr>
          <w:rFonts w:cs="Calibri"/>
        </w:rPr>
        <w:t>;</w:t>
      </w:r>
    </w:p>
    <w:p w14:paraId="08BE3918" w14:textId="77777777" w:rsidR="00AC2938" w:rsidRPr="005955EB" w:rsidRDefault="00AC2938" w:rsidP="00B92A60">
      <w:pPr>
        <w:numPr>
          <w:ilvl w:val="0"/>
          <w:numId w:val="25"/>
        </w:numPr>
        <w:spacing w:after="120" w:line="240" w:lineRule="auto"/>
        <w:jc w:val="both"/>
        <w:rPr>
          <w:rFonts w:cs="Calibri"/>
        </w:rPr>
      </w:pPr>
      <w:r w:rsidRPr="005955EB">
        <w:rPr>
          <w:rFonts w:cs="Calibri"/>
        </w:rPr>
        <w:t>Podmioty zarządzające obiektami indywidualnie wpisanymi na Listę Światowego Dziedzictwa UNESCO inne niż wymienione powyżej.</w:t>
      </w:r>
    </w:p>
    <w:p w14:paraId="04A10146" w14:textId="77777777" w:rsidR="00AC2938" w:rsidRPr="005955EB" w:rsidRDefault="00AC2938" w:rsidP="005A0A2B">
      <w:pPr>
        <w:spacing w:after="0" w:line="288" w:lineRule="auto"/>
        <w:ind w:left="567" w:hanging="11"/>
        <w:jc w:val="both"/>
        <w:rPr>
          <w:rFonts w:cs="Calibri"/>
        </w:rPr>
      </w:pPr>
      <w:r w:rsidRPr="005955EB">
        <w:rPr>
          <w:rFonts w:cs="Calibri"/>
        </w:rPr>
        <w:t>W przypadku następujących Wnioskodawców: jednostki samorządu terytorialnego oraz samorządowe instytucje kultury, organizacje pozarządowe, kościoły i związki wyznaniowe, podmioty zarządzające obiektami indywidualnie wpisanymi na Listę Światowego Dziedzictwa UNESCO możliwa jest</w:t>
      </w:r>
      <w:r w:rsidRPr="005955EB">
        <w:rPr>
          <w:rFonts w:cs="Calibri"/>
          <w:b/>
        </w:rPr>
        <w:t xml:space="preserve"> wyłącznie </w:t>
      </w:r>
      <w:r w:rsidRPr="005955EB">
        <w:rPr>
          <w:rFonts w:cs="Calibri"/>
        </w:rPr>
        <w:t>realizacja projektów w jednym z następujących zakresów tematycznych:</w:t>
      </w:r>
    </w:p>
    <w:p w14:paraId="2FBA8CB5" w14:textId="77777777" w:rsidR="00AC2938" w:rsidRPr="005955EB" w:rsidRDefault="00AC2938" w:rsidP="00CF584D">
      <w:pPr>
        <w:numPr>
          <w:ilvl w:val="0"/>
          <w:numId w:val="19"/>
        </w:numPr>
        <w:spacing w:after="120" w:line="240" w:lineRule="auto"/>
        <w:jc w:val="both"/>
        <w:rPr>
          <w:rFonts w:cs="Calibri"/>
        </w:rPr>
      </w:pPr>
      <w:r w:rsidRPr="005955EB">
        <w:rPr>
          <w:rFonts w:cs="Calibri"/>
        </w:rPr>
        <w:t>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22B4D106" w14:textId="77777777" w:rsidR="00AC2938" w:rsidRPr="005955EB" w:rsidRDefault="00AC2938" w:rsidP="00CF584D">
      <w:pPr>
        <w:numPr>
          <w:ilvl w:val="0"/>
          <w:numId w:val="19"/>
        </w:numPr>
        <w:spacing w:after="120" w:line="240" w:lineRule="auto"/>
        <w:jc w:val="both"/>
        <w:rPr>
          <w:rFonts w:cs="Calibri"/>
        </w:rPr>
      </w:pPr>
      <w:r w:rsidRPr="005955EB">
        <w:rPr>
          <w:rFonts w:cs="Calibri"/>
        </w:rPr>
        <w:t xml:space="preserve">projekty mieszczące się w zakresie jednego z następujących obszarów tematycznych: </w:t>
      </w:r>
    </w:p>
    <w:p w14:paraId="0DC3A1C8" w14:textId="77777777" w:rsidR="00AC2938" w:rsidRPr="005955EB" w:rsidRDefault="00AC2938" w:rsidP="00CF584D">
      <w:pPr>
        <w:pStyle w:val="Akapitzlist"/>
        <w:numPr>
          <w:ilvl w:val="0"/>
          <w:numId w:val="20"/>
        </w:numPr>
        <w:spacing w:after="120" w:line="240" w:lineRule="auto"/>
        <w:jc w:val="both"/>
        <w:rPr>
          <w:rFonts w:cs="Calibri"/>
        </w:rPr>
      </w:pPr>
      <w:r w:rsidRPr="005955EB">
        <w:rPr>
          <w:rFonts w:cs="Calibri"/>
        </w:rPr>
        <w:t xml:space="preserve">projekty dotyczące konserwacji, restauracji, rewaloryzacji zabytków drewnianych (zarówno nieruchomych, jak i ruchomych), </w:t>
      </w:r>
    </w:p>
    <w:p w14:paraId="25223DE4" w14:textId="77777777" w:rsidR="00AC2938" w:rsidRPr="005955EB" w:rsidRDefault="00AC2938" w:rsidP="00CF584D">
      <w:pPr>
        <w:pStyle w:val="Akapitzlist"/>
        <w:numPr>
          <w:ilvl w:val="0"/>
          <w:numId w:val="20"/>
        </w:numPr>
        <w:spacing w:after="120" w:line="240" w:lineRule="auto"/>
        <w:jc w:val="both"/>
        <w:rPr>
          <w:rFonts w:cs="Calibri"/>
        </w:rPr>
      </w:pPr>
      <w:r w:rsidRPr="005955EB">
        <w:rPr>
          <w:rFonts w:cs="Calibri"/>
        </w:rPr>
        <w:t xml:space="preserve">projekty dotyczące rozwoju czytelnictwa w miastach wojewódzkich, </w:t>
      </w:r>
    </w:p>
    <w:p w14:paraId="2DAD0B34" w14:textId="77777777" w:rsidR="00AC2938" w:rsidRPr="005955EB" w:rsidRDefault="00AC2938" w:rsidP="00CF584D">
      <w:pPr>
        <w:pStyle w:val="Akapitzlist"/>
        <w:numPr>
          <w:ilvl w:val="0"/>
          <w:numId w:val="20"/>
        </w:numPr>
        <w:spacing w:after="120" w:line="240" w:lineRule="auto"/>
        <w:jc w:val="both"/>
        <w:rPr>
          <w:rFonts w:cs="Calibri"/>
        </w:rPr>
      </w:pPr>
      <w:r w:rsidRPr="005955EB">
        <w:rPr>
          <w:rFonts w:cs="Calibri"/>
        </w:rPr>
        <w:t xml:space="preserve">projekty dotyczące rozwoju sztuki współczesnej  w miastach wojewódzkich, </w:t>
      </w:r>
    </w:p>
    <w:p w14:paraId="62938648" w14:textId="77777777" w:rsidR="00AC2938" w:rsidRPr="005955EB" w:rsidRDefault="00AC2938" w:rsidP="00CF584D">
      <w:pPr>
        <w:pStyle w:val="Akapitzlist"/>
        <w:numPr>
          <w:ilvl w:val="0"/>
          <w:numId w:val="20"/>
        </w:numPr>
        <w:spacing w:after="120" w:line="240" w:lineRule="auto"/>
        <w:jc w:val="both"/>
        <w:rPr>
          <w:rFonts w:cs="Calibri"/>
        </w:rPr>
      </w:pPr>
      <w:r w:rsidRPr="005955EB">
        <w:rPr>
          <w:rFonts w:cs="Calibri"/>
        </w:rPr>
        <w:t>projekty dotyczące konserwacji, restauracji, rewaloryzacji, adaptacji na cele kulturalne oraz zabezpieczenia przed kradzieżą i zniszczeniem ruchomych i nieruchomych zabytków techniki;</w:t>
      </w:r>
    </w:p>
    <w:p w14:paraId="5093616E" w14:textId="77777777" w:rsidR="00AC2938" w:rsidRPr="005955EB" w:rsidRDefault="00AC2938" w:rsidP="00CF584D">
      <w:pPr>
        <w:numPr>
          <w:ilvl w:val="0"/>
          <w:numId w:val="19"/>
        </w:numPr>
        <w:spacing w:after="120" w:line="240" w:lineRule="auto"/>
        <w:jc w:val="both"/>
        <w:rPr>
          <w:rFonts w:cs="Calibri"/>
        </w:rPr>
      </w:pPr>
      <w:r w:rsidRPr="005955EB">
        <w:rPr>
          <w:rFonts w:cs="Calibri"/>
        </w:rPr>
        <w:t>projekty wynikające z Kontraktów Terytorialnych.</w:t>
      </w:r>
    </w:p>
    <w:p w14:paraId="410D9AAB" w14:textId="77777777" w:rsidR="00AC2938" w:rsidRPr="005955EB" w:rsidRDefault="00AC2938" w:rsidP="006178DA">
      <w:pPr>
        <w:pStyle w:val="Akapitzlist"/>
        <w:spacing w:after="120" w:line="240" w:lineRule="auto"/>
        <w:contextualSpacing w:val="0"/>
        <w:jc w:val="both"/>
      </w:pPr>
      <w:r w:rsidRPr="005955EB">
        <w:rPr>
          <w:b/>
        </w:rPr>
        <w:t>UWAGA</w:t>
      </w:r>
      <w:r w:rsidRPr="005955EB">
        <w:t xml:space="preserve">: </w:t>
      </w:r>
    </w:p>
    <w:p w14:paraId="41F36691" w14:textId="77777777" w:rsidR="00AC2938" w:rsidRDefault="00AC2938" w:rsidP="00433724">
      <w:pPr>
        <w:pStyle w:val="Akapitzlist"/>
        <w:numPr>
          <w:ilvl w:val="0"/>
          <w:numId w:val="28"/>
        </w:numPr>
        <w:spacing w:after="120" w:line="240" w:lineRule="auto"/>
        <w:jc w:val="both"/>
        <w:rPr>
          <w:b/>
        </w:rPr>
      </w:pPr>
      <w:r w:rsidRPr="005955EB">
        <w:rPr>
          <w:b/>
        </w:rPr>
        <w:t xml:space="preserve">W </w:t>
      </w:r>
      <w:r>
        <w:rPr>
          <w:b/>
        </w:rPr>
        <w:t xml:space="preserve">ramach konkursu można ubiegać się o dofinansowanie w stosunku do jednego obiektu nie przekraczające limitu określonego w pkt V regulaminu </w:t>
      </w:r>
      <w:r w:rsidRPr="005955EB">
        <w:rPr>
          <w:b/>
        </w:rPr>
        <w:t xml:space="preserve">(tj. 5/10 mln euro kosztów całkowitych). Termin „jeden obiekt” odnosi się do pojedynczego elementu infrastruktury np. budynek, zabytkowy ogród. </w:t>
      </w:r>
    </w:p>
    <w:p w14:paraId="31B2975A" w14:textId="77777777" w:rsidR="00AC2938" w:rsidRPr="00540F55" w:rsidRDefault="00AC2938" w:rsidP="00433724">
      <w:pPr>
        <w:autoSpaceDE w:val="0"/>
        <w:autoSpaceDN w:val="0"/>
        <w:adjustRightInd w:val="0"/>
        <w:spacing w:after="0" w:line="240" w:lineRule="auto"/>
        <w:rPr>
          <w:color w:val="000000"/>
        </w:rPr>
      </w:pPr>
    </w:p>
    <w:p w14:paraId="2970BE7C" w14:textId="4C364461" w:rsidR="00AC2938" w:rsidRPr="005955EB" w:rsidRDefault="00AC2938" w:rsidP="00433724">
      <w:pPr>
        <w:pStyle w:val="Akapitzlist"/>
        <w:numPr>
          <w:ilvl w:val="0"/>
          <w:numId w:val="28"/>
        </w:numPr>
        <w:spacing w:after="120" w:line="240" w:lineRule="auto"/>
        <w:jc w:val="both"/>
        <w:rPr>
          <w:b/>
        </w:rPr>
      </w:pPr>
      <w:r w:rsidRPr="00540F55">
        <w:rPr>
          <w:b/>
        </w:rPr>
        <w:t xml:space="preserve">W ramach konkursu można złożyć wniosek o dofinansowanie dotyczący kilku obiektów (tzw. projekt zintegrowany). Poszczególne obiekty muszą być od siebie oddzielone </w:t>
      </w:r>
      <w:r w:rsidRPr="00540F55">
        <w:rPr>
          <w:b/>
        </w:rPr>
        <w:br/>
        <w:t>i funkcjonalnie niezależne.</w:t>
      </w:r>
      <w:r w:rsidR="00540F55">
        <w:rPr>
          <w:b/>
        </w:rPr>
        <w:t xml:space="preserve"> </w:t>
      </w:r>
      <w:r w:rsidRPr="00540F55">
        <w:rPr>
          <w:b/>
        </w:rPr>
        <w:t xml:space="preserve">Łączny koszt projektu zintegrowanego może przekroczyć </w:t>
      </w:r>
      <w:r w:rsidRPr="00540F55">
        <w:rPr>
          <w:b/>
        </w:rPr>
        <w:lastRenderedPageBreak/>
        <w:t xml:space="preserve">pułapy określone w pkt. V </w:t>
      </w:r>
      <w:r w:rsidRPr="00597FA9">
        <w:rPr>
          <w:b/>
        </w:rPr>
        <w:t xml:space="preserve">regulaminu (5/10 mln euro kosztów całkowitych), </w:t>
      </w:r>
      <w:r w:rsidRPr="00540F55">
        <w:rPr>
          <w:b/>
        </w:rPr>
        <w:t xml:space="preserve">ale koszt prac przy każdym z obiektów wspieranych w ramach projektu zintegrowanego może wynosić do 5/10 mln euro kosztów całkowitych. </w:t>
      </w:r>
      <w:r>
        <w:rPr>
          <w:b/>
        </w:rPr>
        <w:t xml:space="preserve">W przypadku, gdy łączny koszt projektu zintegrowanego przekracza ww. pułap, należy wykazać potencjał projektu zintegrowanego dla rozwoju regionu oraz dodatkowy wpływ realizacji projektu na wzrost gospodarczy i tworzenie miejsc pracy.  </w:t>
      </w:r>
    </w:p>
    <w:p w14:paraId="65486825" w14:textId="5912F2E3" w:rsidR="00AC2938" w:rsidRPr="005955EB" w:rsidRDefault="00AC2938" w:rsidP="006E79CB">
      <w:pPr>
        <w:pStyle w:val="Akapitzlist"/>
        <w:spacing w:after="120" w:line="240" w:lineRule="auto"/>
        <w:ind w:left="1068"/>
        <w:jc w:val="both"/>
        <w:rPr>
          <w:b/>
        </w:rPr>
      </w:pPr>
    </w:p>
    <w:p w14:paraId="25D05020" w14:textId="0872688E" w:rsidR="00AC2938" w:rsidRPr="005955EB" w:rsidRDefault="00AC2938" w:rsidP="00B92A60">
      <w:pPr>
        <w:pStyle w:val="Akapitzlist"/>
        <w:numPr>
          <w:ilvl w:val="0"/>
          <w:numId w:val="23"/>
        </w:numPr>
        <w:spacing w:after="120" w:line="240" w:lineRule="auto"/>
        <w:jc w:val="both"/>
        <w:rPr>
          <w:b/>
        </w:rPr>
      </w:pPr>
      <w:r w:rsidRPr="005955EB">
        <w:rPr>
          <w:b/>
        </w:rPr>
        <w:t xml:space="preserve">W </w:t>
      </w:r>
      <w:r>
        <w:rPr>
          <w:b/>
        </w:rPr>
        <w:t xml:space="preserve">ramach konkursu przewiduje się możliwość składania wniosków </w:t>
      </w:r>
      <w:r w:rsidR="00016B18">
        <w:rPr>
          <w:b/>
        </w:rPr>
        <w:t>o dofinansowanie</w:t>
      </w:r>
      <w:r w:rsidR="00F3016D">
        <w:rPr>
          <w:b/>
        </w:rPr>
        <w:t xml:space="preserve"> </w:t>
      </w:r>
      <w:r>
        <w:rPr>
          <w:b/>
        </w:rPr>
        <w:t>przez partnerstwa projektowe. Zgodnie z art. 33 ust. 3 ustawy w</w:t>
      </w:r>
      <w:r w:rsidRPr="00200F2A">
        <w:rPr>
          <w:b/>
        </w:rPr>
        <w:t>ybór partnerów spoza sektora finansów publicznych jest dokonywany przed złożeniem wniosku o dofinansowanie projektu partnerskiego</w:t>
      </w:r>
      <w:r>
        <w:rPr>
          <w:b/>
        </w:rPr>
        <w:t>.</w:t>
      </w:r>
      <w:r w:rsidR="006B070A">
        <w:rPr>
          <w:b/>
        </w:rPr>
        <w:t xml:space="preserve"> Wytyczne do przygotowania partnerstw projektowych w ramach VIII osi priorytetowej </w:t>
      </w:r>
      <w:r w:rsidR="006B070A" w:rsidRPr="006B070A">
        <w:rPr>
          <w:b/>
          <w:i/>
        </w:rPr>
        <w:t xml:space="preserve">Ochrona dziedzictwa kulturowego i rozwój </w:t>
      </w:r>
      <w:r w:rsidR="006B070A" w:rsidRPr="009A6FAE">
        <w:rPr>
          <w:b/>
          <w:i/>
        </w:rPr>
        <w:t>zasobów</w:t>
      </w:r>
      <w:r w:rsidR="006B070A" w:rsidRPr="00C4235C">
        <w:rPr>
          <w:b/>
          <w:i/>
        </w:rPr>
        <w:t xml:space="preserve"> kultury</w:t>
      </w:r>
      <w:r w:rsidR="006B070A">
        <w:rPr>
          <w:b/>
        </w:rPr>
        <w:t xml:space="preserve"> stanowią załącznik nr 7 do niniejszego regulaminu.</w:t>
      </w:r>
    </w:p>
    <w:p w14:paraId="439E98B1" w14:textId="77777777" w:rsidR="00AC2938" w:rsidRPr="005955EB" w:rsidRDefault="00AC2938" w:rsidP="006178DA">
      <w:pPr>
        <w:pStyle w:val="Akapitzlist"/>
        <w:spacing w:after="120" w:line="240" w:lineRule="auto"/>
        <w:ind w:left="1068"/>
        <w:jc w:val="both"/>
      </w:pPr>
    </w:p>
    <w:p w14:paraId="36549990" w14:textId="77777777" w:rsidR="00AC2938" w:rsidRPr="005955EB" w:rsidRDefault="00AC2938" w:rsidP="007B3E8A">
      <w:pPr>
        <w:pStyle w:val="Akapitzlist"/>
        <w:numPr>
          <w:ilvl w:val="0"/>
          <w:numId w:val="3"/>
        </w:numPr>
        <w:spacing w:after="120" w:line="240" w:lineRule="auto"/>
        <w:ind w:hanging="578"/>
        <w:contextualSpacing w:val="0"/>
        <w:jc w:val="both"/>
      </w:pPr>
      <w:r w:rsidRPr="005955EB">
        <w:t xml:space="preserve">Wnioskodawca nie może ubiegać się o dofinansowanie tych samych wydatków w ramach projektu z innych środków publicznych. </w:t>
      </w:r>
    </w:p>
    <w:p w14:paraId="66940C4A" w14:textId="77777777" w:rsidR="00AC2938" w:rsidRPr="005955EB" w:rsidRDefault="00AC2938" w:rsidP="007B3E8A">
      <w:pPr>
        <w:pStyle w:val="Akapitzlist"/>
        <w:spacing w:after="120" w:line="240" w:lineRule="auto"/>
        <w:ind w:hanging="578"/>
        <w:contextualSpacing w:val="0"/>
        <w:outlineLvl w:val="0"/>
      </w:pPr>
    </w:p>
    <w:p w14:paraId="58A87110" w14:textId="77777777"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3" w:name="_Toc437609539"/>
      <w:r w:rsidRPr="005955EB">
        <w:rPr>
          <w:b/>
        </w:rPr>
        <w:t>Przedmiot konkursu i typy/rodzaje projektów podlegających dofinansowaniu</w:t>
      </w:r>
      <w:bookmarkEnd w:id="3"/>
    </w:p>
    <w:p w14:paraId="51064828" w14:textId="551A9FC1" w:rsidR="00AC2938" w:rsidRPr="005955EB" w:rsidRDefault="00AC2938" w:rsidP="007B3E8A">
      <w:pPr>
        <w:pStyle w:val="Akapitzlist"/>
        <w:numPr>
          <w:ilvl w:val="0"/>
          <w:numId w:val="3"/>
        </w:numPr>
        <w:spacing w:after="120" w:line="240" w:lineRule="auto"/>
        <w:ind w:hanging="578"/>
        <w:contextualSpacing w:val="0"/>
        <w:jc w:val="both"/>
      </w:pPr>
      <w:r w:rsidRPr="005955EB">
        <w:t xml:space="preserve">Przedmiotem konkursu jest wyłonienie projektów, które w największym stopniu przyczynią się do osiągnięcia celu szczegółowego priorytetu inwestycyjnego 6c w ramach Programu Operacyjnego Infrastruktura i Środowisko 2014-2020, tj. </w:t>
      </w:r>
      <w:r w:rsidRPr="005955EB">
        <w:rPr>
          <w:i/>
        </w:rPr>
        <w:t>Lepszą dostępność infrastruktury kultury i dziedzictwa kulturowego oraz wzrost kompetencji kulturowych społeczeństwa jako ważnych elementów konkurencyjności gospodarki.</w:t>
      </w:r>
      <w:r w:rsidRPr="005955EB">
        <w:t xml:space="preserve"> </w:t>
      </w:r>
    </w:p>
    <w:p w14:paraId="790AFC19" w14:textId="77777777" w:rsidR="00AC2938" w:rsidRPr="005955EB" w:rsidRDefault="00AC2938" w:rsidP="007B3E8A">
      <w:pPr>
        <w:pStyle w:val="Akapitzlist"/>
        <w:numPr>
          <w:ilvl w:val="0"/>
          <w:numId w:val="3"/>
        </w:numPr>
        <w:spacing w:after="120" w:line="240" w:lineRule="auto"/>
        <w:ind w:hanging="578"/>
        <w:contextualSpacing w:val="0"/>
        <w:jc w:val="both"/>
      </w:pPr>
      <w:r w:rsidRPr="005955EB">
        <w:t xml:space="preserve">W ramach konkursu dopuszcza się następujące </w:t>
      </w:r>
      <w:r w:rsidRPr="005955EB">
        <w:rPr>
          <w:b/>
        </w:rPr>
        <w:t>Główne</w:t>
      </w:r>
      <w:r w:rsidRPr="005955EB">
        <w:t xml:space="preserve"> </w:t>
      </w:r>
      <w:r w:rsidRPr="005955EB">
        <w:rPr>
          <w:b/>
        </w:rPr>
        <w:t>Typy Projektów</w:t>
      </w:r>
      <w:r w:rsidRPr="005955EB">
        <w:t>, które zostały wyodrębnione ze względu na główny zakres projektu:</w:t>
      </w:r>
    </w:p>
    <w:p w14:paraId="3576358E" w14:textId="77777777" w:rsidR="00AC2938" w:rsidRPr="005955EB" w:rsidRDefault="00AC2938" w:rsidP="00FE738A">
      <w:pPr>
        <w:numPr>
          <w:ilvl w:val="0"/>
          <w:numId w:val="5"/>
        </w:numPr>
        <w:spacing w:after="120" w:line="240" w:lineRule="auto"/>
        <w:ind w:left="1134" w:hanging="578"/>
        <w:jc w:val="both"/>
        <w:rPr>
          <w:u w:val="single"/>
        </w:rPr>
      </w:pPr>
      <w:r w:rsidRPr="005955EB">
        <w:rPr>
          <w:b/>
          <w:u w:val="single"/>
        </w:rPr>
        <w:t xml:space="preserve">Infrastruktura zabytkowa </w:t>
      </w:r>
    </w:p>
    <w:p w14:paraId="12F166C6" w14:textId="77777777" w:rsidR="00AC2938" w:rsidRPr="005955EB" w:rsidRDefault="00AC2938" w:rsidP="004223E8">
      <w:pPr>
        <w:pStyle w:val="Akapitzlist"/>
        <w:spacing w:after="120" w:line="240" w:lineRule="auto"/>
        <w:ind w:left="1134"/>
        <w:contextualSpacing w:val="0"/>
        <w:jc w:val="both"/>
      </w:pPr>
      <w:r w:rsidRPr="005955EB">
        <w:t xml:space="preserve">Typ projektu Infrastruktura zabytkowa dotyczy działań przy zabytkach: zabytkach ruchomych i nieruchomych (powyżej 60% udział kosztów w kosztach całkowitych projektu). Działania przy niezabytkowej infrastrukturze kultury oraz zakup sprzętu i wyposażenia mogą stanowić wyłącznie element projektu. </w:t>
      </w:r>
    </w:p>
    <w:p w14:paraId="520079C5" w14:textId="77777777" w:rsidR="00AC2938" w:rsidRPr="005955EB" w:rsidRDefault="00AC2938" w:rsidP="00FE738A">
      <w:pPr>
        <w:pStyle w:val="Akapitzlist"/>
        <w:numPr>
          <w:ilvl w:val="0"/>
          <w:numId w:val="5"/>
        </w:numPr>
        <w:spacing w:after="120" w:line="240" w:lineRule="auto"/>
        <w:contextualSpacing w:val="0"/>
        <w:jc w:val="both"/>
        <w:rPr>
          <w:u w:val="single"/>
        </w:rPr>
      </w:pPr>
      <w:r w:rsidRPr="005955EB">
        <w:rPr>
          <w:b/>
          <w:u w:val="single"/>
        </w:rPr>
        <w:t xml:space="preserve">Infrastruktura niezabytkowa </w:t>
      </w:r>
    </w:p>
    <w:p w14:paraId="774C4B1C" w14:textId="77777777" w:rsidR="00AC2938" w:rsidRPr="005955EB" w:rsidRDefault="00AC2938" w:rsidP="00434E16">
      <w:pPr>
        <w:pStyle w:val="Akapitzlist"/>
        <w:spacing w:after="120" w:line="240" w:lineRule="auto"/>
        <w:ind w:left="1134"/>
        <w:contextualSpacing w:val="0"/>
        <w:jc w:val="both"/>
      </w:pPr>
      <w:r w:rsidRPr="005955EB">
        <w:t xml:space="preserve">Typ projektu Infrastruktura niezabytkowa dotyczy działań przy niezabytkowej infrastrukturze kultury (powyżej 60% udział kosztów w kosztach całkowitych projektu). Działania przy zabytkowej infrastrukturze i zakup sprzętu i wyposażenia mogą stanowić wyłącznie element projektu. </w:t>
      </w:r>
    </w:p>
    <w:p w14:paraId="44EA7B7D" w14:textId="77777777" w:rsidR="00AC2938" w:rsidRPr="005955EB" w:rsidRDefault="00AC2938" w:rsidP="00FE738A">
      <w:pPr>
        <w:pStyle w:val="Akapitzlist"/>
        <w:numPr>
          <w:ilvl w:val="0"/>
          <w:numId w:val="5"/>
        </w:numPr>
        <w:spacing w:after="120" w:line="240" w:lineRule="auto"/>
        <w:contextualSpacing w:val="0"/>
        <w:jc w:val="both"/>
        <w:rPr>
          <w:b/>
          <w:u w:val="single"/>
        </w:rPr>
      </w:pPr>
      <w:r w:rsidRPr="005955EB">
        <w:rPr>
          <w:b/>
          <w:u w:val="single"/>
        </w:rPr>
        <w:t xml:space="preserve">Sprzęt i wyposażenie </w:t>
      </w:r>
    </w:p>
    <w:p w14:paraId="7290503C" w14:textId="77777777" w:rsidR="00AC2938" w:rsidRPr="005955EB" w:rsidRDefault="00AC2938" w:rsidP="001C2E4A">
      <w:pPr>
        <w:spacing w:after="120" w:line="240" w:lineRule="auto"/>
        <w:ind w:left="1134"/>
        <w:jc w:val="both"/>
      </w:pPr>
      <w:r w:rsidRPr="005955EB">
        <w:t>Typ projektu Sprzęt i wyposażenie dotyczy działań polegających na zakupie</w:t>
      </w:r>
      <w:r w:rsidRPr="005955EB">
        <w:rPr>
          <w:rFonts w:cs="Calibri"/>
        </w:rPr>
        <w:t xml:space="preserve"> </w:t>
      </w:r>
      <w:r w:rsidR="002B194C">
        <w:rPr>
          <w:rFonts w:cs="Calibri"/>
        </w:rPr>
        <w:t>trwałego wyposażenia</w:t>
      </w:r>
      <w:r w:rsidRPr="005955EB">
        <w:rPr>
          <w:rFonts w:cs="Calibri"/>
        </w:rPr>
        <w:t xml:space="preserve"> do prowadzenia działalności kulturalnej, w tym edukacji artystycznej</w:t>
      </w:r>
      <w:r w:rsidRPr="005955EB">
        <w:t xml:space="preserve"> oraz do realizacji prac konserwatorskich</w:t>
      </w:r>
      <w:r w:rsidR="002B194C">
        <w:rPr>
          <w:rStyle w:val="Odwoanieprzypisudolnego"/>
        </w:rPr>
        <w:footnoteReference w:id="1"/>
      </w:r>
      <w:r w:rsidRPr="005955EB">
        <w:t xml:space="preserve"> (co najmniej 90% udział kosztów w kosztach całkowitych projektu)</w:t>
      </w:r>
      <w:r w:rsidRPr="005955EB">
        <w:rPr>
          <w:b/>
        </w:rPr>
        <w:t>.</w:t>
      </w:r>
      <w:r w:rsidRPr="005955EB">
        <w:t xml:space="preserve"> Działania przy zabytkowej i nie zabytkowej infrastrukturze mogą stanowić wyłącznie element projektu (tzn. łączny ich koszt całkowity nie powinien przekroczyć 10% kosztów całkowitych projektu).</w:t>
      </w:r>
    </w:p>
    <w:p w14:paraId="2563083B" w14:textId="77777777" w:rsidR="00AC2938" w:rsidRPr="005955EB" w:rsidRDefault="00AC2938" w:rsidP="007B3E8A">
      <w:pPr>
        <w:pStyle w:val="Akapitzlist"/>
        <w:numPr>
          <w:ilvl w:val="0"/>
          <w:numId w:val="3"/>
        </w:numPr>
        <w:spacing w:after="120" w:line="240" w:lineRule="auto"/>
        <w:ind w:hanging="578"/>
        <w:contextualSpacing w:val="0"/>
        <w:jc w:val="both"/>
      </w:pPr>
      <w:r w:rsidRPr="005955EB">
        <w:lastRenderedPageBreak/>
        <w:t xml:space="preserve">W ramach wskazanych w pkt. 10 regulaminu Głównych Typów Projektu dopuszcza się realizację następujących </w:t>
      </w:r>
      <w:r w:rsidRPr="005955EB">
        <w:rPr>
          <w:b/>
        </w:rPr>
        <w:t>typów projektów</w:t>
      </w:r>
      <w:r w:rsidRPr="005955EB">
        <w:t>:</w:t>
      </w:r>
    </w:p>
    <w:p w14:paraId="633F91C7" w14:textId="77777777" w:rsidR="00AC2938" w:rsidRPr="005955EB" w:rsidRDefault="00AC2938" w:rsidP="00B92A60">
      <w:pPr>
        <w:pStyle w:val="Akapitzlist"/>
        <w:numPr>
          <w:ilvl w:val="0"/>
          <w:numId w:val="10"/>
        </w:numPr>
        <w:spacing w:after="120" w:line="240" w:lineRule="auto"/>
        <w:contextualSpacing w:val="0"/>
        <w:jc w:val="both"/>
        <w:rPr>
          <w:rFonts w:cs="Calibri"/>
        </w:rPr>
      </w:pPr>
      <w:r w:rsidRPr="005955EB">
        <w:rPr>
          <w:rFonts w:cs="Calibri"/>
        </w:rPr>
        <w:t>Prace konserwatorskie, restauratorskie oraz roboty budowlane przy obiektach i na obszarach zabytkowych i zespołach tych obiektów oraz w ich otoczeniu</w:t>
      </w:r>
      <w:r>
        <w:rPr>
          <w:rFonts w:cs="Calibri"/>
        </w:rPr>
        <w:t>;</w:t>
      </w:r>
    </w:p>
    <w:p w14:paraId="18C87109" w14:textId="428CD535" w:rsidR="00AC2938" w:rsidRPr="009264AC" w:rsidRDefault="00AC2938" w:rsidP="00B92A60">
      <w:pPr>
        <w:pStyle w:val="Kolorowalistaakcent11"/>
        <w:numPr>
          <w:ilvl w:val="0"/>
          <w:numId w:val="10"/>
        </w:numPr>
        <w:spacing w:after="120" w:line="240" w:lineRule="auto"/>
        <w:contextualSpacing w:val="0"/>
        <w:jc w:val="both"/>
        <w:rPr>
          <w:rFonts w:cs="Calibri"/>
        </w:rPr>
      </w:pPr>
      <w:r w:rsidRPr="009264AC">
        <w:rPr>
          <w:rFonts w:cs="Calibri"/>
        </w:rPr>
        <w:t xml:space="preserve">Rozbudowa, przebudowa i remont niezabytkowej infrastruktury </w:t>
      </w:r>
      <w:r w:rsidR="009264AC" w:rsidRPr="009264AC">
        <w:rPr>
          <w:rFonts w:cs="Calibri"/>
        </w:rPr>
        <w:t>na c</w:t>
      </w:r>
      <w:r w:rsidRPr="009264AC">
        <w:rPr>
          <w:rFonts w:cs="Calibri"/>
        </w:rPr>
        <w:t xml:space="preserve">ele </w:t>
      </w:r>
      <w:r w:rsidR="009264AC" w:rsidRPr="009264AC">
        <w:rPr>
          <w:rFonts w:cs="Calibri"/>
        </w:rPr>
        <w:t xml:space="preserve">działalności kulturalnej, edukacji artystycznej, </w:t>
      </w:r>
      <w:r w:rsidRPr="009264AC">
        <w:rPr>
          <w:rFonts w:cs="Calibri"/>
        </w:rPr>
        <w:t>archiwów;</w:t>
      </w:r>
    </w:p>
    <w:p w14:paraId="5CA535C4" w14:textId="77777777" w:rsidR="00AC2938" w:rsidRPr="005955EB" w:rsidRDefault="00AC2938" w:rsidP="00B92A60">
      <w:pPr>
        <w:pStyle w:val="Kolorowalistaakcent11"/>
        <w:numPr>
          <w:ilvl w:val="0"/>
          <w:numId w:val="10"/>
        </w:numPr>
        <w:spacing w:after="120" w:line="240" w:lineRule="auto"/>
        <w:contextualSpacing w:val="0"/>
        <w:jc w:val="both"/>
        <w:rPr>
          <w:rFonts w:cs="Calibri"/>
        </w:rPr>
      </w:pPr>
      <w:r w:rsidRPr="005955EB">
        <w:rPr>
          <w:rFonts w:cs="Calibri"/>
        </w:rPr>
        <w:t xml:space="preserve">Zakup </w:t>
      </w:r>
      <w:r w:rsidR="002B194C">
        <w:rPr>
          <w:rFonts w:cs="Calibri"/>
        </w:rPr>
        <w:t>trwałego</w:t>
      </w:r>
      <w:r w:rsidRPr="005955EB">
        <w:rPr>
          <w:rFonts w:cs="Calibri"/>
        </w:rPr>
        <w:t xml:space="preserve"> wyposażenia do prowadzenia działalności kulturalnej, w tym edukacji artystycznej</w:t>
      </w:r>
      <w:r w:rsidRPr="005955EB">
        <w:t xml:space="preserve"> oraz realizacji prac konserwatorskich</w:t>
      </w:r>
      <w:r>
        <w:t>;</w:t>
      </w:r>
    </w:p>
    <w:p w14:paraId="490C95B1" w14:textId="77777777" w:rsidR="00AC2938" w:rsidRPr="005955EB" w:rsidRDefault="00AC2938" w:rsidP="00B92A60">
      <w:pPr>
        <w:pStyle w:val="Kolorowalistaakcent11"/>
        <w:numPr>
          <w:ilvl w:val="0"/>
          <w:numId w:val="10"/>
        </w:numPr>
        <w:spacing w:after="120" w:line="240" w:lineRule="auto"/>
        <w:contextualSpacing w:val="0"/>
        <w:jc w:val="both"/>
        <w:rPr>
          <w:rFonts w:cs="Calibri"/>
        </w:rPr>
      </w:pPr>
      <w:r w:rsidRPr="005955EB">
        <w:rPr>
          <w:rFonts w:cs="Calibri"/>
        </w:rPr>
        <w:t>Modernizacja wystaw stałych</w:t>
      </w:r>
      <w:r>
        <w:rPr>
          <w:rFonts w:cs="Calibri"/>
        </w:rPr>
        <w:t>;</w:t>
      </w:r>
    </w:p>
    <w:p w14:paraId="02D779F3" w14:textId="77777777" w:rsidR="00AC2938" w:rsidRPr="005955EB" w:rsidRDefault="00AC2938" w:rsidP="00B92A60">
      <w:pPr>
        <w:pStyle w:val="Kolorowalistaakcent11"/>
        <w:numPr>
          <w:ilvl w:val="0"/>
          <w:numId w:val="10"/>
        </w:numPr>
        <w:spacing w:after="120" w:line="240" w:lineRule="auto"/>
        <w:contextualSpacing w:val="0"/>
        <w:jc w:val="both"/>
        <w:rPr>
          <w:rFonts w:cs="Calibri"/>
        </w:rPr>
      </w:pPr>
      <w:r w:rsidRPr="005955EB">
        <w:rPr>
          <w:rFonts w:cs="Calibri"/>
        </w:rPr>
        <w:t>Ochrona i zachowanie zabytkowych ogrodów i parków</w:t>
      </w:r>
      <w:r>
        <w:rPr>
          <w:rFonts w:cs="Calibri"/>
        </w:rPr>
        <w:t>;</w:t>
      </w:r>
      <w:r w:rsidRPr="005955EB">
        <w:rPr>
          <w:rFonts w:cs="Calibri"/>
        </w:rPr>
        <w:t xml:space="preserve"> </w:t>
      </w:r>
    </w:p>
    <w:p w14:paraId="1F6E202B" w14:textId="77777777" w:rsidR="00AC2938" w:rsidRPr="005955EB" w:rsidRDefault="00AC2938" w:rsidP="00B92A60">
      <w:pPr>
        <w:pStyle w:val="Default"/>
        <w:numPr>
          <w:ilvl w:val="0"/>
          <w:numId w:val="10"/>
        </w:numPr>
        <w:spacing w:after="120"/>
        <w:jc w:val="both"/>
        <w:rPr>
          <w:rFonts w:ascii="Calibri" w:hAnsi="Calibri" w:cs="Calibri"/>
          <w:color w:val="auto"/>
          <w:sz w:val="22"/>
          <w:szCs w:val="22"/>
        </w:rPr>
      </w:pPr>
      <w:r w:rsidRPr="005955EB">
        <w:rPr>
          <w:rFonts w:ascii="Calibri" w:hAnsi="Calibri" w:cs="Calibri"/>
          <w:color w:val="auto"/>
          <w:sz w:val="22"/>
          <w:szCs w:val="22"/>
        </w:rPr>
        <w:t>Konserwacja zabytków ruchomych oraz zabytkowych muzealiów, starodruków, księgozbiorów, materiałów bibliotecznych, archiwalnych i zbiorów audiowizualnych (w tym filmowych) oraz ich ochrona i udostępnienie poprzez proces digitalizacji (digitalizacja wyłącznie jako element projektu)</w:t>
      </w:r>
      <w:r>
        <w:rPr>
          <w:rFonts w:ascii="Calibri" w:hAnsi="Calibri" w:cs="Calibri"/>
          <w:color w:val="auto"/>
          <w:sz w:val="22"/>
          <w:szCs w:val="22"/>
        </w:rPr>
        <w:t>;</w:t>
      </w:r>
      <w:r w:rsidRPr="005955EB">
        <w:rPr>
          <w:rFonts w:ascii="Calibri" w:hAnsi="Calibri" w:cs="Calibri"/>
          <w:color w:val="auto"/>
          <w:sz w:val="22"/>
          <w:szCs w:val="22"/>
        </w:rPr>
        <w:t xml:space="preserve"> </w:t>
      </w:r>
    </w:p>
    <w:p w14:paraId="5ED4D0A3" w14:textId="77777777" w:rsidR="00AC2938" w:rsidRPr="005955EB" w:rsidRDefault="00AC2938" w:rsidP="00B92A60">
      <w:pPr>
        <w:pStyle w:val="Default"/>
        <w:numPr>
          <w:ilvl w:val="0"/>
          <w:numId w:val="10"/>
        </w:numPr>
        <w:spacing w:after="120"/>
        <w:jc w:val="both"/>
        <w:rPr>
          <w:rFonts w:ascii="Calibri" w:hAnsi="Calibri" w:cs="Calibri"/>
          <w:color w:val="auto"/>
          <w:sz w:val="22"/>
          <w:szCs w:val="22"/>
        </w:rPr>
      </w:pPr>
      <w:r w:rsidRPr="005955EB">
        <w:rPr>
          <w:rFonts w:ascii="Calibri" w:hAnsi="Calibri" w:cs="Calibri"/>
          <w:color w:val="auto"/>
          <w:sz w:val="22"/>
          <w:szCs w:val="22"/>
        </w:rPr>
        <w:t>Zabezpieczenie obiektów przed kradzieżą i zniszczeniem (wyłącznie jako element projektu)</w:t>
      </w:r>
      <w:r>
        <w:rPr>
          <w:rFonts w:ascii="Calibri" w:hAnsi="Calibri" w:cs="Calibri"/>
          <w:color w:val="auto"/>
          <w:sz w:val="22"/>
          <w:szCs w:val="22"/>
        </w:rPr>
        <w:t>;</w:t>
      </w:r>
      <w:r w:rsidRPr="005955EB">
        <w:rPr>
          <w:rFonts w:ascii="Calibri" w:hAnsi="Calibri" w:cs="Calibri"/>
          <w:color w:val="auto"/>
          <w:sz w:val="22"/>
          <w:szCs w:val="22"/>
        </w:rPr>
        <w:t xml:space="preserve"> </w:t>
      </w:r>
    </w:p>
    <w:p w14:paraId="2554E4D8" w14:textId="77777777" w:rsidR="00AC2938" w:rsidRPr="005955EB" w:rsidRDefault="00AC2938" w:rsidP="00B92A60">
      <w:pPr>
        <w:pStyle w:val="Default"/>
        <w:numPr>
          <w:ilvl w:val="0"/>
          <w:numId w:val="10"/>
        </w:numPr>
        <w:spacing w:after="120"/>
        <w:rPr>
          <w:rFonts w:ascii="Calibri" w:hAnsi="Calibri" w:cs="Calibri"/>
          <w:color w:val="auto"/>
          <w:sz w:val="22"/>
          <w:szCs w:val="22"/>
        </w:rPr>
      </w:pPr>
      <w:r w:rsidRPr="005955EB">
        <w:rPr>
          <w:rFonts w:ascii="Calibri" w:hAnsi="Calibri" w:cs="Calibri"/>
          <w:color w:val="auto"/>
          <w:sz w:val="22"/>
          <w:szCs w:val="22"/>
        </w:rPr>
        <w:t>Rozbudowa, przebudowa i remont pomieszczeń lub obiektów z przeznaczeniem na magazyny studyjne</w:t>
      </w:r>
      <w:r w:rsidRPr="005955EB">
        <w:rPr>
          <w:rFonts w:ascii="Calibri" w:hAnsi="Calibri" w:cs="Calibri"/>
          <w:sz w:val="22"/>
          <w:szCs w:val="22"/>
        </w:rPr>
        <w:t>.</w:t>
      </w:r>
    </w:p>
    <w:p w14:paraId="44DBEDF6" w14:textId="77777777" w:rsidR="00AC2938" w:rsidRPr="005955EB" w:rsidRDefault="00AC2938" w:rsidP="007B3E8A">
      <w:pPr>
        <w:pStyle w:val="Default"/>
        <w:spacing w:after="120"/>
        <w:ind w:left="720" w:hanging="578"/>
        <w:jc w:val="both"/>
        <w:rPr>
          <w:rFonts w:ascii="Calibri" w:hAnsi="Calibri" w:cs="Calibri"/>
          <w:sz w:val="22"/>
          <w:szCs w:val="22"/>
        </w:rPr>
      </w:pPr>
      <w:r w:rsidRPr="005955EB">
        <w:rPr>
          <w:rFonts w:ascii="Calibri" w:hAnsi="Calibri" w:cs="Calibri"/>
          <w:b/>
          <w:sz w:val="22"/>
          <w:szCs w:val="22"/>
        </w:rPr>
        <w:t>WAŻNE</w:t>
      </w:r>
      <w:r w:rsidRPr="005955EB">
        <w:rPr>
          <w:rFonts w:ascii="Calibri" w:hAnsi="Calibri" w:cs="Calibri"/>
          <w:sz w:val="22"/>
          <w:szCs w:val="22"/>
        </w:rPr>
        <w:t xml:space="preserve">: </w:t>
      </w:r>
    </w:p>
    <w:p w14:paraId="203C042F" w14:textId="73415D3C" w:rsidR="00AC2938" w:rsidRPr="005955EB" w:rsidRDefault="00AC2938" w:rsidP="00B92A60">
      <w:pPr>
        <w:pStyle w:val="Default"/>
        <w:numPr>
          <w:ilvl w:val="0"/>
          <w:numId w:val="11"/>
        </w:numPr>
        <w:spacing w:after="120"/>
        <w:jc w:val="both"/>
        <w:rPr>
          <w:rFonts w:ascii="Calibri" w:hAnsi="Calibri" w:cs="Calibri"/>
          <w:b/>
          <w:color w:val="auto"/>
          <w:sz w:val="22"/>
          <w:szCs w:val="22"/>
          <w:u w:val="single"/>
        </w:rPr>
      </w:pPr>
      <w:r>
        <w:rPr>
          <w:rFonts w:ascii="Calibri" w:hAnsi="Calibri" w:cs="Calibri"/>
          <w:b/>
          <w:color w:val="auto"/>
          <w:sz w:val="22"/>
          <w:szCs w:val="22"/>
          <w:u w:val="single"/>
        </w:rPr>
        <w:t>Wnioskodawca ma obowiązek</w:t>
      </w:r>
      <w:r w:rsidRPr="005955EB">
        <w:rPr>
          <w:rFonts w:ascii="Calibri" w:hAnsi="Calibri" w:cs="Calibri"/>
          <w:b/>
          <w:color w:val="auto"/>
          <w:sz w:val="22"/>
          <w:szCs w:val="22"/>
          <w:u w:val="single"/>
        </w:rPr>
        <w:t xml:space="preserve">, biorąc pod uwagę cel projektu, zakres rzeczowy inwestycji oraz koszty poszczególnych typów projektów (wskazanych w pkt. 11 regulaminu) przewidzianych do realizacji w ramach projektu określić GŁÓWNY TYP PROJEKTU (spośród trzech </w:t>
      </w:r>
      <w:r>
        <w:rPr>
          <w:rFonts w:ascii="Calibri" w:hAnsi="Calibri" w:cs="Calibri"/>
          <w:b/>
          <w:color w:val="auto"/>
          <w:sz w:val="22"/>
          <w:szCs w:val="22"/>
          <w:u w:val="single"/>
        </w:rPr>
        <w:t xml:space="preserve">głównych </w:t>
      </w:r>
      <w:r w:rsidRPr="005955EB">
        <w:rPr>
          <w:rFonts w:ascii="Calibri" w:hAnsi="Calibri" w:cs="Calibri"/>
          <w:b/>
          <w:color w:val="auto"/>
          <w:sz w:val="22"/>
          <w:szCs w:val="22"/>
          <w:u w:val="single"/>
        </w:rPr>
        <w:t xml:space="preserve">typów wskazanych w pkt.  10 regulaminu). </w:t>
      </w:r>
    </w:p>
    <w:p w14:paraId="7DD96BBF" w14:textId="2821D246" w:rsidR="00AC2938" w:rsidRPr="005955EB" w:rsidRDefault="00AC2938" w:rsidP="00B92A60">
      <w:pPr>
        <w:pStyle w:val="Default"/>
        <w:numPr>
          <w:ilvl w:val="0"/>
          <w:numId w:val="11"/>
        </w:numPr>
        <w:spacing w:before="120"/>
        <w:ind w:hanging="357"/>
        <w:jc w:val="both"/>
        <w:rPr>
          <w:rFonts w:ascii="Calibri" w:hAnsi="Calibri" w:cs="Times New Roman"/>
          <w:color w:val="auto"/>
          <w:sz w:val="22"/>
          <w:szCs w:val="22"/>
        </w:rPr>
      </w:pPr>
      <w:r w:rsidRPr="005955EB">
        <w:rPr>
          <w:rFonts w:ascii="Calibri" w:hAnsi="Calibri" w:cs="Times New Roman"/>
          <w:color w:val="auto"/>
          <w:sz w:val="22"/>
          <w:szCs w:val="22"/>
        </w:rPr>
        <w:t xml:space="preserve">W ramach jednego wniosku </w:t>
      </w:r>
      <w:r w:rsidR="00F3016D">
        <w:rPr>
          <w:rFonts w:ascii="Calibri" w:hAnsi="Calibri" w:cs="Times New Roman"/>
          <w:color w:val="auto"/>
          <w:sz w:val="22"/>
          <w:szCs w:val="22"/>
        </w:rPr>
        <w:t xml:space="preserve">o dofinansowanie </w:t>
      </w:r>
      <w:r w:rsidRPr="005955EB">
        <w:rPr>
          <w:rFonts w:ascii="Calibri" w:hAnsi="Calibri" w:cs="Times New Roman"/>
          <w:color w:val="auto"/>
          <w:sz w:val="22"/>
          <w:szCs w:val="22"/>
        </w:rPr>
        <w:t xml:space="preserve">Wnioskodawca może łączyć różne typy projektów wskazanych w pkt. 11 regulaminu. </w:t>
      </w:r>
    </w:p>
    <w:p w14:paraId="50876D7B" w14:textId="22EE2414" w:rsidR="00AC2938" w:rsidRPr="005955EB" w:rsidRDefault="00AC2938" w:rsidP="00B92A60">
      <w:pPr>
        <w:pStyle w:val="Default"/>
        <w:numPr>
          <w:ilvl w:val="0"/>
          <w:numId w:val="11"/>
        </w:numPr>
        <w:spacing w:before="120"/>
        <w:ind w:hanging="357"/>
        <w:jc w:val="both"/>
        <w:rPr>
          <w:rFonts w:ascii="Calibri" w:hAnsi="Calibri" w:cs="Times New Roman"/>
          <w:color w:val="auto"/>
          <w:sz w:val="22"/>
          <w:szCs w:val="22"/>
        </w:rPr>
      </w:pPr>
      <w:r w:rsidRPr="005955EB">
        <w:rPr>
          <w:rFonts w:ascii="Calibri" w:hAnsi="Calibri" w:cs="Times New Roman"/>
          <w:color w:val="auto"/>
          <w:sz w:val="22"/>
          <w:szCs w:val="22"/>
        </w:rPr>
        <w:t>W ramach konkursu nie można złożyć wniosku</w:t>
      </w:r>
      <w:r w:rsidR="00016B18">
        <w:rPr>
          <w:rFonts w:ascii="Calibri" w:hAnsi="Calibri" w:cs="Times New Roman"/>
          <w:color w:val="auto"/>
          <w:sz w:val="22"/>
          <w:szCs w:val="22"/>
        </w:rPr>
        <w:t xml:space="preserve"> o dofinansowanie</w:t>
      </w:r>
      <w:r w:rsidRPr="005955EB">
        <w:rPr>
          <w:rFonts w:ascii="Calibri" w:hAnsi="Calibri" w:cs="Times New Roman"/>
          <w:color w:val="auto"/>
          <w:sz w:val="22"/>
          <w:szCs w:val="22"/>
        </w:rPr>
        <w:t>:</w:t>
      </w:r>
    </w:p>
    <w:p w14:paraId="767FDEE6" w14:textId="77777777" w:rsidR="00AC2938" w:rsidRPr="005955EB" w:rsidRDefault="00AC2938" w:rsidP="00B92A60">
      <w:pPr>
        <w:pStyle w:val="Default"/>
        <w:numPr>
          <w:ilvl w:val="0"/>
          <w:numId w:val="26"/>
        </w:numPr>
        <w:ind w:left="1219" w:hanging="357"/>
        <w:jc w:val="both"/>
        <w:rPr>
          <w:rFonts w:ascii="Calibri" w:hAnsi="Calibri" w:cs="Times New Roman"/>
          <w:color w:val="auto"/>
          <w:sz w:val="22"/>
          <w:szCs w:val="22"/>
        </w:rPr>
      </w:pPr>
      <w:r w:rsidRPr="005955EB">
        <w:rPr>
          <w:rFonts w:ascii="Calibri" w:hAnsi="Calibri" w:cs="Times New Roman"/>
          <w:color w:val="auto"/>
          <w:sz w:val="22"/>
          <w:szCs w:val="22"/>
        </w:rPr>
        <w:t>dotyczącego budowy od podstaw nowej infrastruktury kultury;</w:t>
      </w:r>
    </w:p>
    <w:p w14:paraId="229707E1" w14:textId="77777777" w:rsidR="00AC2938" w:rsidRPr="005955EB" w:rsidRDefault="00AC2938" w:rsidP="00B92A60">
      <w:pPr>
        <w:pStyle w:val="Default"/>
        <w:numPr>
          <w:ilvl w:val="0"/>
          <w:numId w:val="26"/>
        </w:numPr>
        <w:ind w:left="1219" w:hanging="357"/>
        <w:jc w:val="both"/>
        <w:rPr>
          <w:rFonts w:ascii="Calibri" w:hAnsi="Calibri" w:cs="Times New Roman"/>
          <w:color w:val="auto"/>
          <w:sz w:val="22"/>
          <w:szCs w:val="22"/>
        </w:rPr>
      </w:pPr>
      <w:r w:rsidRPr="005955EB">
        <w:rPr>
          <w:rFonts w:ascii="Calibri" w:hAnsi="Calibri" w:cs="Times New Roman"/>
          <w:color w:val="auto"/>
          <w:sz w:val="22"/>
          <w:szCs w:val="22"/>
        </w:rPr>
        <w:t>dotyczącego działalności stricte dydaktycznej w odniesieniu do wniosków o dofinansowanie projektów szkół i uczelni artystycznych;</w:t>
      </w:r>
    </w:p>
    <w:p w14:paraId="171612FD" w14:textId="77777777" w:rsidR="00AC2938" w:rsidRPr="005955EB" w:rsidRDefault="00AC2938" w:rsidP="00B92A60">
      <w:pPr>
        <w:pStyle w:val="Default"/>
        <w:numPr>
          <w:ilvl w:val="0"/>
          <w:numId w:val="26"/>
        </w:numPr>
        <w:ind w:left="1219" w:hanging="357"/>
        <w:jc w:val="both"/>
        <w:rPr>
          <w:rFonts w:ascii="Calibri" w:hAnsi="Calibri" w:cs="Times New Roman"/>
          <w:color w:val="auto"/>
          <w:sz w:val="22"/>
          <w:szCs w:val="22"/>
        </w:rPr>
      </w:pPr>
      <w:r w:rsidRPr="005955EB">
        <w:rPr>
          <w:rFonts w:ascii="Calibri" w:hAnsi="Calibri" w:cs="Times New Roman"/>
          <w:color w:val="auto"/>
          <w:sz w:val="22"/>
          <w:szCs w:val="22"/>
        </w:rPr>
        <w:t>dotyczącego zakupu wydawnictw do bibliotek oraz zakupu muzealiów;</w:t>
      </w:r>
    </w:p>
    <w:p w14:paraId="44E33BFE" w14:textId="77777777" w:rsidR="00AC2938" w:rsidRPr="005955EB" w:rsidRDefault="00AC2938" w:rsidP="00B92A60">
      <w:pPr>
        <w:pStyle w:val="Default"/>
        <w:numPr>
          <w:ilvl w:val="0"/>
          <w:numId w:val="26"/>
        </w:numPr>
        <w:ind w:left="1219" w:hanging="357"/>
        <w:jc w:val="both"/>
        <w:rPr>
          <w:rFonts w:ascii="Calibri" w:hAnsi="Calibri" w:cs="Times New Roman"/>
          <w:color w:val="auto"/>
          <w:sz w:val="22"/>
          <w:szCs w:val="22"/>
        </w:rPr>
      </w:pPr>
      <w:r w:rsidRPr="005955EB">
        <w:rPr>
          <w:rFonts w:ascii="Calibri" w:hAnsi="Calibri" w:cs="Times New Roman"/>
          <w:color w:val="auto"/>
          <w:sz w:val="22"/>
          <w:szCs w:val="22"/>
        </w:rPr>
        <w:t>dotyczącego organizacji wydarzeń kulturalnych (wystaw, festiwali i in.), stanowiących podstawową działalność statutową Wnioskodawców.</w:t>
      </w:r>
    </w:p>
    <w:p w14:paraId="5C814F12" w14:textId="77777777" w:rsidR="00AC2938" w:rsidRPr="005955EB" w:rsidRDefault="00AC2938" w:rsidP="0010320F">
      <w:pPr>
        <w:pStyle w:val="Default"/>
        <w:spacing w:after="120"/>
        <w:ind w:left="1222"/>
        <w:jc w:val="both"/>
        <w:rPr>
          <w:rFonts w:ascii="Calibri" w:hAnsi="Calibri" w:cs="Times New Roman"/>
          <w:color w:val="auto"/>
          <w:sz w:val="22"/>
          <w:szCs w:val="22"/>
        </w:rPr>
      </w:pPr>
    </w:p>
    <w:p w14:paraId="67C35089" w14:textId="77777777"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4" w:name="_Toc430860456"/>
      <w:bookmarkStart w:id="5" w:name="_Toc433263674"/>
      <w:bookmarkStart w:id="6" w:name="_Toc430860457"/>
      <w:bookmarkStart w:id="7" w:name="_Toc433263675"/>
      <w:bookmarkStart w:id="8" w:name="_Toc430860458"/>
      <w:bookmarkStart w:id="9" w:name="_Toc433263676"/>
      <w:bookmarkStart w:id="10" w:name="bookmark2"/>
      <w:bookmarkStart w:id="11" w:name="_Toc416704655"/>
      <w:bookmarkStart w:id="12" w:name="_Toc437609540"/>
      <w:bookmarkEnd w:id="4"/>
      <w:bookmarkEnd w:id="5"/>
      <w:bookmarkEnd w:id="6"/>
      <w:bookmarkEnd w:id="7"/>
      <w:bookmarkEnd w:id="8"/>
      <w:bookmarkEnd w:id="9"/>
      <w:r w:rsidRPr="005955EB">
        <w:rPr>
          <w:b/>
        </w:rPr>
        <w:t>Wartość projektów i poziom dofinansowania</w:t>
      </w:r>
      <w:bookmarkEnd w:id="10"/>
      <w:bookmarkEnd w:id="11"/>
      <w:bookmarkEnd w:id="12"/>
    </w:p>
    <w:p w14:paraId="4AF5804B" w14:textId="7077EB4D" w:rsidR="00AC2938" w:rsidRPr="005955EB" w:rsidRDefault="00AC2938" w:rsidP="00594B5D">
      <w:pPr>
        <w:pStyle w:val="Teksttreci0"/>
        <w:numPr>
          <w:ilvl w:val="0"/>
          <w:numId w:val="3"/>
        </w:numPr>
        <w:shd w:val="clear" w:color="auto" w:fill="auto"/>
        <w:spacing w:before="0" w:after="120" w:line="240" w:lineRule="auto"/>
        <w:ind w:right="40" w:hanging="578"/>
        <w:jc w:val="both"/>
        <w:rPr>
          <w:rFonts w:ascii="Calibri" w:hAnsi="Calibri" w:cs="Calibri"/>
          <w:sz w:val="22"/>
          <w:szCs w:val="22"/>
        </w:rPr>
      </w:pPr>
      <w:r w:rsidRPr="005955EB">
        <w:rPr>
          <w:rFonts w:ascii="Calibri" w:hAnsi="Calibri" w:cs="Calibri"/>
          <w:b/>
          <w:sz w:val="22"/>
          <w:szCs w:val="22"/>
        </w:rPr>
        <w:t>Maksymalna wartość projektu</w:t>
      </w:r>
      <w:r w:rsidRPr="005955EB">
        <w:rPr>
          <w:rFonts w:ascii="Calibri" w:hAnsi="Calibri" w:cs="Calibri"/>
          <w:sz w:val="22"/>
          <w:szCs w:val="22"/>
        </w:rPr>
        <w:t xml:space="preserve">, w przypadku gdy projekt dotyczy obiektu znajdującego się na Liście Światowego Dziedzictwa UNESCO lub obiektu zlokalizowanego na obszarze objętym wpisem na Listę Światowego Dziedzictwa UNESCO, </w:t>
      </w:r>
      <w:r w:rsidRPr="005955EB">
        <w:rPr>
          <w:rFonts w:ascii="Calibri" w:hAnsi="Calibri" w:cs="Calibri"/>
          <w:b/>
          <w:sz w:val="22"/>
          <w:szCs w:val="22"/>
        </w:rPr>
        <w:t>wynosi 10 mln euro kosztów całkowitych</w:t>
      </w:r>
      <w:r w:rsidRPr="005955EB">
        <w:rPr>
          <w:rFonts w:ascii="Calibri" w:hAnsi="Calibri" w:cs="Calibri"/>
          <w:sz w:val="22"/>
          <w:szCs w:val="22"/>
        </w:rPr>
        <w:t xml:space="preserve">, dla pozostałych projektów </w:t>
      </w:r>
      <w:r w:rsidRPr="005955EB">
        <w:rPr>
          <w:rFonts w:ascii="Calibri" w:hAnsi="Calibri" w:cs="Calibri"/>
          <w:b/>
          <w:sz w:val="22"/>
          <w:szCs w:val="22"/>
        </w:rPr>
        <w:t>wynosi 5 mln euro kosztów całkowitych</w:t>
      </w:r>
      <w:r w:rsidR="00983045">
        <w:rPr>
          <w:rStyle w:val="Odwoanieprzypisudolnego"/>
          <w:rFonts w:ascii="Calibri" w:hAnsi="Calibri"/>
          <w:b/>
          <w:sz w:val="22"/>
          <w:szCs w:val="22"/>
        </w:rPr>
        <w:footnoteReference w:id="2"/>
      </w:r>
      <w:r w:rsidRPr="005955EB">
        <w:rPr>
          <w:rFonts w:ascii="Calibri" w:hAnsi="Calibri" w:cs="Calibri"/>
          <w:sz w:val="22"/>
          <w:szCs w:val="22"/>
        </w:rPr>
        <w:t>.</w:t>
      </w:r>
    </w:p>
    <w:p w14:paraId="4747A5FF" w14:textId="77777777" w:rsidR="00AC2938" w:rsidRDefault="00AC2938" w:rsidP="001D0781">
      <w:pPr>
        <w:pStyle w:val="Teksttreci0"/>
        <w:shd w:val="clear" w:color="auto" w:fill="auto"/>
        <w:spacing w:before="0" w:line="240" w:lineRule="auto"/>
        <w:ind w:left="709" w:right="40" w:firstLine="0"/>
        <w:jc w:val="both"/>
        <w:rPr>
          <w:rFonts w:ascii="Calibri" w:hAnsi="Calibri" w:cs="Calibri"/>
          <w:b/>
          <w:sz w:val="22"/>
          <w:szCs w:val="22"/>
          <w:u w:val="single"/>
        </w:rPr>
      </w:pPr>
    </w:p>
    <w:p w14:paraId="2387DA41" w14:textId="77777777" w:rsidR="00983045" w:rsidRPr="005955EB" w:rsidRDefault="00983045" w:rsidP="001D0781">
      <w:pPr>
        <w:pStyle w:val="Teksttreci0"/>
        <w:shd w:val="clear" w:color="auto" w:fill="auto"/>
        <w:spacing w:before="0" w:line="240" w:lineRule="auto"/>
        <w:ind w:left="709" w:right="40" w:firstLine="0"/>
        <w:jc w:val="both"/>
        <w:rPr>
          <w:rFonts w:ascii="Calibri" w:hAnsi="Calibri" w:cs="Calibri"/>
          <w:b/>
          <w:sz w:val="22"/>
          <w:szCs w:val="22"/>
          <w:u w:val="single"/>
        </w:rPr>
      </w:pPr>
    </w:p>
    <w:p w14:paraId="22B7FEEE" w14:textId="77777777" w:rsidR="00AC2938" w:rsidRPr="005955EB" w:rsidRDefault="00AC2938" w:rsidP="007B3E8A">
      <w:pPr>
        <w:pStyle w:val="Teksttreci0"/>
        <w:numPr>
          <w:ilvl w:val="0"/>
          <w:numId w:val="3"/>
        </w:numPr>
        <w:shd w:val="clear" w:color="auto" w:fill="auto"/>
        <w:spacing w:before="0" w:after="120" w:line="240" w:lineRule="auto"/>
        <w:ind w:right="40" w:hanging="578"/>
        <w:jc w:val="both"/>
        <w:rPr>
          <w:rFonts w:ascii="Calibri" w:hAnsi="Calibri" w:cs="Calibri"/>
          <w:sz w:val="22"/>
          <w:szCs w:val="22"/>
        </w:rPr>
      </w:pPr>
      <w:r w:rsidRPr="005955EB">
        <w:rPr>
          <w:rFonts w:ascii="Calibri" w:hAnsi="Calibri" w:cs="Calibri"/>
          <w:b/>
          <w:sz w:val="22"/>
          <w:szCs w:val="22"/>
        </w:rPr>
        <w:lastRenderedPageBreak/>
        <w:t>Minimalna wartość projektu wynosi 2 mln euro kosztów całkowitych</w:t>
      </w:r>
      <w:r w:rsidRPr="005955EB">
        <w:rPr>
          <w:rFonts w:ascii="Calibri" w:hAnsi="Calibri" w:cs="Calibri"/>
          <w:sz w:val="22"/>
          <w:szCs w:val="22"/>
        </w:rPr>
        <w:t xml:space="preserve">, z wyłączeniem poniższych sytuacji, w przypadku, których </w:t>
      </w:r>
      <w:r w:rsidRPr="005955EB">
        <w:rPr>
          <w:rFonts w:ascii="Calibri" w:hAnsi="Calibri" w:cs="Calibri"/>
          <w:b/>
          <w:sz w:val="22"/>
          <w:szCs w:val="22"/>
        </w:rPr>
        <w:t>minimalna wartość projektu wynosi 0,5 mln euro kosztów całkowitych:</w:t>
      </w:r>
    </w:p>
    <w:p w14:paraId="07BBBB65" w14:textId="405CAE05" w:rsidR="00AC2938" w:rsidRPr="005955EB" w:rsidRDefault="00AC2938" w:rsidP="00FE738A">
      <w:pPr>
        <w:pStyle w:val="Tekstprzypisudolnego"/>
        <w:numPr>
          <w:ilvl w:val="0"/>
          <w:numId w:val="7"/>
        </w:numPr>
        <w:spacing w:after="120"/>
        <w:ind w:left="1276" w:hanging="578"/>
        <w:rPr>
          <w:rFonts w:ascii="Calibri" w:hAnsi="Calibri" w:cs="Calibri"/>
          <w:sz w:val="22"/>
          <w:szCs w:val="22"/>
          <w:lang w:eastAsia="pl-PL"/>
        </w:rPr>
      </w:pPr>
      <w:r w:rsidRPr="005955EB">
        <w:rPr>
          <w:rFonts w:ascii="Calibri" w:hAnsi="Calibri" w:cs="Calibri"/>
          <w:sz w:val="22"/>
          <w:szCs w:val="22"/>
          <w:lang w:eastAsia="pl-PL"/>
        </w:rPr>
        <w:t xml:space="preserve">projekt </w:t>
      </w:r>
      <w:r w:rsidR="0080466C">
        <w:rPr>
          <w:rFonts w:ascii="Calibri" w:hAnsi="Calibri" w:cs="Calibri"/>
          <w:sz w:val="22"/>
          <w:szCs w:val="22"/>
          <w:lang w:eastAsia="pl-PL"/>
        </w:rPr>
        <w:t>realizowany</w:t>
      </w:r>
      <w:r w:rsidRPr="005955EB">
        <w:rPr>
          <w:rFonts w:ascii="Calibri" w:hAnsi="Calibri" w:cs="Calibri"/>
          <w:sz w:val="22"/>
          <w:szCs w:val="22"/>
          <w:lang w:eastAsia="pl-PL"/>
        </w:rPr>
        <w:t xml:space="preserve"> jest przez instytucję kultury (państwowe oraz współprowadzone przez ministra właściwego ds. kultury i ochrony dziedzictwa narodowego), Naczelną Dyrekcję Archiwów Państwowych oraz archiwa państwowe, szkoły i uczelnie artystyczne prowadzone i nadzorowane przez Ministra Kultury i Dziedzictwa Narodowego,</w:t>
      </w:r>
      <w:r w:rsidR="002435C8">
        <w:rPr>
          <w:rFonts w:ascii="Calibri" w:hAnsi="Calibri" w:cs="Calibri"/>
          <w:sz w:val="22"/>
          <w:szCs w:val="22"/>
          <w:lang w:eastAsia="pl-PL"/>
        </w:rPr>
        <w:t xml:space="preserve"> szkoły artystyczne prowadzone przez jednostki samorządu terytorialnego oraz jednostki samorządu terytorialnego na rzecz szkół artystycznych</w:t>
      </w:r>
    </w:p>
    <w:p w14:paraId="4810B761" w14:textId="77777777" w:rsidR="00AC2938" w:rsidRPr="005955EB" w:rsidRDefault="00AC2938" w:rsidP="00EA7608">
      <w:pPr>
        <w:pStyle w:val="Tekstprzypisudolnego"/>
        <w:numPr>
          <w:ilvl w:val="0"/>
          <w:numId w:val="7"/>
        </w:numPr>
        <w:spacing w:after="120"/>
        <w:ind w:left="1276" w:hanging="578"/>
        <w:rPr>
          <w:rFonts w:ascii="Calibri" w:hAnsi="Calibri" w:cs="Calibri"/>
          <w:sz w:val="22"/>
          <w:szCs w:val="22"/>
          <w:lang w:eastAsia="pl-PL"/>
        </w:rPr>
      </w:pPr>
      <w:r w:rsidRPr="005955EB">
        <w:rPr>
          <w:rFonts w:ascii="Calibri" w:hAnsi="Calibri" w:cs="Calibri"/>
          <w:sz w:val="22"/>
          <w:szCs w:val="22"/>
          <w:lang w:eastAsia="pl-PL"/>
        </w:rPr>
        <w:t xml:space="preserve">projekt dotyczy zakupu </w:t>
      </w:r>
      <w:r w:rsidR="002B194C">
        <w:rPr>
          <w:rFonts w:ascii="Calibri" w:hAnsi="Calibri" w:cs="Calibri"/>
          <w:sz w:val="22"/>
          <w:szCs w:val="22"/>
          <w:lang w:eastAsia="pl-PL"/>
        </w:rPr>
        <w:t xml:space="preserve">trwałego </w:t>
      </w:r>
      <w:r w:rsidRPr="005955EB">
        <w:rPr>
          <w:rFonts w:ascii="Calibri" w:hAnsi="Calibri" w:cs="Calibri"/>
          <w:sz w:val="22"/>
          <w:szCs w:val="22"/>
          <w:lang w:eastAsia="pl-PL"/>
        </w:rPr>
        <w:t>wyposażenia do prowadzenia działalności kulturalnej, w tym edukacji artystycznej oraz do realizacji prac konserwatorskich (jako odrębny Główny Typ Projektu).</w:t>
      </w:r>
    </w:p>
    <w:p w14:paraId="7C08FEC0" w14:textId="13B1DD1C" w:rsidR="00AC2938" w:rsidRPr="005955EB" w:rsidRDefault="00AC2938" w:rsidP="007B1645">
      <w:pPr>
        <w:pStyle w:val="Tekstprzypisudolnego"/>
        <w:spacing w:after="120"/>
        <w:ind w:left="698"/>
        <w:rPr>
          <w:rFonts w:ascii="Calibri" w:hAnsi="Calibri" w:cs="Calibri"/>
          <w:sz w:val="22"/>
          <w:szCs w:val="22"/>
        </w:rPr>
      </w:pPr>
      <w:r w:rsidRPr="005955EB">
        <w:rPr>
          <w:rFonts w:ascii="Calibri" w:hAnsi="Calibri" w:cs="Calibri"/>
          <w:b/>
          <w:sz w:val="22"/>
          <w:szCs w:val="22"/>
          <w:lang w:eastAsia="pl-PL"/>
        </w:rPr>
        <w:t>UWAGA:</w:t>
      </w:r>
      <w:r w:rsidRPr="005955EB">
        <w:rPr>
          <w:rFonts w:ascii="Calibri" w:hAnsi="Calibri" w:cs="Calibri"/>
          <w:sz w:val="22"/>
          <w:szCs w:val="22"/>
          <w:lang w:eastAsia="pl-PL"/>
        </w:rPr>
        <w:t xml:space="preserve"> </w:t>
      </w:r>
      <w:r w:rsidRPr="005955EB">
        <w:rPr>
          <w:rFonts w:ascii="Calibri" w:hAnsi="Calibri" w:cs="Calibri"/>
          <w:sz w:val="22"/>
          <w:szCs w:val="22"/>
        </w:rPr>
        <w:t>Należy zastosować kurs wymiany EUR/PLN, stanowiący średnią arytmetyczną kursów średnioważonych miesięcznych walut obcych w złotych Narodowego Banku Polskiego, z ostatnich 6 miesięcy poprzedzających ogłoszenie n</w:t>
      </w:r>
      <w:bookmarkStart w:id="13" w:name="_GoBack"/>
      <w:bookmarkEnd w:id="13"/>
      <w:r w:rsidRPr="005955EB">
        <w:rPr>
          <w:rFonts w:ascii="Calibri" w:hAnsi="Calibri" w:cs="Calibri"/>
          <w:sz w:val="22"/>
          <w:szCs w:val="22"/>
        </w:rPr>
        <w:t>aboru</w:t>
      </w:r>
      <w:r w:rsidRPr="009C501F">
        <w:rPr>
          <w:rFonts w:asciiTheme="minorHAnsi" w:hAnsiTheme="minorHAnsi" w:cs="Calibri"/>
          <w:sz w:val="22"/>
          <w:szCs w:val="22"/>
        </w:rPr>
        <w:t xml:space="preserve">, tj. kurs </w:t>
      </w:r>
      <w:r w:rsidR="009C501F" w:rsidRPr="009C501F">
        <w:rPr>
          <w:rFonts w:asciiTheme="minorHAnsi" w:hAnsiTheme="minorHAnsi"/>
          <w:sz w:val="22"/>
          <w:szCs w:val="22"/>
          <w:lang w:eastAsia="pl-PL"/>
        </w:rPr>
        <w:t>4,2034</w:t>
      </w:r>
      <w:r w:rsidR="009C501F" w:rsidRPr="009C501F">
        <w:rPr>
          <w:rFonts w:asciiTheme="minorHAnsi" w:hAnsiTheme="minorHAnsi"/>
          <w:sz w:val="22"/>
          <w:szCs w:val="22"/>
          <w:lang w:eastAsia="pl-PL"/>
        </w:rPr>
        <w:t xml:space="preserve"> </w:t>
      </w:r>
      <w:r w:rsidR="00C23C94" w:rsidRPr="009C501F">
        <w:rPr>
          <w:rFonts w:asciiTheme="minorHAnsi" w:hAnsiTheme="minorHAnsi" w:cs="Calibri"/>
          <w:sz w:val="22"/>
          <w:szCs w:val="22"/>
        </w:rPr>
        <w:t>zł</w:t>
      </w:r>
      <w:r w:rsidR="00C23C94" w:rsidRPr="005955EB">
        <w:rPr>
          <w:rFonts w:ascii="Calibri" w:hAnsi="Calibri" w:cs="Calibri"/>
          <w:sz w:val="22"/>
          <w:szCs w:val="22"/>
        </w:rPr>
        <w:t xml:space="preserve"> </w:t>
      </w:r>
      <w:r w:rsidRPr="005955EB">
        <w:rPr>
          <w:rFonts w:ascii="Calibri" w:hAnsi="Calibri" w:cs="Calibri"/>
          <w:sz w:val="22"/>
          <w:szCs w:val="22"/>
        </w:rPr>
        <w:t xml:space="preserve">Przyjęty kurs euro będzie obowiązywał również w umowie </w:t>
      </w:r>
      <w:r w:rsidR="007B1645">
        <w:rPr>
          <w:rFonts w:ascii="Calibri" w:hAnsi="Calibri" w:cs="Calibri"/>
          <w:sz w:val="22"/>
          <w:szCs w:val="22"/>
        </w:rPr>
        <w:t>o dofinansowanie projektu.</w:t>
      </w:r>
    </w:p>
    <w:p w14:paraId="00220823" w14:textId="77777777" w:rsidR="00AC2938" w:rsidRPr="005955EB" w:rsidRDefault="00AC2938" w:rsidP="007B3E8A">
      <w:pPr>
        <w:pStyle w:val="Teksttreci0"/>
        <w:numPr>
          <w:ilvl w:val="0"/>
          <w:numId w:val="3"/>
        </w:numPr>
        <w:shd w:val="clear" w:color="auto" w:fill="auto"/>
        <w:spacing w:before="0" w:after="120" w:line="240" w:lineRule="auto"/>
        <w:ind w:right="40" w:hanging="578"/>
        <w:jc w:val="both"/>
        <w:rPr>
          <w:rFonts w:ascii="Calibri" w:hAnsi="Calibri"/>
          <w:sz w:val="22"/>
          <w:szCs w:val="22"/>
        </w:rPr>
      </w:pPr>
      <w:r w:rsidRPr="005955EB">
        <w:rPr>
          <w:rFonts w:ascii="Calibri" w:hAnsi="Calibri"/>
          <w:sz w:val="22"/>
          <w:szCs w:val="22"/>
        </w:rPr>
        <w:t>Poziom współfinansowania projektu ze środków EFRR uzależniony jest od rodzaju beneficjenta i wynosi:</w:t>
      </w:r>
    </w:p>
    <w:p w14:paraId="2E59AAB4" w14:textId="77777777" w:rsidR="007B1645" w:rsidRDefault="007B1645" w:rsidP="007B1645">
      <w:pPr>
        <w:pStyle w:val="Teksttreci0"/>
        <w:shd w:val="clear" w:color="auto" w:fill="auto"/>
        <w:spacing w:before="0" w:after="120" w:line="240" w:lineRule="auto"/>
        <w:ind w:left="142" w:right="40" w:firstLine="0"/>
        <w:jc w:val="both"/>
        <w:rPr>
          <w:rFonts w:ascii="Calibri" w:hAnsi="Calibri"/>
          <w:b/>
          <w:sz w:val="22"/>
          <w:szCs w:val="22"/>
        </w:rPr>
      </w:pPr>
    </w:p>
    <w:p w14:paraId="349EC7E9" w14:textId="77777777" w:rsidR="00AC2938" w:rsidRPr="005955EB" w:rsidRDefault="00AC2938" w:rsidP="00E44ACF">
      <w:pPr>
        <w:pStyle w:val="Teksttreci0"/>
        <w:shd w:val="clear" w:color="auto" w:fill="auto"/>
        <w:spacing w:before="0" w:after="120" w:line="240" w:lineRule="auto"/>
        <w:ind w:left="142" w:right="40" w:firstLine="0"/>
        <w:jc w:val="both"/>
        <w:rPr>
          <w:rFonts w:ascii="Calibri" w:hAnsi="Calibri"/>
          <w:sz w:val="22"/>
          <w:szCs w:val="22"/>
        </w:rPr>
      </w:pPr>
      <w:r w:rsidRPr="005955EB">
        <w:rPr>
          <w:rFonts w:ascii="Calibri" w:hAnsi="Calibri"/>
          <w:b/>
          <w:sz w:val="22"/>
          <w:szCs w:val="22"/>
        </w:rPr>
        <w:t>Dla jednostek sektora finansów publicznych</w:t>
      </w:r>
      <w:r w:rsidRPr="005955EB">
        <w:rPr>
          <w:rFonts w:ascii="Calibri" w:hAnsi="Calibri"/>
          <w:sz w:val="22"/>
          <w:szCs w:val="22"/>
        </w:rPr>
        <w:t>:</w:t>
      </w:r>
    </w:p>
    <w:p w14:paraId="4A67FB07" w14:textId="08F8FF91" w:rsidR="00AC2938" w:rsidRPr="005955EB"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5955EB">
        <w:rPr>
          <w:rFonts w:ascii="Calibri" w:hAnsi="Calibri"/>
          <w:sz w:val="22"/>
          <w:szCs w:val="22"/>
        </w:rPr>
        <w:t xml:space="preserve"> w przypadku państwowych jednostek budżetowych - </w:t>
      </w:r>
      <w:r>
        <w:rPr>
          <w:rStyle w:val="Odwoaniedokomentarza"/>
          <w:rFonts w:ascii="Calibri" w:hAnsi="Calibri"/>
          <w:sz w:val="22"/>
          <w:szCs w:val="22"/>
        </w:rPr>
        <w:t>udział</w:t>
      </w:r>
      <w:r w:rsidRPr="005955EB">
        <w:rPr>
          <w:rFonts w:ascii="Calibri" w:hAnsi="Calibri"/>
          <w:sz w:val="22"/>
          <w:szCs w:val="22"/>
        </w:rPr>
        <w:t xml:space="preserve"> dofinansowania </w:t>
      </w:r>
      <w:r>
        <w:rPr>
          <w:rFonts w:ascii="Calibri" w:hAnsi="Calibri"/>
          <w:sz w:val="22"/>
          <w:szCs w:val="22"/>
        </w:rPr>
        <w:t xml:space="preserve">w wydatkach kwalifikowalnych </w:t>
      </w:r>
      <w:r w:rsidRPr="005955EB">
        <w:rPr>
          <w:rFonts w:ascii="Calibri" w:hAnsi="Calibri"/>
          <w:sz w:val="22"/>
          <w:szCs w:val="22"/>
        </w:rPr>
        <w:t xml:space="preserve">wynosi 100%, z czego udział środków z EFRR </w:t>
      </w:r>
      <w:r>
        <w:rPr>
          <w:rFonts w:ascii="Calibri" w:hAnsi="Calibri"/>
          <w:sz w:val="22"/>
          <w:szCs w:val="22"/>
        </w:rPr>
        <w:t xml:space="preserve">w wydatkach kwalifikowanych projektu </w:t>
      </w:r>
      <w:r w:rsidRPr="005955EB">
        <w:rPr>
          <w:rFonts w:ascii="Calibri" w:hAnsi="Calibri"/>
          <w:sz w:val="22"/>
          <w:szCs w:val="22"/>
        </w:rPr>
        <w:t>wynosi zawsze 85% (dla regionów słabiej rozwiniętych, tj. dla regionów według jednostek NUTS 2: PL11, PL21, PL22, PL31, PL32, PL33, PL34, PL41, PL42, PL43, PL51, PL52, PL61, PL62, PL63)</w:t>
      </w:r>
      <w:r w:rsidRPr="005955EB">
        <w:rPr>
          <w:rStyle w:val="Odwoanieprzypisudolnego"/>
          <w:rFonts w:ascii="Calibri" w:hAnsi="Calibri"/>
          <w:sz w:val="22"/>
          <w:szCs w:val="22"/>
        </w:rPr>
        <w:footnoteReference w:id="3"/>
      </w:r>
    </w:p>
    <w:p w14:paraId="778C3C40" w14:textId="2DA2AECC" w:rsidR="00AC2938" w:rsidRPr="005955EB"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5955EB">
        <w:rPr>
          <w:rFonts w:ascii="Calibri" w:hAnsi="Calibri"/>
          <w:sz w:val="22"/>
          <w:szCs w:val="22"/>
        </w:rPr>
        <w:t xml:space="preserve"> w przypadku pozostałych jednostek, które otrzymują dofinansowanie wyłącznie ze środków </w:t>
      </w:r>
      <w:r>
        <w:rPr>
          <w:rFonts w:ascii="Calibri" w:hAnsi="Calibri"/>
          <w:sz w:val="22"/>
          <w:szCs w:val="22"/>
        </w:rPr>
        <w:t>UE</w:t>
      </w:r>
      <w:r w:rsidRPr="005955EB">
        <w:rPr>
          <w:rFonts w:ascii="Calibri" w:hAnsi="Calibri"/>
          <w:sz w:val="22"/>
          <w:szCs w:val="22"/>
        </w:rPr>
        <w:t xml:space="preserve"> - </w:t>
      </w:r>
      <w:r>
        <w:rPr>
          <w:rFonts w:ascii="Calibri" w:hAnsi="Calibri"/>
          <w:sz w:val="22"/>
          <w:szCs w:val="22"/>
        </w:rPr>
        <w:t>udział</w:t>
      </w:r>
      <w:r w:rsidRPr="005955EB">
        <w:rPr>
          <w:rFonts w:ascii="Calibri" w:hAnsi="Calibri"/>
          <w:sz w:val="22"/>
          <w:szCs w:val="22"/>
        </w:rPr>
        <w:t xml:space="preserve"> dofinansowania </w:t>
      </w:r>
      <w:r>
        <w:rPr>
          <w:rFonts w:ascii="Calibri" w:hAnsi="Calibri"/>
          <w:sz w:val="22"/>
          <w:szCs w:val="22"/>
        </w:rPr>
        <w:t>w wydatkach kwalifikowalnych</w:t>
      </w:r>
      <w:r w:rsidRPr="005955EB">
        <w:rPr>
          <w:rFonts w:ascii="Calibri" w:hAnsi="Calibri"/>
          <w:sz w:val="22"/>
          <w:szCs w:val="22"/>
        </w:rPr>
        <w:t xml:space="preserve"> </w:t>
      </w:r>
      <w:r>
        <w:rPr>
          <w:rFonts w:ascii="Calibri" w:hAnsi="Calibri"/>
          <w:sz w:val="22"/>
          <w:szCs w:val="22"/>
        </w:rPr>
        <w:t xml:space="preserve">projektu </w:t>
      </w:r>
      <w:r w:rsidRPr="005955EB">
        <w:rPr>
          <w:rFonts w:ascii="Calibri" w:hAnsi="Calibri"/>
          <w:sz w:val="22"/>
          <w:szCs w:val="22"/>
        </w:rPr>
        <w:t xml:space="preserve">wynosi </w:t>
      </w:r>
      <w:r>
        <w:rPr>
          <w:rFonts w:ascii="Calibri" w:hAnsi="Calibri"/>
          <w:sz w:val="22"/>
          <w:szCs w:val="22"/>
        </w:rPr>
        <w:t>maksymalnie</w:t>
      </w:r>
      <w:r w:rsidRPr="005955EB">
        <w:rPr>
          <w:rFonts w:ascii="Calibri" w:hAnsi="Calibri"/>
          <w:sz w:val="22"/>
          <w:szCs w:val="22"/>
        </w:rPr>
        <w:t xml:space="preserve"> 85% i w całości pochodzi z EFRR; (dla regionów słabiej rozwiniętych, tj. dla regionów według jednostek NUTS 2: PL11, PL21, PL22, PL31, PL32, PL33, PL34, PL41, PL42, PL43, PL51, PL52, PL61, PL62, PL63)</w:t>
      </w:r>
      <w:r w:rsidRPr="005955EB">
        <w:rPr>
          <w:rStyle w:val="Odwoanieprzypisudolnego"/>
          <w:rFonts w:ascii="Calibri" w:hAnsi="Calibri"/>
          <w:sz w:val="22"/>
          <w:szCs w:val="22"/>
        </w:rPr>
        <w:footnoteReference w:id="4"/>
      </w:r>
    </w:p>
    <w:p w14:paraId="70F0680F" w14:textId="0C690E28" w:rsidR="00AC2938" w:rsidRPr="00983045" w:rsidRDefault="00AC2938" w:rsidP="00983045">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5955EB">
        <w:rPr>
          <w:rFonts w:ascii="Calibri" w:hAnsi="Calibri"/>
          <w:sz w:val="22"/>
          <w:szCs w:val="22"/>
        </w:rPr>
        <w:t xml:space="preserve"> w przypadku pozostałych jednostek, które otrzymują dofinansowanie zarówno ze środków </w:t>
      </w:r>
      <w:r>
        <w:rPr>
          <w:rFonts w:ascii="Calibri" w:hAnsi="Calibri"/>
          <w:sz w:val="22"/>
          <w:szCs w:val="22"/>
        </w:rPr>
        <w:t>UE</w:t>
      </w:r>
      <w:r w:rsidRPr="005955EB">
        <w:rPr>
          <w:rFonts w:ascii="Calibri" w:hAnsi="Calibri"/>
          <w:sz w:val="22"/>
          <w:szCs w:val="22"/>
        </w:rPr>
        <w:t xml:space="preserve">, jak i dotacji celowej - </w:t>
      </w:r>
      <w:r>
        <w:rPr>
          <w:rFonts w:ascii="Calibri" w:hAnsi="Calibri"/>
          <w:sz w:val="22"/>
          <w:szCs w:val="22"/>
        </w:rPr>
        <w:t>udział</w:t>
      </w:r>
      <w:r w:rsidRPr="005955EB">
        <w:rPr>
          <w:rFonts w:ascii="Calibri" w:hAnsi="Calibri"/>
          <w:sz w:val="22"/>
          <w:szCs w:val="22"/>
        </w:rPr>
        <w:t xml:space="preserve"> dofinansowania </w:t>
      </w:r>
      <w:r>
        <w:rPr>
          <w:rFonts w:ascii="Calibri" w:hAnsi="Calibri"/>
          <w:sz w:val="22"/>
          <w:szCs w:val="22"/>
        </w:rPr>
        <w:t>w wydatkach kwalifikowanych projektu</w:t>
      </w:r>
      <w:r w:rsidRPr="005955EB">
        <w:rPr>
          <w:rFonts w:ascii="Calibri" w:hAnsi="Calibri"/>
          <w:sz w:val="22"/>
          <w:szCs w:val="22"/>
        </w:rPr>
        <w:t xml:space="preserve"> </w:t>
      </w:r>
      <w:r>
        <w:rPr>
          <w:rFonts w:ascii="Calibri" w:hAnsi="Calibri"/>
          <w:sz w:val="22"/>
          <w:szCs w:val="22"/>
        </w:rPr>
        <w:t>może wynosić maksymalnie</w:t>
      </w:r>
      <w:r w:rsidRPr="005955EB">
        <w:rPr>
          <w:rFonts w:ascii="Calibri" w:hAnsi="Calibri"/>
          <w:sz w:val="22"/>
          <w:szCs w:val="22"/>
        </w:rPr>
        <w:t xml:space="preserve"> 100%, przy czym udział środków z EFRR </w:t>
      </w:r>
      <w:r>
        <w:rPr>
          <w:rFonts w:ascii="Calibri" w:hAnsi="Calibri"/>
          <w:sz w:val="22"/>
          <w:szCs w:val="22"/>
        </w:rPr>
        <w:t>może wynosić maksymalnie</w:t>
      </w:r>
      <w:r w:rsidRPr="005955EB">
        <w:rPr>
          <w:rFonts w:ascii="Calibri" w:hAnsi="Calibri"/>
          <w:sz w:val="22"/>
          <w:szCs w:val="22"/>
        </w:rPr>
        <w:t xml:space="preserve"> 85% (dla regionów słabiej rozwiniętych, tj. dla regionów według jednostek NUTS 2: PL11, PL21, PL22, PL31, PL32, PL33, PL34, PL41, PL42, PL43, PL51, PL52, PL61, PL62, PL63)</w:t>
      </w:r>
      <w:r w:rsidRPr="005955EB">
        <w:rPr>
          <w:rStyle w:val="Odwoanieprzypisudolnego"/>
          <w:rFonts w:ascii="Calibri" w:hAnsi="Calibri"/>
          <w:sz w:val="22"/>
          <w:szCs w:val="22"/>
        </w:rPr>
        <w:footnoteReference w:id="5"/>
      </w:r>
      <w:r w:rsidRPr="005955EB">
        <w:rPr>
          <w:rFonts w:ascii="Calibri" w:hAnsi="Calibri"/>
          <w:sz w:val="22"/>
          <w:szCs w:val="22"/>
        </w:rPr>
        <w:t>.</w:t>
      </w:r>
    </w:p>
    <w:p w14:paraId="51D4F944" w14:textId="77777777" w:rsidR="00AC2938" w:rsidRPr="005955EB" w:rsidRDefault="00AC2938" w:rsidP="00E44ACF">
      <w:pPr>
        <w:pStyle w:val="Teksttreci0"/>
        <w:shd w:val="clear" w:color="auto" w:fill="auto"/>
        <w:spacing w:before="0" w:after="120" w:line="240" w:lineRule="auto"/>
        <w:ind w:right="40" w:firstLine="0"/>
        <w:jc w:val="both"/>
        <w:rPr>
          <w:rFonts w:ascii="Calibri" w:hAnsi="Calibri"/>
          <w:b/>
          <w:sz w:val="22"/>
          <w:szCs w:val="22"/>
        </w:rPr>
      </w:pPr>
      <w:r w:rsidRPr="005955EB">
        <w:rPr>
          <w:rFonts w:ascii="Calibri" w:hAnsi="Calibri"/>
          <w:b/>
          <w:sz w:val="22"/>
          <w:szCs w:val="22"/>
        </w:rPr>
        <w:t>Dla jednostek spoza sektora finansów publicznych:</w:t>
      </w:r>
    </w:p>
    <w:p w14:paraId="726B7C3E" w14:textId="77777777" w:rsidR="00AC2938" w:rsidRPr="005955EB" w:rsidRDefault="00AC2938" w:rsidP="008709E8">
      <w:pPr>
        <w:pStyle w:val="Teksttreci0"/>
        <w:numPr>
          <w:ilvl w:val="0"/>
          <w:numId w:val="41"/>
        </w:numPr>
        <w:shd w:val="clear" w:color="auto" w:fill="auto"/>
        <w:spacing w:before="0" w:after="120" w:line="240" w:lineRule="auto"/>
        <w:ind w:right="40"/>
        <w:jc w:val="both"/>
        <w:rPr>
          <w:rFonts w:ascii="Calibri" w:hAnsi="Calibri"/>
          <w:sz w:val="22"/>
          <w:szCs w:val="22"/>
        </w:rPr>
      </w:pPr>
      <w:r w:rsidRPr="005955EB">
        <w:rPr>
          <w:rFonts w:ascii="Calibri" w:hAnsi="Calibri"/>
          <w:sz w:val="22"/>
          <w:szCs w:val="22"/>
        </w:rPr>
        <w:t xml:space="preserve">otrzymują dofinansowanie wyłącznie ze środków </w:t>
      </w:r>
      <w:r>
        <w:rPr>
          <w:rFonts w:ascii="Calibri" w:hAnsi="Calibri"/>
          <w:sz w:val="22"/>
          <w:szCs w:val="22"/>
        </w:rPr>
        <w:t>UE</w:t>
      </w:r>
      <w:r w:rsidRPr="005955EB">
        <w:rPr>
          <w:rFonts w:ascii="Calibri" w:hAnsi="Calibri"/>
          <w:sz w:val="22"/>
          <w:szCs w:val="22"/>
        </w:rPr>
        <w:t xml:space="preserve"> - </w:t>
      </w:r>
      <w:r>
        <w:rPr>
          <w:rFonts w:ascii="Calibri" w:hAnsi="Calibri"/>
          <w:sz w:val="22"/>
          <w:szCs w:val="22"/>
        </w:rPr>
        <w:t>udział</w:t>
      </w:r>
      <w:r w:rsidRPr="005955EB">
        <w:rPr>
          <w:rFonts w:ascii="Calibri" w:hAnsi="Calibri"/>
          <w:sz w:val="22"/>
          <w:szCs w:val="22"/>
        </w:rPr>
        <w:t xml:space="preserve"> dofinansowania </w:t>
      </w:r>
      <w:r>
        <w:rPr>
          <w:rFonts w:ascii="Calibri" w:hAnsi="Calibri"/>
          <w:sz w:val="22"/>
          <w:szCs w:val="22"/>
        </w:rPr>
        <w:t>w wydatkach kwalifikowanych</w:t>
      </w:r>
      <w:r w:rsidRPr="005955EB">
        <w:rPr>
          <w:rFonts w:ascii="Calibri" w:hAnsi="Calibri"/>
          <w:sz w:val="22"/>
          <w:szCs w:val="22"/>
        </w:rPr>
        <w:t xml:space="preserve"> projektu wynosi </w:t>
      </w:r>
      <w:r>
        <w:rPr>
          <w:rFonts w:ascii="Calibri" w:hAnsi="Calibri"/>
          <w:sz w:val="22"/>
          <w:szCs w:val="22"/>
        </w:rPr>
        <w:t>maksymalnie</w:t>
      </w:r>
      <w:r w:rsidRPr="005955EB">
        <w:rPr>
          <w:rFonts w:ascii="Calibri" w:hAnsi="Calibri"/>
          <w:sz w:val="22"/>
          <w:szCs w:val="22"/>
        </w:rPr>
        <w:t xml:space="preserve"> 85% i w całości pochodzi z EFRR; (dla regionów słabiej rozwiniętych, tj. dla regionów według jednostek NUTS 2: PL11, PL21, PL22, PL31, PL32, PL33, PL34, PL41, PL42, PL43, PL51, PL52, PL61, PL62, PL63)</w:t>
      </w:r>
      <w:r w:rsidRPr="005955EB">
        <w:rPr>
          <w:rStyle w:val="Odwoanieprzypisudolnego"/>
          <w:rFonts w:ascii="Calibri" w:hAnsi="Calibri"/>
          <w:sz w:val="22"/>
          <w:szCs w:val="22"/>
        </w:rPr>
        <w:footnoteReference w:id="6"/>
      </w:r>
      <w:r w:rsidRPr="005955EB">
        <w:rPr>
          <w:rFonts w:ascii="Calibri" w:hAnsi="Calibri"/>
          <w:sz w:val="22"/>
          <w:szCs w:val="22"/>
        </w:rPr>
        <w:t>.</w:t>
      </w:r>
    </w:p>
    <w:p w14:paraId="75001CF8" w14:textId="77777777" w:rsidR="00AC2938" w:rsidRPr="005955EB" w:rsidRDefault="00AC2938" w:rsidP="00D975EF">
      <w:pPr>
        <w:pStyle w:val="Tekstpodstawowy"/>
        <w:numPr>
          <w:ilvl w:val="0"/>
          <w:numId w:val="3"/>
        </w:numPr>
        <w:suppressAutoHyphens/>
        <w:spacing w:after="120"/>
        <w:ind w:hanging="578"/>
        <w:rPr>
          <w:rFonts w:ascii="Calibri" w:hAnsi="Calibri"/>
          <w:sz w:val="22"/>
          <w:szCs w:val="22"/>
        </w:rPr>
      </w:pPr>
      <w:r w:rsidRPr="005955EB">
        <w:rPr>
          <w:rFonts w:ascii="Calibri" w:hAnsi="Calibri"/>
          <w:sz w:val="22"/>
          <w:szCs w:val="22"/>
        </w:rPr>
        <w:lastRenderedPageBreak/>
        <w:t>Minimalny wkład własny beneficjenta:</w:t>
      </w:r>
    </w:p>
    <w:p w14:paraId="20644823" w14:textId="77777777" w:rsidR="00AC2938" w:rsidRPr="005955EB" w:rsidRDefault="00AC2938" w:rsidP="008709E8">
      <w:pPr>
        <w:pStyle w:val="Tekstpodstawowy"/>
        <w:numPr>
          <w:ilvl w:val="0"/>
          <w:numId w:val="21"/>
        </w:numPr>
        <w:suppressAutoHyphens/>
        <w:spacing w:after="120"/>
        <w:rPr>
          <w:rFonts w:ascii="Calibri" w:hAnsi="Calibri"/>
          <w:sz w:val="22"/>
          <w:szCs w:val="22"/>
        </w:rPr>
      </w:pPr>
      <w:r w:rsidRPr="00B50B72">
        <w:rPr>
          <w:rFonts w:ascii="Calibri" w:hAnsi="Calibri" w:cs="Calibri"/>
          <w:color w:val="000000"/>
          <w:sz w:val="22"/>
          <w:szCs w:val="22"/>
        </w:rPr>
        <w:t>środki finansowe beneficjenta, będącego jednostką samorządu terytorialnego lub jednostką podległą, kościołem i związkiem wyznaniowym, organizacją pozarządową, przedsiębiorstwem (dotyczy wyłącznie przedsiębiorstw zarządzających obiektami</w:t>
      </w:r>
      <w:r w:rsidRPr="005955EB">
        <w:rPr>
          <w:rFonts w:ascii="Calibri" w:hAnsi="Calibri" w:cs="Calibri"/>
          <w:color w:val="000000"/>
          <w:sz w:val="22"/>
          <w:szCs w:val="22"/>
        </w:rPr>
        <w:t xml:space="preserve"> UNESCO) przeznaczone na zapewnienie wkładu własnego muszą przynajmniej częściowo (5% wydatków kwalifikowanych) pochodzić ze  środków własnych lub nie podlegających umorzeniu pożyczek. Nie dotyczy to innych beneficjentów.</w:t>
      </w:r>
    </w:p>
    <w:p w14:paraId="42302BE0" w14:textId="77777777" w:rsidR="00AC2938" w:rsidRPr="005955EB" w:rsidRDefault="00AC2938" w:rsidP="00D975EF">
      <w:pPr>
        <w:pStyle w:val="Tekstpodstawowy"/>
        <w:numPr>
          <w:ilvl w:val="0"/>
          <w:numId w:val="3"/>
        </w:numPr>
        <w:suppressAutoHyphens/>
        <w:spacing w:after="120"/>
        <w:ind w:hanging="578"/>
        <w:rPr>
          <w:rFonts w:ascii="Calibri" w:hAnsi="Calibri"/>
          <w:sz w:val="22"/>
          <w:szCs w:val="22"/>
        </w:rPr>
      </w:pPr>
      <w:r w:rsidRPr="005955EB">
        <w:rPr>
          <w:rFonts w:ascii="Calibri" w:hAnsi="Calibri"/>
          <w:sz w:val="22"/>
          <w:szCs w:val="22"/>
        </w:rPr>
        <w:t xml:space="preserve">Katalog kosztów kwalifikujących się do objęcia wsparciem został określony w dokumentach: </w:t>
      </w:r>
    </w:p>
    <w:p w14:paraId="4D0FFCF4" w14:textId="5F0F7B25" w:rsidR="00AC2938" w:rsidRPr="005955EB"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5955EB">
        <w:rPr>
          <w:rFonts w:ascii="Calibri" w:hAnsi="Calibri"/>
          <w:sz w:val="22"/>
          <w:szCs w:val="22"/>
        </w:rPr>
        <w:t xml:space="preserve">Wytyczne w zakresie kwalifikowalności wydatków w </w:t>
      </w:r>
      <w:r w:rsidR="00E0384A">
        <w:rPr>
          <w:rFonts w:ascii="Calibri" w:hAnsi="Calibri"/>
          <w:sz w:val="22"/>
          <w:szCs w:val="22"/>
        </w:rPr>
        <w:t>ramach</w:t>
      </w:r>
      <w:r w:rsidRPr="005955EB">
        <w:rPr>
          <w:rFonts w:ascii="Calibri" w:hAnsi="Calibri"/>
          <w:sz w:val="22"/>
          <w:szCs w:val="22"/>
        </w:rPr>
        <w:t xml:space="preserve"> Europejskiego Funduszu Rozwoju Regionalnego, Europejskiego Funduszu Społecznego oraz Funduszu Spójności na lata 2014-2020,</w:t>
      </w:r>
    </w:p>
    <w:p w14:paraId="456A956D" w14:textId="77777777" w:rsidR="00983045" w:rsidRDefault="00AC2938" w:rsidP="00983045">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5955EB">
        <w:rPr>
          <w:rFonts w:ascii="Calibri" w:hAnsi="Calibri"/>
          <w:sz w:val="22"/>
          <w:szCs w:val="22"/>
        </w:rPr>
        <w:t>Wytyczne w zakresie kwalifikowalności wydatków w ramach Programu Operacyjnego Infrastruktura</w:t>
      </w:r>
      <w:r w:rsidR="00983045">
        <w:rPr>
          <w:rFonts w:ascii="Calibri" w:hAnsi="Calibri"/>
          <w:sz w:val="22"/>
          <w:szCs w:val="22"/>
        </w:rPr>
        <w:t xml:space="preserve"> i Środowisko na lata 2014-2020,</w:t>
      </w:r>
    </w:p>
    <w:p w14:paraId="40ECB2BD" w14:textId="285CE45C" w:rsidR="00983045" w:rsidRPr="00983045" w:rsidRDefault="00983045" w:rsidP="00983045">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Pr>
          <w:rFonts w:ascii="Calibri" w:hAnsi="Calibri"/>
          <w:sz w:val="22"/>
          <w:szCs w:val="22"/>
        </w:rPr>
        <w:t>pismo</w:t>
      </w:r>
      <w:r w:rsidRPr="00983045">
        <w:rPr>
          <w:rFonts w:ascii="Calibri" w:hAnsi="Calibri"/>
          <w:sz w:val="22"/>
          <w:szCs w:val="22"/>
        </w:rPr>
        <w:t xml:space="preserve"> Pana Witolda Słowika, Podsekretarza Stanu w</w:t>
      </w:r>
      <w:r>
        <w:rPr>
          <w:rFonts w:ascii="Calibri" w:hAnsi="Calibri"/>
          <w:sz w:val="22"/>
          <w:szCs w:val="22"/>
        </w:rPr>
        <w:t xml:space="preserve"> Ministerstwie Rozwoju z dnia 9 </w:t>
      </w:r>
      <w:r w:rsidRPr="00983045">
        <w:rPr>
          <w:rFonts w:ascii="Calibri" w:hAnsi="Calibri"/>
          <w:sz w:val="22"/>
          <w:szCs w:val="22"/>
        </w:rPr>
        <w:t>grudnia br.</w:t>
      </w:r>
      <w:r>
        <w:rPr>
          <w:rFonts w:ascii="Calibri" w:hAnsi="Calibri"/>
          <w:sz w:val="22"/>
          <w:szCs w:val="22"/>
        </w:rPr>
        <w:t xml:space="preserve">, znak: DWI.VI.8620.13.2015.DK.1 w sprawie odstępstwa od Wytycznych </w:t>
      </w:r>
      <w:r w:rsidRPr="00983045">
        <w:rPr>
          <w:rFonts w:ascii="Calibri" w:hAnsi="Calibri"/>
          <w:sz w:val="22"/>
          <w:szCs w:val="22"/>
        </w:rPr>
        <w:t xml:space="preserve"> w </w:t>
      </w:r>
      <w:r w:rsidRPr="005955EB">
        <w:rPr>
          <w:rFonts w:ascii="Calibri" w:hAnsi="Calibri"/>
          <w:sz w:val="22"/>
          <w:szCs w:val="22"/>
        </w:rPr>
        <w:t>zakresie kwalifikowalności wydatków w ramach Programu Operacyjnego Infrastruktura</w:t>
      </w:r>
      <w:r>
        <w:rPr>
          <w:rFonts w:ascii="Calibri" w:hAnsi="Calibri"/>
          <w:sz w:val="22"/>
          <w:szCs w:val="22"/>
        </w:rPr>
        <w:t xml:space="preserve"> i Środowisko na lata 2014-2020</w:t>
      </w:r>
      <w:r w:rsidRPr="00983045">
        <w:rPr>
          <w:rFonts w:ascii="Calibri" w:hAnsi="Calibri"/>
          <w:sz w:val="22"/>
          <w:szCs w:val="22"/>
        </w:rPr>
        <w:t>.</w:t>
      </w:r>
    </w:p>
    <w:p w14:paraId="2250F66A" w14:textId="77777777" w:rsidR="00AC2938" w:rsidRPr="005955EB" w:rsidRDefault="00AC2938" w:rsidP="000E1EA7">
      <w:pPr>
        <w:pStyle w:val="Teksttreci0"/>
        <w:shd w:val="clear" w:color="auto" w:fill="auto"/>
        <w:spacing w:before="0" w:after="120" w:line="240" w:lineRule="auto"/>
        <w:ind w:left="1276" w:right="40" w:firstLine="0"/>
        <w:jc w:val="both"/>
        <w:rPr>
          <w:rFonts w:ascii="Calibri" w:hAnsi="Calibri"/>
          <w:sz w:val="22"/>
          <w:szCs w:val="22"/>
        </w:rPr>
      </w:pPr>
    </w:p>
    <w:p w14:paraId="1709F2CA" w14:textId="7C3D728E"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14" w:name="_Toc437609541"/>
      <w:r w:rsidRPr="005955EB">
        <w:rPr>
          <w:b/>
        </w:rPr>
        <w:t>Nabór wniosków</w:t>
      </w:r>
      <w:r w:rsidR="00FD1C69">
        <w:rPr>
          <w:b/>
        </w:rPr>
        <w:t xml:space="preserve"> o dofinansowanie</w:t>
      </w:r>
      <w:bookmarkEnd w:id="14"/>
    </w:p>
    <w:p w14:paraId="73B3DE49" w14:textId="46E611C8" w:rsidR="00AC2938" w:rsidRPr="005955EB" w:rsidRDefault="00AC2938" w:rsidP="006752D6">
      <w:pPr>
        <w:numPr>
          <w:ilvl w:val="0"/>
          <w:numId w:val="3"/>
        </w:numPr>
        <w:spacing w:after="0" w:line="240" w:lineRule="auto"/>
        <w:ind w:hanging="578"/>
        <w:jc w:val="both"/>
      </w:pPr>
      <w:r w:rsidRPr="005955EB">
        <w:t xml:space="preserve">Konkurs ma charakter zamknięty z określoną datą rozpoczęcia i zakończenia naboru. </w:t>
      </w:r>
      <w:r w:rsidRPr="005955EB">
        <w:br/>
        <w:t xml:space="preserve">Termin rozpoczęcia naboru ustala się na </w:t>
      </w:r>
      <w:r>
        <w:t xml:space="preserve">dzień </w:t>
      </w:r>
      <w:r w:rsidR="00983045">
        <w:rPr>
          <w:b/>
        </w:rPr>
        <w:t>1 lutego</w:t>
      </w:r>
      <w:r w:rsidR="00A65CE9">
        <w:rPr>
          <w:b/>
        </w:rPr>
        <w:t xml:space="preserve"> 2016 r.</w:t>
      </w:r>
      <w:r w:rsidR="00A65CE9" w:rsidRPr="005955EB">
        <w:t xml:space="preserve"> </w:t>
      </w:r>
    </w:p>
    <w:p w14:paraId="56638B7B" w14:textId="10B79881" w:rsidR="00AC2938" w:rsidRPr="005955EB" w:rsidRDefault="00AC2938" w:rsidP="006752D6">
      <w:pPr>
        <w:spacing w:after="120" w:line="240" w:lineRule="auto"/>
        <w:ind w:left="720"/>
        <w:jc w:val="both"/>
      </w:pPr>
      <w:r w:rsidRPr="005955EB">
        <w:t>Termin zakończenia naboru ustala się na</w:t>
      </w:r>
      <w:r>
        <w:t xml:space="preserve"> dzień</w:t>
      </w:r>
      <w:r w:rsidRPr="005955EB">
        <w:t xml:space="preserve"> </w:t>
      </w:r>
      <w:r w:rsidR="00A65CE9">
        <w:rPr>
          <w:b/>
        </w:rPr>
        <w:t>31 marca 2016 r.</w:t>
      </w:r>
    </w:p>
    <w:p w14:paraId="43EADC5A" w14:textId="24EAC6AB" w:rsidR="00AC2938" w:rsidRPr="005955EB" w:rsidRDefault="00AC2938" w:rsidP="007B3E8A">
      <w:pPr>
        <w:numPr>
          <w:ilvl w:val="0"/>
          <w:numId w:val="3"/>
        </w:numPr>
        <w:spacing w:after="120" w:line="240" w:lineRule="auto"/>
        <w:ind w:hanging="578"/>
        <w:jc w:val="both"/>
      </w:pPr>
      <w:r w:rsidRPr="005955EB">
        <w:rPr>
          <w:color w:val="000000"/>
        </w:rPr>
        <w:t>Wniosek</w:t>
      </w:r>
      <w:r w:rsidR="00F3016D">
        <w:rPr>
          <w:color w:val="000000"/>
        </w:rPr>
        <w:t xml:space="preserve"> o dofinansowanie </w:t>
      </w:r>
      <w:r w:rsidRPr="005955EB">
        <w:rPr>
          <w:color w:val="000000"/>
        </w:rPr>
        <w:t>wraz z kompletem załączników może zostać:</w:t>
      </w:r>
    </w:p>
    <w:p w14:paraId="24144D67" w14:textId="77777777" w:rsidR="00AC2938" w:rsidRPr="005955EB" w:rsidRDefault="00AC2938" w:rsidP="00EE22DD">
      <w:pPr>
        <w:numPr>
          <w:ilvl w:val="0"/>
          <w:numId w:val="41"/>
        </w:numPr>
        <w:spacing w:after="120" w:line="240" w:lineRule="auto"/>
        <w:jc w:val="both"/>
      </w:pPr>
      <w:r w:rsidRPr="005955EB">
        <w:rPr>
          <w:color w:val="000000"/>
        </w:rPr>
        <w:t>złożony osobiście w zamkniętej kopercie lub paczce, od poniedziałku do piątku w godz. 8.15 – 16.15 w siedzibie IOK (ul. Krakowskie Przedmieście 15/17, 00-071 Warszawa) lub</w:t>
      </w:r>
    </w:p>
    <w:p w14:paraId="39EA20B1" w14:textId="77777777" w:rsidR="00AC2938" w:rsidRPr="005955EB" w:rsidRDefault="00AC2938" w:rsidP="00EE22DD">
      <w:pPr>
        <w:numPr>
          <w:ilvl w:val="0"/>
          <w:numId w:val="41"/>
        </w:numPr>
        <w:spacing w:after="120" w:line="240" w:lineRule="auto"/>
        <w:jc w:val="both"/>
      </w:pPr>
      <w:r w:rsidRPr="005955EB">
        <w:t>wysłany w formie dokumentu elektronicznego, podpisanego przy użyciu bezpiecznego podpisu elektronicznego, weryfikowanego przy pomocy ważnego kwalifikowanego certyfikatu w rozumieniu ustawy z dnia 18 września 2001 r. o podpisie elektronicznym lub</w:t>
      </w:r>
    </w:p>
    <w:p w14:paraId="65F4E996" w14:textId="2DB63131" w:rsidR="00AC2938" w:rsidRPr="005955EB" w:rsidRDefault="00AC2938" w:rsidP="00EE22DD">
      <w:pPr>
        <w:numPr>
          <w:ilvl w:val="0"/>
          <w:numId w:val="41"/>
        </w:numPr>
        <w:spacing w:after="120" w:line="240" w:lineRule="auto"/>
        <w:jc w:val="both"/>
      </w:pPr>
      <w:r w:rsidRPr="005955EB">
        <w:rPr>
          <w:color w:val="000000"/>
        </w:rPr>
        <w:t>dostarczony z</w:t>
      </w:r>
      <w:r>
        <w:rPr>
          <w:color w:val="000000"/>
        </w:rPr>
        <w:t>a</w:t>
      </w:r>
      <w:r w:rsidRPr="005955EB">
        <w:rPr>
          <w:color w:val="000000"/>
        </w:rPr>
        <w:t xml:space="preserve"> pośrednictwem kuriera lub drogą pocztową</w:t>
      </w:r>
      <w:r>
        <w:rPr>
          <w:color w:val="000000"/>
        </w:rPr>
        <w:t xml:space="preserve"> za pokwitowaniem</w:t>
      </w:r>
      <w:r w:rsidRPr="005955EB">
        <w:rPr>
          <w:color w:val="000000"/>
        </w:rPr>
        <w:t xml:space="preserve"> poprzez placówkę operatora </w:t>
      </w:r>
      <w:r>
        <w:rPr>
          <w:color w:val="000000"/>
        </w:rPr>
        <w:t>pocztowego</w:t>
      </w:r>
      <w:r w:rsidRPr="005955EB">
        <w:rPr>
          <w:color w:val="000000"/>
        </w:rPr>
        <w:t xml:space="preserve"> w rozumieniu ustawy z dnia 23 listopada 2012 r. </w:t>
      </w:r>
      <w:r>
        <w:rPr>
          <w:color w:val="000000"/>
        </w:rPr>
        <w:t xml:space="preserve">- </w:t>
      </w:r>
      <w:r w:rsidRPr="005955EB">
        <w:rPr>
          <w:color w:val="000000"/>
        </w:rPr>
        <w:t xml:space="preserve">Prawo pocztowe </w:t>
      </w:r>
      <w:r w:rsidRPr="005955EB">
        <w:rPr>
          <w:color w:val="000000"/>
          <w:lang w:eastAsia="en-US"/>
        </w:rPr>
        <w:t xml:space="preserve">do IOK, </w:t>
      </w:r>
      <w:r w:rsidRPr="005955EB">
        <w:t>o której mowa pkt. 2 regulaminu,</w:t>
      </w:r>
      <w:r w:rsidRPr="005955EB">
        <w:rPr>
          <w:color w:val="000000"/>
        </w:rPr>
        <w:t xml:space="preserve"> tj. Ministerstwa Kultury i Dziedzictwa Narodowego (Kancelaria Główna) w godzinach 8:15-16:15 na adres:</w:t>
      </w:r>
    </w:p>
    <w:p w14:paraId="7FB1FDAC" w14:textId="77777777" w:rsidR="00AC2938" w:rsidRPr="005955EB" w:rsidRDefault="00AC2938" w:rsidP="007B3E8A">
      <w:pPr>
        <w:widowControl w:val="0"/>
        <w:spacing w:after="120" w:line="240" w:lineRule="auto"/>
        <w:ind w:left="720" w:hanging="578"/>
        <w:jc w:val="center"/>
        <w:rPr>
          <w:i/>
          <w:iCs/>
          <w:color w:val="000000"/>
        </w:rPr>
      </w:pPr>
      <w:r w:rsidRPr="005955EB">
        <w:rPr>
          <w:i/>
          <w:iCs/>
          <w:color w:val="000000"/>
        </w:rPr>
        <w:t>Ministerstwo Kultury i Dziedzictwa Narodowego</w:t>
      </w:r>
    </w:p>
    <w:p w14:paraId="6A5DBC0C" w14:textId="77777777" w:rsidR="00AC2938" w:rsidRPr="005955EB" w:rsidRDefault="00AC2938" w:rsidP="007B3E8A">
      <w:pPr>
        <w:widowControl w:val="0"/>
        <w:spacing w:after="120" w:line="240" w:lineRule="auto"/>
        <w:ind w:left="720" w:hanging="578"/>
        <w:jc w:val="center"/>
        <w:rPr>
          <w:i/>
          <w:iCs/>
          <w:color w:val="000000"/>
        </w:rPr>
      </w:pPr>
      <w:r w:rsidRPr="005955EB">
        <w:rPr>
          <w:i/>
          <w:iCs/>
          <w:color w:val="000000"/>
        </w:rPr>
        <w:t>Departament Funduszy Europejskich</w:t>
      </w:r>
    </w:p>
    <w:p w14:paraId="29040F46" w14:textId="77777777" w:rsidR="00AC2938" w:rsidRPr="005955EB" w:rsidRDefault="00AC2938" w:rsidP="007B3E8A">
      <w:pPr>
        <w:widowControl w:val="0"/>
        <w:spacing w:after="120" w:line="240" w:lineRule="auto"/>
        <w:ind w:left="720" w:hanging="578"/>
        <w:jc w:val="center"/>
        <w:rPr>
          <w:i/>
          <w:iCs/>
          <w:color w:val="000000"/>
        </w:rPr>
      </w:pPr>
      <w:r w:rsidRPr="005955EB">
        <w:rPr>
          <w:i/>
          <w:iCs/>
          <w:color w:val="000000"/>
        </w:rPr>
        <w:t xml:space="preserve"> ul. Krakowskie Przedmieście 15/17</w:t>
      </w:r>
    </w:p>
    <w:p w14:paraId="1BCAAE06" w14:textId="77777777" w:rsidR="00AC2938" w:rsidRPr="005955EB" w:rsidRDefault="00AC2938" w:rsidP="007B3E8A">
      <w:pPr>
        <w:widowControl w:val="0"/>
        <w:spacing w:after="120" w:line="240" w:lineRule="auto"/>
        <w:ind w:left="720" w:hanging="578"/>
        <w:jc w:val="center"/>
        <w:rPr>
          <w:i/>
          <w:iCs/>
          <w:color w:val="000000"/>
        </w:rPr>
      </w:pPr>
      <w:r w:rsidRPr="005955EB">
        <w:rPr>
          <w:i/>
          <w:iCs/>
          <w:color w:val="000000"/>
        </w:rPr>
        <w:t xml:space="preserve"> 00-071 Warszawa</w:t>
      </w:r>
    </w:p>
    <w:p w14:paraId="4982DB7E" w14:textId="77777777" w:rsidR="00AC2938" w:rsidRPr="005955EB" w:rsidRDefault="00AC2938" w:rsidP="007B3E8A">
      <w:pPr>
        <w:widowControl w:val="0"/>
        <w:spacing w:after="120" w:line="240" w:lineRule="auto"/>
        <w:ind w:left="720" w:hanging="578"/>
        <w:jc w:val="center"/>
        <w:rPr>
          <w:i/>
          <w:iCs/>
          <w:color w:val="000000"/>
        </w:rPr>
      </w:pPr>
    </w:p>
    <w:p w14:paraId="3C2B5D45" w14:textId="5DD458D3" w:rsidR="00AC2938" w:rsidRDefault="00AC2938" w:rsidP="00480127">
      <w:pPr>
        <w:numPr>
          <w:ilvl w:val="0"/>
          <w:numId w:val="3"/>
        </w:numPr>
        <w:spacing w:after="120" w:line="240" w:lineRule="auto"/>
        <w:jc w:val="both"/>
      </w:pPr>
      <w:r w:rsidRPr="005955EB">
        <w:rPr>
          <w:color w:val="000000"/>
        </w:rPr>
        <w:t xml:space="preserve"> </w:t>
      </w:r>
      <w:r w:rsidRPr="005955EB">
        <w:t xml:space="preserve">Termin </w:t>
      </w:r>
      <w:r>
        <w:t xml:space="preserve">na złożenie wniosku </w:t>
      </w:r>
      <w:r w:rsidR="00F3016D">
        <w:t xml:space="preserve">o dofinansowanie </w:t>
      </w:r>
      <w:r w:rsidRPr="005955EB">
        <w:t>uważa się za zachowany</w:t>
      </w:r>
      <w:r>
        <w:t>:</w:t>
      </w:r>
    </w:p>
    <w:p w14:paraId="66A5FA81" w14:textId="5319AD9A" w:rsidR="00AC2938" w:rsidRPr="007C03E7" w:rsidRDefault="00AC2938" w:rsidP="008709E8">
      <w:pPr>
        <w:numPr>
          <w:ilvl w:val="0"/>
          <w:numId w:val="44"/>
        </w:numPr>
        <w:autoSpaceDE w:val="0"/>
        <w:autoSpaceDN w:val="0"/>
        <w:adjustRightInd w:val="0"/>
        <w:spacing w:after="120" w:line="240" w:lineRule="auto"/>
        <w:jc w:val="both"/>
        <w:rPr>
          <w:rFonts w:cs="Calibri"/>
          <w:color w:val="000000"/>
        </w:rPr>
      </w:pPr>
      <w:r w:rsidRPr="007C03E7">
        <w:rPr>
          <w:rFonts w:cs="Calibri"/>
          <w:color w:val="000000"/>
        </w:rPr>
        <w:t xml:space="preserve">jeżeli </w:t>
      </w:r>
      <w:r>
        <w:rPr>
          <w:rFonts w:cs="Calibri"/>
          <w:color w:val="000000"/>
        </w:rPr>
        <w:t>w</w:t>
      </w:r>
      <w:r w:rsidRPr="007C03E7">
        <w:rPr>
          <w:rFonts w:cs="Calibri"/>
          <w:color w:val="000000"/>
        </w:rPr>
        <w:t>niosek o dofinansowanie zostanie dostarczony osobiście, za pośrednictwem kuriera lub operatora pocztowego innego</w:t>
      </w:r>
      <w:r w:rsidR="0080466C" w:rsidRPr="0080466C">
        <w:rPr>
          <w:rFonts w:cs="Calibri"/>
          <w:color w:val="000000"/>
        </w:rPr>
        <w:t xml:space="preserve"> </w:t>
      </w:r>
      <w:r w:rsidR="0080466C" w:rsidRPr="007C03E7">
        <w:rPr>
          <w:rFonts w:cs="Calibri"/>
          <w:color w:val="000000"/>
        </w:rPr>
        <w:t>niż wyznaczony</w:t>
      </w:r>
      <w:r w:rsidR="0080466C">
        <w:rPr>
          <w:rFonts w:cs="Calibri"/>
          <w:color w:val="000000"/>
        </w:rPr>
        <w:t xml:space="preserve">, w rozumieniu ustawy z dnia 23 listopada 2012 r. Prawo pocztowe, </w:t>
      </w:r>
      <w:r w:rsidRPr="007C03E7">
        <w:rPr>
          <w:rFonts w:cs="Calibri"/>
          <w:color w:val="000000"/>
        </w:rPr>
        <w:t xml:space="preserve">na wskazany powyżej adres najpóźniej w dniu </w:t>
      </w:r>
      <w:r w:rsidR="00A65CE9">
        <w:rPr>
          <w:rFonts w:cs="Calibri"/>
          <w:color w:val="000000"/>
        </w:rPr>
        <w:t>31 marca 2016 r.</w:t>
      </w:r>
      <w:r w:rsidR="00A65CE9" w:rsidRPr="007C03E7">
        <w:rPr>
          <w:rFonts w:cs="Calibri"/>
          <w:color w:val="000000"/>
        </w:rPr>
        <w:t xml:space="preserve"> </w:t>
      </w:r>
      <w:r w:rsidRPr="007C03E7">
        <w:rPr>
          <w:rFonts w:cs="Calibri"/>
          <w:bCs/>
          <w:color w:val="000000"/>
        </w:rPr>
        <w:t xml:space="preserve">do godziny </w:t>
      </w:r>
      <w:r>
        <w:rPr>
          <w:rFonts w:cs="Calibri"/>
          <w:bCs/>
          <w:color w:val="000000"/>
        </w:rPr>
        <w:t>16.15</w:t>
      </w:r>
      <w:r w:rsidRPr="007C03E7">
        <w:rPr>
          <w:rFonts w:cs="Calibri"/>
          <w:color w:val="000000"/>
        </w:rPr>
        <w:t xml:space="preserve"> lub</w:t>
      </w:r>
    </w:p>
    <w:p w14:paraId="088809EC" w14:textId="3EF0169F" w:rsidR="00AC2938" w:rsidRPr="007C03E7" w:rsidRDefault="00AC2938" w:rsidP="008709E8">
      <w:pPr>
        <w:numPr>
          <w:ilvl w:val="0"/>
          <w:numId w:val="44"/>
        </w:numPr>
        <w:autoSpaceDE w:val="0"/>
        <w:autoSpaceDN w:val="0"/>
        <w:adjustRightInd w:val="0"/>
        <w:spacing w:after="120" w:line="240" w:lineRule="auto"/>
        <w:jc w:val="both"/>
        <w:rPr>
          <w:rFonts w:cs="Calibri"/>
          <w:color w:val="000000"/>
        </w:rPr>
      </w:pPr>
      <w:r w:rsidRPr="007C03E7">
        <w:rPr>
          <w:rFonts w:cs="Calibri"/>
          <w:color w:val="000000"/>
        </w:rPr>
        <w:lastRenderedPageBreak/>
        <w:t xml:space="preserve">jeżeli przed upływem terminu </w:t>
      </w:r>
      <w:r w:rsidR="002638AC">
        <w:rPr>
          <w:rFonts w:cs="Calibri"/>
          <w:color w:val="000000"/>
        </w:rPr>
        <w:t xml:space="preserve">31 marca 2016 r. </w:t>
      </w:r>
      <w:r>
        <w:rPr>
          <w:rFonts w:cs="Calibri"/>
          <w:color w:val="000000"/>
        </w:rPr>
        <w:t>w</w:t>
      </w:r>
      <w:r w:rsidRPr="007C03E7">
        <w:rPr>
          <w:rFonts w:cs="Calibri"/>
          <w:color w:val="000000"/>
        </w:rPr>
        <w:t>niosek o dofinansowanie zostanie wysłany w formie dokumentu elektronicznego, podpisanego przy użyciu podpisu elektronicznego, weryfikowanego przy pomocy ważnego kwalifikowanego certyfikatu w rozumieniu ustawy z dnia 18 września 2001 r. o podpisie elektronicznym (o ile nadawca otrzymał urzędowe poświadczenie odbioru) lub</w:t>
      </w:r>
    </w:p>
    <w:p w14:paraId="7742DEC0" w14:textId="7CE15041" w:rsidR="00AC2938" w:rsidRPr="00480127" w:rsidRDefault="00AC2938" w:rsidP="00EB1D5C">
      <w:pPr>
        <w:pStyle w:val="Tekstkomentarza"/>
        <w:numPr>
          <w:ilvl w:val="0"/>
          <w:numId w:val="44"/>
        </w:numPr>
        <w:jc w:val="both"/>
      </w:pPr>
      <w:r w:rsidRPr="007C03E7">
        <w:rPr>
          <w:rFonts w:cs="Calibri"/>
          <w:color w:val="000000"/>
          <w:sz w:val="22"/>
          <w:szCs w:val="22"/>
        </w:rPr>
        <w:t xml:space="preserve">jeżeli przed upływem terminu </w:t>
      </w:r>
      <w:r w:rsidR="002638AC">
        <w:rPr>
          <w:rFonts w:cs="Calibri"/>
          <w:color w:val="000000"/>
          <w:sz w:val="22"/>
          <w:szCs w:val="22"/>
        </w:rPr>
        <w:t xml:space="preserve">31 marca 2016 r. </w:t>
      </w:r>
      <w:r>
        <w:rPr>
          <w:rFonts w:cs="Calibri"/>
          <w:color w:val="000000"/>
          <w:sz w:val="22"/>
          <w:szCs w:val="22"/>
        </w:rPr>
        <w:t>w</w:t>
      </w:r>
      <w:r w:rsidRPr="007C03E7">
        <w:rPr>
          <w:rFonts w:cs="Calibri"/>
          <w:color w:val="000000"/>
          <w:sz w:val="22"/>
          <w:szCs w:val="22"/>
        </w:rPr>
        <w:t xml:space="preserve">niosek </w:t>
      </w:r>
      <w:r>
        <w:rPr>
          <w:rFonts w:cs="Calibri"/>
          <w:color w:val="000000"/>
          <w:sz w:val="22"/>
          <w:szCs w:val="22"/>
        </w:rPr>
        <w:t xml:space="preserve">o dofinansowanie </w:t>
      </w:r>
      <w:r w:rsidRPr="007C03E7">
        <w:rPr>
          <w:rFonts w:cs="Calibri"/>
          <w:color w:val="000000"/>
          <w:sz w:val="22"/>
          <w:szCs w:val="22"/>
        </w:rPr>
        <w:t xml:space="preserve">zostanie nadany w polskiej placówce pocztowej operatora wyznaczonego w rozumieniu </w:t>
      </w:r>
      <w:r w:rsidRPr="00127E4A">
        <w:rPr>
          <w:rFonts w:cs="Calibri"/>
          <w:color w:val="000000"/>
          <w:sz w:val="22"/>
          <w:szCs w:val="22"/>
        </w:rPr>
        <w:t xml:space="preserve">ustawy </w:t>
      </w:r>
      <w:r w:rsidRPr="00127E4A">
        <w:rPr>
          <w:color w:val="000000"/>
          <w:sz w:val="22"/>
          <w:szCs w:val="22"/>
        </w:rPr>
        <w:t xml:space="preserve">z dnia 23 listopada 2012 r. </w:t>
      </w:r>
      <w:r w:rsidRPr="00127E4A">
        <w:rPr>
          <w:rFonts w:cs="Calibri"/>
          <w:color w:val="000000"/>
          <w:sz w:val="22"/>
          <w:szCs w:val="22"/>
        </w:rPr>
        <w:t>- Prawo pocztowe (do końca 2015 r. oraz w latach 2016-2025 funkcję</w:t>
      </w:r>
      <w:r w:rsidRPr="007C03E7">
        <w:rPr>
          <w:rFonts w:cs="Calibri"/>
          <w:color w:val="000000"/>
          <w:sz w:val="22"/>
          <w:szCs w:val="22"/>
        </w:rPr>
        <w:t xml:space="preserve"> operatora wyznaczonego w</w:t>
      </w:r>
      <w:r>
        <w:rPr>
          <w:rFonts w:cs="Calibri"/>
          <w:color w:val="000000"/>
          <w:sz w:val="22"/>
          <w:szCs w:val="22"/>
        </w:rPr>
        <w:t> </w:t>
      </w:r>
      <w:r w:rsidRPr="007C03E7">
        <w:rPr>
          <w:rFonts w:cs="Calibri"/>
          <w:color w:val="000000"/>
          <w:sz w:val="22"/>
          <w:szCs w:val="22"/>
        </w:rPr>
        <w:t xml:space="preserve">rozumieniu ustawy </w:t>
      </w:r>
      <w:r w:rsidRPr="00127E4A">
        <w:rPr>
          <w:color w:val="000000"/>
          <w:sz w:val="22"/>
          <w:szCs w:val="22"/>
        </w:rPr>
        <w:t>z dnia 23 listopada 2012 r.</w:t>
      </w:r>
      <w:r>
        <w:rPr>
          <w:color w:val="000000"/>
          <w:sz w:val="22"/>
          <w:szCs w:val="22"/>
        </w:rPr>
        <w:t xml:space="preserve"> </w:t>
      </w:r>
      <w:r w:rsidRPr="007C03E7">
        <w:rPr>
          <w:rFonts w:cs="Calibri"/>
          <w:color w:val="000000"/>
          <w:sz w:val="22"/>
          <w:szCs w:val="22"/>
        </w:rPr>
        <w:t>- Prawo pocztowe pełni Poczta Polska S.A.</w:t>
      </w:r>
      <w:r>
        <w:rPr>
          <w:rFonts w:cs="Calibri"/>
          <w:color w:val="000000"/>
          <w:sz w:val="22"/>
          <w:szCs w:val="22"/>
        </w:rPr>
        <w:t>).</w:t>
      </w:r>
    </w:p>
    <w:p w14:paraId="5B68680E" w14:textId="3F132C1E" w:rsidR="00AC2938" w:rsidRPr="00127E4A" w:rsidRDefault="00AC2938" w:rsidP="007B3E8A">
      <w:pPr>
        <w:pStyle w:val="Akapitzlist"/>
        <w:widowControl w:val="0"/>
        <w:numPr>
          <w:ilvl w:val="0"/>
          <w:numId w:val="3"/>
        </w:numPr>
        <w:spacing w:after="120" w:line="240" w:lineRule="auto"/>
        <w:ind w:hanging="578"/>
        <w:contextualSpacing w:val="0"/>
        <w:jc w:val="both"/>
        <w:rPr>
          <w:iCs/>
          <w:color w:val="000000"/>
        </w:rPr>
      </w:pPr>
      <w:r w:rsidRPr="00EB1D5C">
        <w:rPr>
          <w:color w:val="000000"/>
        </w:rPr>
        <w:t xml:space="preserve">W przypadku złożenia wniosku </w:t>
      </w:r>
      <w:r w:rsidR="00F3016D">
        <w:rPr>
          <w:color w:val="000000"/>
        </w:rPr>
        <w:t>o do</w:t>
      </w:r>
      <w:r w:rsidR="00016B18">
        <w:rPr>
          <w:color w:val="000000"/>
        </w:rPr>
        <w:t>finansowanie</w:t>
      </w:r>
      <w:r w:rsidR="00F3016D">
        <w:rPr>
          <w:color w:val="000000"/>
        </w:rPr>
        <w:t xml:space="preserve"> </w:t>
      </w:r>
      <w:r w:rsidRPr="00EB1D5C">
        <w:rPr>
          <w:color w:val="000000"/>
        </w:rPr>
        <w:t>w formie wskazanej w pkt. 18 tiret 1 i 3 niniejszego regulaminu k</w:t>
      </w:r>
      <w:r w:rsidRPr="00127E4A">
        <w:rPr>
          <w:color w:val="000000"/>
        </w:rPr>
        <w:t xml:space="preserve">operta lub paczka zawierająca kompletny wniosek </w:t>
      </w:r>
      <w:r w:rsidR="00F3016D">
        <w:rPr>
          <w:color w:val="000000"/>
        </w:rPr>
        <w:t xml:space="preserve">o dofinansowanie </w:t>
      </w:r>
      <w:r w:rsidRPr="00127E4A">
        <w:rPr>
          <w:color w:val="000000"/>
        </w:rPr>
        <w:t>musi być opatrzona następującymi sformułowaniami:</w:t>
      </w:r>
    </w:p>
    <w:p w14:paraId="4F6CC81D" w14:textId="455021A0" w:rsidR="00AC2938" w:rsidRPr="005955EB"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EB1D5C">
        <w:rPr>
          <w:rFonts w:ascii="Calibri" w:hAnsi="Calibri"/>
          <w:sz w:val="22"/>
          <w:szCs w:val="22"/>
        </w:rPr>
        <w:t>Wniosek o dofinansowanie</w:t>
      </w:r>
      <w:r w:rsidRPr="005955EB">
        <w:rPr>
          <w:rFonts w:ascii="Calibri" w:hAnsi="Calibri"/>
          <w:sz w:val="22"/>
          <w:szCs w:val="22"/>
        </w:rPr>
        <w:t xml:space="preserve"> w ramach VIII osi priorytetowej </w:t>
      </w:r>
      <w:r w:rsidRPr="005955EB">
        <w:rPr>
          <w:rFonts w:ascii="Calibri" w:hAnsi="Calibri"/>
          <w:i/>
          <w:sz w:val="22"/>
          <w:szCs w:val="22"/>
        </w:rPr>
        <w:t xml:space="preserve">Ochrona dziedzictwa kulturowego i rozwój </w:t>
      </w:r>
      <w:r w:rsidR="0080466C">
        <w:rPr>
          <w:rFonts w:ascii="Calibri" w:hAnsi="Calibri"/>
          <w:i/>
          <w:sz w:val="22"/>
          <w:szCs w:val="22"/>
        </w:rPr>
        <w:t>zasobów</w:t>
      </w:r>
      <w:r w:rsidRPr="005955EB">
        <w:rPr>
          <w:rFonts w:ascii="Calibri" w:hAnsi="Calibri"/>
          <w:i/>
          <w:sz w:val="22"/>
          <w:szCs w:val="22"/>
        </w:rPr>
        <w:t xml:space="preserve"> kultury</w:t>
      </w:r>
      <w:r w:rsidRPr="005955EB">
        <w:rPr>
          <w:rFonts w:ascii="Calibri" w:hAnsi="Calibri"/>
          <w:sz w:val="22"/>
          <w:szCs w:val="22"/>
        </w:rPr>
        <w:t xml:space="preserve"> wraz z wskazaniem Głównego Typu Projektu, wskazanego w pkt. 10 regulaminu,</w:t>
      </w:r>
    </w:p>
    <w:p w14:paraId="1B45D103" w14:textId="106597C5" w:rsidR="00AC2938" w:rsidRPr="005955EB"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5955EB">
        <w:rPr>
          <w:rFonts w:ascii="Calibri" w:hAnsi="Calibri"/>
          <w:sz w:val="22"/>
          <w:szCs w:val="22"/>
        </w:rPr>
        <w:t>numer naboru: POI</w:t>
      </w:r>
      <w:r w:rsidR="0053129D">
        <w:rPr>
          <w:rFonts w:ascii="Calibri" w:hAnsi="Calibri"/>
          <w:sz w:val="22"/>
          <w:szCs w:val="22"/>
        </w:rPr>
        <w:t>S.08.01.00-IP.05-00-001/16</w:t>
      </w:r>
    </w:p>
    <w:p w14:paraId="607016B6" w14:textId="77777777" w:rsidR="00AC2938" w:rsidRPr="005955EB"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5955EB">
        <w:rPr>
          <w:rFonts w:ascii="Calibri" w:hAnsi="Calibri"/>
          <w:sz w:val="22"/>
          <w:szCs w:val="22"/>
        </w:rPr>
        <w:t>pełna nazwa Wnioskodawcy,</w:t>
      </w:r>
    </w:p>
    <w:p w14:paraId="47242DEA" w14:textId="77777777" w:rsidR="00AC2938" w:rsidRPr="005955EB"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5955EB">
        <w:rPr>
          <w:rFonts w:ascii="Calibri" w:hAnsi="Calibri"/>
          <w:sz w:val="22"/>
          <w:szCs w:val="22"/>
        </w:rPr>
        <w:t>adres Wnioskodawcy,</w:t>
      </w:r>
    </w:p>
    <w:p w14:paraId="52025621" w14:textId="77777777" w:rsidR="00AC2938" w:rsidRPr="005955EB"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5955EB">
        <w:rPr>
          <w:rFonts w:ascii="Calibri" w:hAnsi="Calibri"/>
          <w:sz w:val="22"/>
          <w:szCs w:val="22"/>
        </w:rPr>
        <w:t>tytuł projektu.</w:t>
      </w:r>
    </w:p>
    <w:p w14:paraId="3EAF0DF3" w14:textId="6AD0C0A0" w:rsidR="00AC2938" w:rsidRPr="006D0FC8" w:rsidRDefault="00AC2938" w:rsidP="006D0FC8">
      <w:pPr>
        <w:widowControl w:val="0"/>
        <w:spacing w:after="120" w:line="240" w:lineRule="auto"/>
        <w:ind w:left="698" w:right="40"/>
        <w:jc w:val="both"/>
        <w:rPr>
          <w:color w:val="000000"/>
        </w:rPr>
      </w:pPr>
      <w:r w:rsidRPr="005955EB">
        <w:rPr>
          <w:color w:val="000000"/>
        </w:rPr>
        <w:t xml:space="preserve">Wniosek o dofinansowanie rejestrowany jest w systemie kancelaryjnym MKiDN, a następnie opatrzony informacją o dacie i godzinie wpływu. </w:t>
      </w:r>
      <w:r w:rsidRPr="006D0FC8">
        <w:rPr>
          <w:color w:val="000000"/>
        </w:rPr>
        <w:t xml:space="preserve">Wnioskom </w:t>
      </w:r>
      <w:r w:rsidR="002638AC">
        <w:rPr>
          <w:color w:val="000000"/>
        </w:rPr>
        <w:t xml:space="preserve">o dofinansowanie </w:t>
      </w:r>
      <w:r w:rsidRPr="006D0FC8">
        <w:rPr>
          <w:color w:val="000000"/>
        </w:rPr>
        <w:t>nadawany jest indywidualny numer, którym IOK posługuje się w korespondencji z Wnioskodawcą.</w:t>
      </w:r>
    </w:p>
    <w:p w14:paraId="5CB6F493" w14:textId="1CFC357F" w:rsidR="00AC2938" w:rsidRPr="005955EB" w:rsidRDefault="00AC2938" w:rsidP="007B3E8A">
      <w:pPr>
        <w:widowControl w:val="0"/>
        <w:numPr>
          <w:ilvl w:val="0"/>
          <w:numId w:val="3"/>
        </w:numPr>
        <w:spacing w:after="120" w:line="240" w:lineRule="auto"/>
        <w:ind w:right="40" w:hanging="578"/>
        <w:jc w:val="both"/>
        <w:rPr>
          <w:color w:val="000000"/>
        </w:rPr>
      </w:pPr>
      <w:r w:rsidRPr="005955EB">
        <w:rPr>
          <w:color w:val="000000"/>
        </w:rPr>
        <w:t>Wnioski o dofinansowanie złożone po terminie określonym w regulaminie konkursu lub w inny niż wskazany sposób (np. faxem, pocztą elektroniczną) lub na inny adres niż wskazany w ogłoszeniu nie podlegają procedurze oceny i są zwracane Wnioskodawcy.</w:t>
      </w:r>
    </w:p>
    <w:p w14:paraId="71D18850" w14:textId="77777777" w:rsidR="00AC2938" w:rsidRPr="00721673" w:rsidRDefault="00AC2938" w:rsidP="006D0FC8">
      <w:pPr>
        <w:widowControl w:val="0"/>
        <w:numPr>
          <w:ilvl w:val="0"/>
          <w:numId w:val="3"/>
        </w:numPr>
        <w:spacing w:after="120" w:line="240" w:lineRule="auto"/>
        <w:ind w:right="40" w:hanging="578"/>
        <w:jc w:val="both"/>
        <w:rPr>
          <w:color w:val="000000"/>
        </w:rPr>
      </w:pPr>
      <w:r w:rsidRPr="006D0FC8">
        <w:rPr>
          <w:color w:val="000000"/>
        </w:rPr>
        <w:t>Wnioskodawca może w każdym czasie trwania konkursu wycofać zgłoszony projekt. Informację o podjętej decyzji przedkłada na piśmie do IOK, która niezwłocznie, również pisemnie</w:t>
      </w:r>
      <w:r>
        <w:rPr>
          <w:color w:val="000000"/>
        </w:rPr>
        <w:t>,</w:t>
      </w:r>
      <w:r w:rsidRPr="006D0FC8">
        <w:rPr>
          <w:color w:val="000000"/>
        </w:rPr>
        <w:t xml:space="preserve"> potwierdza wycofanie projektu.</w:t>
      </w:r>
    </w:p>
    <w:p w14:paraId="0E6747E5" w14:textId="77777777" w:rsidR="00AC2938" w:rsidRPr="002B3AB2" w:rsidRDefault="00AC2938" w:rsidP="007B3E8A">
      <w:pPr>
        <w:spacing w:after="120" w:line="240" w:lineRule="auto"/>
        <w:ind w:left="720" w:hanging="578"/>
        <w:jc w:val="both"/>
        <w:rPr>
          <w:highlight w:val="lightGray"/>
        </w:rPr>
      </w:pPr>
    </w:p>
    <w:p w14:paraId="2B3DE626" w14:textId="7BD09608" w:rsidR="00AC2938" w:rsidRPr="005955EB" w:rsidRDefault="00AC2938" w:rsidP="00D975EF">
      <w:pPr>
        <w:pStyle w:val="Akapitzlist"/>
        <w:numPr>
          <w:ilvl w:val="0"/>
          <w:numId w:val="1"/>
        </w:numPr>
        <w:spacing w:after="120" w:line="240" w:lineRule="auto"/>
        <w:ind w:left="720" w:hanging="578"/>
        <w:contextualSpacing w:val="0"/>
        <w:jc w:val="center"/>
        <w:outlineLvl w:val="0"/>
        <w:rPr>
          <w:b/>
        </w:rPr>
      </w:pPr>
      <w:bookmarkStart w:id="15" w:name="_Toc437609542"/>
      <w:r w:rsidRPr="005955EB">
        <w:rPr>
          <w:b/>
        </w:rPr>
        <w:t xml:space="preserve">Wniosek </w:t>
      </w:r>
      <w:r w:rsidR="00F3016D">
        <w:rPr>
          <w:b/>
        </w:rPr>
        <w:t xml:space="preserve">o dofinansowanie </w:t>
      </w:r>
      <w:r w:rsidRPr="005955EB">
        <w:rPr>
          <w:b/>
        </w:rPr>
        <w:t>i wymagane załączniki</w:t>
      </w:r>
      <w:bookmarkEnd w:id="15"/>
    </w:p>
    <w:p w14:paraId="00B2FE00" w14:textId="5C60A007" w:rsidR="00AC2938" w:rsidRPr="005955EB" w:rsidRDefault="00AC2938" w:rsidP="00D975EF">
      <w:pPr>
        <w:pStyle w:val="Akapitzlist"/>
        <w:widowControl w:val="0"/>
        <w:numPr>
          <w:ilvl w:val="0"/>
          <w:numId w:val="3"/>
        </w:numPr>
        <w:spacing w:after="120" w:line="240" w:lineRule="auto"/>
        <w:ind w:right="40" w:hanging="578"/>
        <w:contextualSpacing w:val="0"/>
        <w:jc w:val="both"/>
        <w:rPr>
          <w:color w:val="000000"/>
        </w:rPr>
      </w:pPr>
      <w:r w:rsidRPr="005955EB">
        <w:rPr>
          <w:color w:val="000000"/>
        </w:rPr>
        <w:t xml:space="preserve">Wniosek </w:t>
      </w:r>
      <w:r w:rsidR="00F3016D">
        <w:rPr>
          <w:color w:val="000000"/>
        </w:rPr>
        <w:t xml:space="preserve">o dofinansowanie </w:t>
      </w:r>
      <w:r w:rsidRPr="005955EB">
        <w:rPr>
          <w:color w:val="000000"/>
        </w:rPr>
        <w:t xml:space="preserve">należy składać na specjalnym formularzu, załączonym do niniejszego regulaminu (wzór wniosku </w:t>
      </w:r>
      <w:r w:rsidR="00FD1C69">
        <w:rPr>
          <w:color w:val="000000"/>
        </w:rPr>
        <w:t xml:space="preserve">o dofinansowanie </w:t>
      </w:r>
      <w:r w:rsidRPr="005955EB">
        <w:rPr>
          <w:color w:val="000000"/>
        </w:rPr>
        <w:t xml:space="preserve">stanowi załącznik nr 2 do niniejszego regulaminu). </w:t>
      </w:r>
    </w:p>
    <w:p w14:paraId="6DC6F055" w14:textId="2621AEC2" w:rsidR="00AC2938" w:rsidRPr="005955EB" w:rsidRDefault="00AC2938" w:rsidP="00D975EF">
      <w:pPr>
        <w:widowControl w:val="0"/>
        <w:numPr>
          <w:ilvl w:val="0"/>
          <w:numId w:val="3"/>
        </w:numPr>
        <w:spacing w:after="120" w:line="240" w:lineRule="auto"/>
        <w:ind w:right="40" w:hanging="578"/>
        <w:jc w:val="both"/>
        <w:rPr>
          <w:color w:val="000000"/>
        </w:rPr>
      </w:pPr>
      <w:r w:rsidRPr="005955EB">
        <w:rPr>
          <w:color w:val="000000"/>
        </w:rPr>
        <w:t xml:space="preserve">Wniosek </w:t>
      </w:r>
      <w:r w:rsidR="00F3016D">
        <w:rPr>
          <w:color w:val="000000"/>
        </w:rPr>
        <w:t xml:space="preserve">o dofinansowanie </w:t>
      </w:r>
      <w:r w:rsidRPr="005955EB">
        <w:rPr>
          <w:color w:val="000000"/>
        </w:rPr>
        <w:t>musi być sporządzony w języku polskim zgodnie z „Instrukcją wypełniania wniosku</w:t>
      </w:r>
      <w:r w:rsidR="00792F42">
        <w:rPr>
          <w:color w:val="000000"/>
        </w:rPr>
        <w:t xml:space="preserve"> o dofinansowanie</w:t>
      </w:r>
      <w:r w:rsidRPr="005955EB">
        <w:rPr>
          <w:color w:val="000000"/>
        </w:rPr>
        <w:t xml:space="preserve">” (Instrukcja wypełniania formularza wniosku </w:t>
      </w:r>
      <w:r w:rsidR="00016B18">
        <w:rPr>
          <w:color w:val="000000"/>
        </w:rPr>
        <w:t xml:space="preserve">o dofinansowanie </w:t>
      </w:r>
      <w:r w:rsidRPr="005955EB">
        <w:rPr>
          <w:color w:val="000000"/>
        </w:rPr>
        <w:t>stanowi załącznik nr 3 do niniejszego regulaminu).</w:t>
      </w:r>
    </w:p>
    <w:p w14:paraId="03FEDEC6" w14:textId="507D2388" w:rsidR="00AC2938" w:rsidRPr="005955EB" w:rsidRDefault="00AC2938" w:rsidP="00D975EF">
      <w:pPr>
        <w:pStyle w:val="Akapitzlist"/>
        <w:widowControl w:val="0"/>
        <w:numPr>
          <w:ilvl w:val="0"/>
          <w:numId w:val="3"/>
        </w:numPr>
        <w:spacing w:after="120" w:line="240" w:lineRule="auto"/>
        <w:ind w:right="40" w:hanging="578"/>
        <w:contextualSpacing w:val="0"/>
        <w:jc w:val="both"/>
        <w:rPr>
          <w:color w:val="000000"/>
        </w:rPr>
      </w:pPr>
      <w:r w:rsidRPr="005955EB">
        <w:rPr>
          <w:color w:val="000000"/>
        </w:rPr>
        <w:t xml:space="preserve">Złożony wniosek </w:t>
      </w:r>
      <w:r w:rsidR="00F3016D">
        <w:rPr>
          <w:color w:val="000000"/>
        </w:rPr>
        <w:t xml:space="preserve">o dofinansowanie </w:t>
      </w:r>
      <w:r w:rsidRPr="005955EB">
        <w:rPr>
          <w:color w:val="000000"/>
        </w:rPr>
        <w:t>musi być kompletny, co oznacza</w:t>
      </w:r>
      <w:r w:rsidR="00792F42">
        <w:rPr>
          <w:color w:val="000000"/>
        </w:rPr>
        <w:t>,</w:t>
      </w:r>
      <w:r w:rsidRPr="005955EB">
        <w:rPr>
          <w:color w:val="000000"/>
        </w:rPr>
        <w:t xml:space="preserve"> że będzie zawierał wszystkie strony oraz wymagane załączniki (Lista załączników </w:t>
      </w:r>
      <w:r w:rsidR="00792F42">
        <w:rPr>
          <w:color w:val="000000"/>
        </w:rPr>
        <w:t xml:space="preserve">do wniosku o dofinansowanie </w:t>
      </w:r>
      <w:r w:rsidRPr="005955EB">
        <w:rPr>
          <w:color w:val="000000"/>
        </w:rPr>
        <w:t>stanowi załącznik nr 4 do niniejszego regulaminu).</w:t>
      </w:r>
    </w:p>
    <w:p w14:paraId="63B5148A" w14:textId="6A0FCB4C" w:rsidR="00AC2938" w:rsidRPr="005955EB" w:rsidRDefault="00AC2938" w:rsidP="00D975EF">
      <w:pPr>
        <w:widowControl w:val="0"/>
        <w:numPr>
          <w:ilvl w:val="0"/>
          <w:numId w:val="3"/>
        </w:numPr>
        <w:spacing w:after="120" w:line="240" w:lineRule="auto"/>
        <w:ind w:right="40" w:hanging="578"/>
        <w:jc w:val="both"/>
        <w:rPr>
          <w:color w:val="000000"/>
        </w:rPr>
      </w:pPr>
      <w:r w:rsidRPr="005955EB">
        <w:rPr>
          <w:color w:val="000000"/>
        </w:rPr>
        <w:t>Wniosek o dofinansowanie można złożyć:</w:t>
      </w:r>
    </w:p>
    <w:p w14:paraId="34E1DE55" w14:textId="26D51611" w:rsidR="00AC2938" w:rsidRPr="005955EB" w:rsidRDefault="00AC2938" w:rsidP="008709E8">
      <w:pPr>
        <w:widowControl w:val="0"/>
        <w:numPr>
          <w:ilvl w:val="0"/>
          <w:numId w:val="42"/>
        </w:numPr>
        <w:spacing w:after="120" w:line="240" w:lineRule="auto"/>
        <w:ind w:right="40"/>
        <w:jc w:val="both"/>
        <w:rPr>
          <w:color w:val="000000"/>
        </w:rPr>
      </w:pPr>
      <w:r w:rsidRPr="005955EB">
        <w:rPr>
          <w:color w:val="000000"/>
        </w:rPr>
        <w:t xml:space="preserve">w wersji papierowej oraz </w:t>
      </w:r>
      <w:r>
        <w:rPr>
          <w:color w:val="000000"/>
        </w:rPr>
        <w:t>w wersji</w:t>
      </w:r>
      <w:r w:rsidRPr="005955EB">
        <w:rPr>
          <w:color w:val="000000"/>
        </w:rPr>
        <w:t xml:space="preserve"> elektronicznej na dysku CD</w:t>
      </w:r>
      <w:r w:rsidR="0040624E">
        <w:rPr>
          <w:color w:val="000000"/>
        </w:rPr>
        <w:t>/DVD</w:t>
      </w:r>
      <w:r w:rsidRPr="005955EB">
        <w:rPr>
          <w:color w:val="000000"/>
        </w:rPr>
        <w:t>. Wniosek o dofinansowanie składany jest w dwóch egzemplarzach (1 oryginał i 1 kopia) lub</w:t>
      </w:r>
    </w:p>
    <w:p w14:paraId="581B2171" w14:textId="77777777" w:rsidR="00AC2938" w:rsidRPr="005955EB" w:rsidRDefault="00AC2938" w:rsidP="008709E8">
      <w:pPr>
        <w:widowControl w:val="0"/>
        <w:numPr>
          <w:ilvl w:val="0"/>
          <w:numId w:val="42"/>
        </w:numPr>
        <w:spacing w:after="120" w:line="240" w:lineRule="auto"/>
        <w:ind w:right="40"/>
        <w:jc w:val="both"/>
        <w:rPr>
          <w:color w:val="000000"/>
        </w:rPr>
      </w:pPr>
      <w:r w:rsidRPr="005955EB">
        <w:rPr>
          <w:color w:val="000000"/>
        </w:rPr>
        <w:lastRenderedPageBreak/>
        <w:t>w formie dokumentu elektronicznego, podpisanego przy użyciu podpisu elektronicznego, weryfikowanego przy pomocy ważnego kwalifikowanego certyfikatu w rozumieniu ustawy z dnia 18 września 2001 r. o podpisie elektronicznym.</w:t>
      </w:r>
    </w:p>
    <w:p w14:paraId="23DEDF98" w14:textId="66872208" w:rsidR="00AC2938" w:rsidRPr="005955EB" w:rsidRDefault="00AC2938" w:rsidP="00D975EF">
      <w:pPr>
        <w:widowControl w:val="0"/>
        <w:numPr>
          <w:ilvl w:val="0"/>
          <w:numId w:val="3"/>
        </w:numPr>
        <w:spacing w:after="120" w:line="240" w:lineRule="auto"/>
        <w:ind w:right="40" w:hanging="578"/>
        <w:jc w:val="both"/>
        <w:rPr>
          <w:color w:val="000000"/>
        </w:rPr>
      </w:pPr>
      <w:r w:rsidRPr="005955EB">
        <w:rPr>
          <w:color w:val="000000"/>
        </w:rPr>
        <w:t xml:space="preserve">W przypadku złożenia wniosku </w:t>
      </w:r>
      <w:r w:rsidR="00F3016D">
        <w:rPr>
          <w:color w:val="000000"/>
        </w:rPr>
        <w:t xml:space="preserve">o dofinansowanie </w:t>
      </w:r>
      <w:r w:rsidRPr="005955EB">
        <w:rPr>
          <w:color w:val="000000"/>
        </w:rPr>
        <w:t>w formie przewidzianej w pkt. 2</w:t>
      </w:r>
      <w:r>
        <w:rPr>
          <w:color w:val="000000"/>
        </w:rPr>
        <w:t>6</w:t>
      </w:r>
      <w:r w:rsidRPr="005955EB">
        <w:rPr>
          <w:color w:val="000000"/>
        </w:rPr>
        <w:t xml:space="preserve"> tiret 1 regulaminu, wniosek </w:t>
      </w:r>
      <w:r w:rsidR="00F3016D">
        <w:rPr>
          <w:color w:val="000000"/>
        </w:rPr>
        <w:t xml:space="preserve">o dofinansowanie </w:t>
      </w:r>
      <w:r w:rsidRPr="005955EB">
        <w:rPr>
          <w:color w:val="000000"/>
        </w:rPr>
        <w:t xml:space="preserve">składany jest w wersji papierowej i w wersji elektronicznej. Wersja papierowa wniosku </w:t>
      </w:r>
      <w:r w:rsidR="00F3016D">
        <w:rPr>
          <w:color w:val="000000"/>
        </w:rPr>
        <w:t xml:space="preserve">o dofinansowanie </w:t>
      </w:r>
      <w:r w:rsidRPr="005955EB">
        <w:rPr>
          <w:color w:val="000000"/>
        </w:rPr>
        <w:t xml:space="preserve">zawiera wypełniony formularz wniosku o dofinansowanie i wyłącznie wskazane w pkt. </w:t>
      </w:r>
      <w:r>
        <w:rPr>
          <w:color w:val="000000"/>
        </w:rPr>
        <w:t>28</w:t>
      </w:r>
      <w:r w:rsidRPr="005955EB">
        <w:rPr>
          <w:color w:val="000000"/>
        </w:rPr>
        <w:t xml:space="preserve"> regulaminu wybrane załączniki. Wersja elektroniczna wniosku </w:t>
      </w:r>
      <w:r w:rsidR="00F3016D">
        <w:rPr>
          <w:color w:val="000000"/>
        </w:rPr>
        <w:t xml:space="preserve">o dofinansowanie </w:t>
      </w:r>
      <w:r w:rsidRPr="005955EB">
        <w:rPr>
          <w:color w:val="000000"/>
        </w:rPr>
        <w:t xml:space="preserve">zawiera formularz wniosku </w:t>
      </w:r>
      <w:r>
        <w:rPr>
          <w:color w:val="000000"/>
        </w:rPr>
        <w:t>o dofinansowanie</w:t>
      </w:r>
      <w:r w:rsidRPr="005955EB">
        <w:rPr>
          <w:color w:val="000000"/>
        </w:rPr>
        <w:t xml:space="preserve"> i wszystkie wymagane załączniki (zgodnie z listą wskazaną w załączniku nr 4 do regulaminu).  </w:t>
      </w:r>
    </w:p>
    <w:p w14:paraId="38348124" w14:textId="77777777" w:rsidR="00AC2938" w:rsidRPr="005955EB" w:rsidRDefault="00AC2938" w:rsidP="00F364D7">
      <w:pPr>
        <w:widowControl w:val="0"/>
        <w:numPr>
          <w:ilvl w:val="0"/>
          <w:numId w:val="3"/>
        </w:numPr>
        <w:spacing w:after="120" w:line="240" w:lineRule="auto"/>
        <w:ind w:right="40" w:hanging="578"/>
        <w:jc w:val="both"/>
        <w:rPr>
          <w:color w:val="000000"/>
        </w:rPr>
      </w:pPr>
      <w:r w:rsidRPr="005955EB">
        <w:rPr>
          <w:color w:val="000000"/>
        </w:rPr>
        <w:t>W wersji papierowej należy złożyć:</w:t>
      </w:r>
    </w:p>
    <w:p w14:paraId="514B2163" w14:textId="69316C23" w:rsidR="00AC2938" w:rsidRPr="005955EB" w:rsidRDefault="00AC2938" w:rsidP="00510290">
      <w:pPr>
        <w:widowControl w:val="0"/>
        <w:spacing w:after="120" w:line="240" w:lineRule="auto"/>
        <w:ind w:right="40"/>
        <w:jc w:val="both"/>
        <w:rPr>
          <w:color w:val="000000"/>
          <w:u w:val="single"/>
        </w:rPr>
      </w:pPr>
      <w:r w:rsidRPr="005955EB">
        <w:rPr>
          <w:color w:val="000000"/>
        </w:rPr>
        <w:tab/>
      </w:r>
      <w:r w:rsidRPr="005955EB">
        <w:rPr>
          <w:color w:val="000000"/>
          <w:u w:val="single"/>
        </w:rPr>
        <w:t>Na etapie składania wniosku o dofinansowanie:</w:t>
      </w:r>
    </w:p>
    <w:p w14:paraId="4A4CAE9A" w14:textId="280E75C0" w:rsidR="00AC2938" w:rsidRPr="005955EB" w:rsidRDefault="00AC2938" w:rsidP="008709E8">
      <w:pPr>
        <w:pStyle w:val="Akapitzlist"/>
        <w:numPr>
          <w:ilvl w:val="0"/>
          <w:numId w:val="12"/>
        </w:numPr>
        <w:autoSpaceDE w:val="0"/>
        <w:autoSpaceDN w:val="0"/>
        <w:adjustRightInd w:val="0"/>
        <w:spacing w:after="0" w:line="240" w:lineRule="auto"/>
        <w:jc w:val="both"/>
        <w:rPr>
          <w:color w:val="000000"/>
        </w:rPr>
      </w:pPr>
      <w:r w:rsidRPr="005955EB">
        <w:rPr>
          <w:color w:val="000000"/>
        </w:rPr>
        <w:t>Wniosek o dofinansowanie</w:t>
      </w:r>
      <w:r>
        <w:rPr>
          <w:color w:val="000000"/>
        </w:rPr>
        <w:t>;</w:t>
      </w:r>
    </w:p>
    <w:p w14:paraId="7AD32967" w14:textId="77777777" w:rsidR="00AC2938" w:rsidRPr="005955EB" w:rsidRDefault="00AC2938" w:rsidP="008709E8">
      <w:pPr>
        <w:pStyle w:val="Akapitzlist"/>
        <w:numPr>
          <w:ilvl w:val="0"/>
          <w:numId w:val="12"/>
        </w:numPr>
        <w:autoSpaceDE w:val="0"/>
        <w:autoSpaceDN w:val="0"/>
        <w:adjustRightInd w:val="0"/>
        <w:spacing w:after="0" w:line="240" w:lineRule="auto"/>
        <w:jc w:val="both"/>
        <w:rPr>
          <w:color w:val="000000"/>
        </w:rPr>
      </w:pPr>
      <w:r w:rsidRPr="005955EB">
        <w:rPr>
          <w:color w:val="000000"/>
        </w:rPr>
        <w:t>Studium wykonalności wraz z załącznikami</w:t>
      </w:r>
      <w:r>
        <w:rPr>
          <w:color w:val="000000"/>
        </w:rPr>
        <w:t>;</w:t>
      </w:r>
    </w:p>
    <w:p w14:paraId="11E83DFF" w14:textId="77777777" w:rsidR="00AC2938" w:rsidRPr="005955EB" w:rsidRDefault="00AC2938" w:rsidP="008709E8">
      <w:pPr>
        <w:pStyle w:val="Akapitzlist"/>
        <w:numPr>
          <w:ilvl w:val="0"/>
          <w:numId w:val="12"/>
        </w:numPr>
        <w:autoSpaceDE w:val="0"/>
        <w:autoSpaceDN w:val="0"/>
        <w:adjustRightInd w:val="0"/>
        <w:spacing w:after="0" w:line="240" w:lineRule="auto"/>
        <w:jc w:val="both"/>
        <w:rPr>
          <w:color w:val="000000"/>
        </w:rPr>
      </w:pPr>
      <w:r w:rsidRPr="005955EB">
        <w:rPr>
          <w:color w:val="000000"/>
        </w:rPr>
        <w:t>Określenie Głównego Typu Projektu (zgodnie z</w:t>
      </w:r>
      <w:r>
        <w:rPr>
          <w:color w:val="000000"/>
        </w:rPr>
        <w:t>e</w:t>
      </w:r>
      <w:r w:rsidRPr="005955EB">
        <w:rPr>
          <w:color w:val="000000"/>
        </w:rPr>
        <w:t xml:space="preserve"> wzorem IP)</w:t>
      </w:r>
      <w:r>
        <w:rPr>
          <w:color w:val="000000"/>
        </w:rPr>
        <w:t>;</w:t>
      </w:r>
    </w:p>
    <w:p w14:paraId="159F1091" w14:textId="77777777" w:rsidR="00AC2938" w:rsidRPr="00D246A6" w:rsidRDefault="00AC2938" w:rsidP="008709E8">
      <w:pPr>
        <w:pStyle w:val="Akapitzlist"/>
        <w:numPr>
          <w:ilvl w:val="0"/>
          <w:numId w:val="12"/>
        </w:numPr>
        <w:autoSpaceDE w:val="0"/>
        <w:autoSpaceDN w:val="0"/>
        <w:adjustRightInd w:val="0"/>
        <w:spacing w:after="0" w:line="240" w:lineRule="auto"/>
        <w:jc w:val="both"/>
        <w:rPr>
          <w:color w:val="000000"/>
        </w:rPr>
      </w:pPr>
      <w:r w:rsidRPr="005955EB">
        <w:t>Informacja o posiadaniu niezb</w:t>
      </w:r>
      <w:r w:rsidRPr="005955EB">
        <w:rPr>
          <w:rFonts w:eastAsia="TimesNewRoman"/>
        </w:rPr>
        <w:t>ę</w:t>
      </w:r>
      <w:r w:rsidRPr="005955EB">
        <w:t>dnych zasobów (w tym kadrowych i finansowych) do prawidłowego utrzymania i eksploatacji projektu (przedmiotu projektu) przez okres trwałości projektu, potwierdzona przez Organizatora (w przypadku instytucji kultury, archiwów państwowych, szkół i uczelni artystycznych)</w:t>
      </w:r>
      <w:r>
        <w:t>;</w:t>
      </w:r>
    </w:p>
    <w:p w14:paraId="124B559B" w14:textId="77777777" w:rsidR="00AC2938" w:rsidRPr="00D246A6" w:rsidRDefault="00AC2938" w:rsidP="008709E8">
      <w:pPr>
        <w:pStyle w:val="Akapitzlist"/>
        <w:numPr>
          <w:ilvl w:val="0"/>
          <w:numId w:val="12"/>
        </w:numPr>
        <w:autoSpaceDE w:val="0"/>
        <w:autoSpaceDN w:val="0"/>
        <w:adjustRightInd w:val="0"/>
        <w:spacing w:after="0" w:line="240" w:lineRule="auto"/>
        <w:jc w:val="both"/>
        <w:rPr>
          <w:b/>
        </w:rPr>
      </w:pPr>
      <w:r w:rsidRPr="00D246A6">
        <w:t>Oświadczenie Organizatora  o konieczności zapewnienia, po zakończeniu realizacji projektu, w ramach budżetu tej instytucji środków na sfinansowanie nowych miejsc pracy utworzonych w wyniku realizacji projektu</w:t>
      </w:r>
      <w:r>
        <w:rPr>
          <w:b/>
        </w:rPr>
        <w:t xml:space="preserve"> </w:t>
      </w:r>
      <w:r>
        <w:t>(w przypadku instytucji kultury, archiwów państwowych, szkół i uczelni artystycznych);</w:t>
      </w:r>
    </w:p>
    <w:p w14:paraId="6F1FE75C" w14:textId="77777777" w:rsidR="00AC2938" w:rsidRPr="005955EB" w:rsidRDefault="00AC2938" w:rsidP="008709E8">
      <w:pPr>
        <w:pStyle w:val="Akapitzlist"/>
        <w:numPr>
          <w:ilvl w:val="0"/>
          <w:numId w:val="12"/>
        </w:numPr>
        <w:autoSpaceDE w:val="0"/>
        <w:autoSpaceDN w:val="0"/>
        <w:adjustRightInd w:val="0"/>
        <w:spacing w:after="120" w:line="240" w:lineRule="auto"/>
        <w:jc w:val="both"/>
        <w:rPr>
          <w:color w:val="000000"/>
        </w:rPr>
      </w:pPr>
      <w:r w:rsidRPr="005955EB">
        <w:rPr>
          <w:color w:val="000000"/>
        </w:rPr>
        <w:t>Dokument potwierdzający posiadanie środków na wkład własny do projektu (w ramach wydatków kwalifikowanych)</w:t>
      </w:r>
      <w:r>
        <w:rPr>
          <w:color w:val="000000"/>
        </w:rPr>
        <w:t>;</w:t>
      </w:r>
    </w:p>
    <w:p w14:paraId="35FB9C46" w14:textId="77777777" w:rsidR="00AC2938" w:rsidRPr="005955EB" w:rsidRDefault="00AC2938" w:rsidP="008709E8">
      <w:pPr>
        <w:pStyle w:val="Akapitzlist"/>
        <w:numPr>
          <w:ilvl w:val="0"/>
          <w:numId w:val="12"/>
        </w:numPr>
        <w:autoSpaceDE w:val="0"/>
        <w:autoSpaceDN w:val="0"/>
        <w:adjustRightInd w:val="0"/>
        <w:spacing w:after="120" w:line="240" w:lineRule="auto"/>
        <w:jc w:val="both"/>
        <w:rPr>
          <w:color w:val="000000"/>
        </w:rPr>
      </w:pPr>
      <w:r w:rsidRPr="005955EB">
        <w:t>Oświadczenie Wnioskodawcy o posiadaniu przez Wnioskodawcę środków na pokrycie kosztów niekwalifikowanych.</w:t>
      </w:r>
    </w:p>
    <w:p w14:paraId="10A6F9FB" w14:textId="77777777" w:rsidR="00AC2938" w:rsidRPr="005955EB" w:rsidRDefault="00AC2938" w:rsidP="00EB319D">
      <w:pPr>
        <w:pStyle w:val="Akapitzlist"/>
        <w:autoSpaceDE w:val="0"/>
        <w:autoSpaceDN w:val="0"/>
        <w:adjustRightInd w:val="0"/>
        <w:spacing w:after="120" w:line="240" w:lineRule="auto"/>
        <w:ind w:left="1080"/>
        <w:jc w:val="both"/>
        <w:rPr>
          <w:color w:val="000000"/>
        </w:rPr>
      </w:pPr>
    </w:p>
    <w:p w14:paraId="70D0CFC6" w14:textId="77777777" w:rsidR="00AC2938" w:rsidRPr="005955EB" w:rsidRDefault="00AC2938" w:rsidP="00510290">
      <w:pPr>
        <w:autoSpaceDE w:val="0"/>
        <w:autoSpaceDN w:val="0"/>
        <w:adjustRightInd w:val="0"/>
        <w:spacing w:after="120" w:line="240" w:lineRule="auto"/>
        <w:ind w:left="720"/>
        <w:jc w:val="both"/>
        <w:rPr>
          <w:color w:val="000000"/>
          <w:u w:val="single"/>
        </w:rPr>
      </w:pPr>
      <w:r w:rsidRPr="005955EB">
        <w:rPr>
          <w:color w:val="000000"/>
          <w:u w:val="single"/>
        </w:rPr>
        <w:t>Na etapie podpisywania umowy o dofinansowanie (również w wersji elektronicznej):</w:t>
      </w:r>
    </w:p>
    <w:p w14:paraId="15BFC49C" w14:textId="77777777" w:rsidR="00AC2938" w:rsidRPr="005955EB" w:rsidRDefault="00AC2938" w:rsidP="008709E8">
      <w:pPr>
        <w:pStyle w:val="Akapitzlist"/>
        <w:numPr>
          <w:ilvl w:val="0"/>
          <w:numId w:val="13"/>
        </w:numPr>
        <w:autoSpaceDE w:val="0"/>
        <w:autoSpaceDN w:val="0"/>
        <w:adjustRightInd w:val="0"/>
        <w:spacing w:after="0" w:line="240" w:lineRule="auto"/>
        <w:jc w:val="both"/>
        <w:rPr>
          <w:color w:val="000000"/>
        </w:rPr>
      </w:pPr>
      <w:r w:rsidRPr="005955EB">
        <w:rPr>
          <w:color w:val="000000"/>
        </w:rPr>
        <w:t xml:space="preserve">Uprawnienie do reprezentowania </w:t>
      </w:r>
      <w:r>
        <w:rPr>
          <w:color w:val="000000"/>
        </w:rPr>
        <w:t>W</w:t>
      </w:r>
      <w:r w:rsidRPr="005955EB">
        <w:rPr>
          <w:color w:val="000000"/>
        </w:rPr>
        <w:t>nioskodawcy (akt powołania, mianowania, pełnomocnictwo, itp.)</w:t>
      </w:r>
      <w:r>
        <w:rPr>
          <w:color w:val="000000"/>
        </w:rPr>
        <w:t>;</w:t>
      </w:r>
    </w:p>
    <w:p w14:paraId="78E65AE0" w14:textId="77777777" w:rsidR="00AC2938" w:rsidRPr="005955EB" w:rsidRDefault="00AC2938" w:rsidP="008709E8">
      <w:pPr>
        <w:pStyle w:val="Akapitzlist"/>
        <w:numPr>
          <w:ilvl w:val="0"/>
          <w:numId w:val="13"/>
        </w:numPr>
        <w:autoSpaceDE w:val="0"/>
        <w:autoSpaceDN w:val="0"/>
        <w:adjustRightInd w:val="0"/>
        <w:spacing w:after="0" w:line="240" w:lineRule="auto"/>
        <w:jc w:val="both"/>
      </w:pPr>
      <w:r w:rsidRPr="005955EB">
        <w:t>Upoważnienie państwowych jednostek budżetowych do zaciągania zobowiązań związanych z realizacją projektu (jeśli dotyczy)</w:t>
      </w:r>
      <w:r>
        <w:t>;</w:t>
      </w:r>
    </w:p>
    <w:p w14:paraId="38394B25" w14:textId="7DD6BF95" w:rsidR="00AC2938" w:rsidRPr="005955EB" w:rsidRDefault="00AC2938" w:rsidP="008709E8">
      <w:pPr>
        <w:pStyle w:val="Akapitzlist"/>
        <w:numPr>
          <w:ilvl w:val="0"/>
          <w:numId w:val="13"/>
        </w:numPr>
        <w:autoSpaceDE w:val="0"/>
        <w:autoSpaceDN w:val="0"/>
        <w:adjustRightInd w:val="0"/>
        <w:spacing w:after="120" w:line="240" w:lineRule="auto"/>
        <w:jc w:val="both"/>
        <w:rPr>
          <w:color w:val="000000"/>
        </w:rPr>
      </w:pPr>
      <w:r w:rsidRPr="005955EB">
        <w:rPr>
          <w:color w:val="000000"/>
        </w:rPr>
        <w:t>Oświadczenie o niezaleganiu z należnościami wobec Skarbu Państwa (dotyczy podmiotów spoza sektora finansów publicznych)</w:t>
      </w:r>
      <w:r>
        <w:rPr>
          <w:color w:val="000000"/>
        </w:rPr>
        <w:t>;</w:t>
      </w:r>
    </w:p>
    <w:p w14:paraId="0904A961" w14:textId="348D3075" w:rsidR="00AC2938" w:rsidRPr="005955EB" w:rsidRDefault="00AC2938" w:rsidP="008709E8">
      <w:pPr>
        <w:pStyle w:val="Akapitzlist"/>
        <w:numPr>
          <w:ilvl w:val="0"/>
          <w:numId w:val="13"/>
        </w:numPr>
        <w:autoSpaceDE w:val="0"/>
        <w:autoSpaceDN w:val="0"/>
        <w:adjustRightInd w:val="0"/>
        <w:spacing w:after="120" w:line="240" w:lineRule="auto"/>
        <w:jc w:val="both"/>
      </w:pPr>
      <w:r w:rsidRPr="005955EB">
        <w:t xml:space="preserve"> Uchwała budżetowa jednostki samorządu terytorialnego na dany rok, ze wskazaniem, w której pozycji budżetowej zostały zarezerwowane fundusze na realizację projektu</w:t>
      </w:r>
      <w:r w:rsidR="0080466C">
        <w:t>, Wieloletni Plan Finansowy</w:t>
      </w:r>
      <w:r w:rsidRPr="005955EB">
        <w:t xml:space="preserve"> (jeżeli nie została złożona wraz z wnioskiem o dofinansowanie).</w:t>
      </w:r>
    </w:p>
    <w:p w14:paraId="4B39FECB" w14:textId="0D4D03EF" w:rsidR="00AC2938" w:rsidRPr="005955EB" w:rsidRDefault="00AC2938" w:rsidP="00D975EF">
      <w:pPr>
        <w:widowControl w:val="0"/>
        <w:numPr>
          <w:ilvl w:val="0"/>
          <w:numId w:val="3"/>
        </w:numPr>
        <w:spacing w:after="120" w:line="240" w:lineRule="auto"/>
        <w:ind w:right="40" w:hanging="578"/>
        <w:jc w:val="both"/>
        <w:rPr>
          <w:color w:val="000000"/>
        </w:rPr>
      </w:pPr>
      <w:r w:rsidRPr="005955EB">
        <w:rPr>
          <w:color w:val="000000"/>
        </w:rPr>
        <w:t xml:space="preserve">Egzemplarz papierowy wniosku </w:t>
      </w:r>
      <w:r w:rsidR="00F3016D">
        <w:rPr>
          <w:color w:val="000000"/>
        </w:rPr>
        <w:t xml:space="preserve">o dofinansowanie </w:t>
      </w:r>
      <w:r w:rsidRPr="005955EB">
        <w:rPr>
          <w:color w:val="000000"/>
        </w:rPr>
        <w:t xml:space="preserve">należy przygotować w formacie A4 oraz umieścić w segregatorze opatrzonym nazwą projektu i </w:t>
      </w:r>
      <w:r>
        <w:rPr>
          <w:color w:val="000000"/>
        </w:rPr>
        <w:t>W</w:t>
      </w:r>
      <w:r w:rsidRPr="005955EB">
        <w:rPr>
          <w:color w:val="000000"/>
        </w:rPr>
        <w:t xml:space="preserve">nioskodawcy oraz numerem naboru. Wersja elektroniczna na nośniku </w:t>
      </w:r>
      <w:r w:rsidRPr="005955EB">
        <w:rPr>
          <w:color w:val="000000"/>
          <w:lang w:eastAsia="en-US"/>
        </w:rPr>
        <w:t xml:space="preserve">CD/DVD </w:t>
      </w:r>
      <w:r w:rsidRPr="005955EB">
        <w:rPr>
          <w:color w:val="000000"/>
        </w:rPr>
        <w:t xml:space="preserve">również powinna zostać opatrzona nazwą projektu i </w:t>
      </w:r>
      <w:r>
        <w:rPr>
          <w:color w:val="000000"/>
        </w:rPr>
        <w:t>W</w:t>
      </w:r>
      <w:r w:rsidRPr="005955EB">
        <w:rPr>
          <w:color w:val="000000"/>
        </w:rPr>
        <w:t>nioskodawcy oraz numerem naboru</w:t>
      </w:r>
      <w:r>
        <w:rPr>
          <w:color w:val="000000"/>
        </w:rPr>
        <w:t>.</w:t>
      </w:r>
      <w:r w:rsidRPr="005955EB">
        <w:rPr>
          <w:color w:val="000000"/>
        </w:rPr>
        <w:t xml:space="preserve"> </w:t>
      </w:r>
      <w:r w:rsidRPr="005955EB" w:rsidDel="00757091">
        <w:rPr>
          <w:color w:val="000000"/>
        </w:rPr>
        <w:t xml:space="preserve"> </w:t>
      </w:r>
    </w:p>
    <w:p w14:paraId="4B66B14C" w14:textId="39212918" w:rsidR="00AC2938" w:rsidRPr="005955EB" w:rsidRDefault="00AC2938" w:rsidP="00D975EF">
      <w:pPr>
        <w:widowControl w:val="0"/>
        <w:numPr>
          <w:ilvl w:val="0"/>
          <w:numId w:val="3"/>
        </w:numPr>
        <w:spacing w:after="120" w:line="240" w:lineRule="auto"/>
        <w:ind w:right="40" w:hanging="578"/>
        <w:jc w:val="both"/>
        <w:rPr>
          <w:color w:val="000000"/>
        </w:rPr>
      </w:pPr>
      <w:r w:rsidRPr="005955EB">
        <w:rPr>
          <w:color w:val="000000"/>
        </w:rPr>
        <w:t xml:space="preserve">Wniosek </w:t>
      </w:r>
      <w:r w:rsidR="00F3016D">
        <w:rPr>
          <w:color w:val="000000"/>
        </w:rPr>
        <w:t xml:space="preserve">o dofinansowanie </w:t>
      </w:r>
      <w:r w:rsidRPr="005955EB">
        <w:rPr>
          <w:color w:val="000000"/>
        </w:rPr>
        <w:t xml:space="preserve">oraz wszystkie wymagane załączniki muszą być podpisane przez osobę/osoby upoważnione do reprezentowania </w:t>
      </w:r>
      <w:r>
        <w:rPr>
          <w:color w:val="000000"/>
        </w:rPr>
        <w:t>W</w:t>
      </w:r>
      <w:r w:rsidRPr="005955EB">
        <w:rPr>
          <w:color w:val="000000"/>
        </w:rPr>
        <w:t xml:space="preserve">nioskodawcy. Dodatkowo każda strona oryginału wniosku </w:t>
      </w:r>
      <w:r w:rsidR="00F3016D">
        <w:rPr>
          <w:color w:val="000000"/>
        </w:rPr>
        <w:t xml:space="preserve">o dofinansowanie </w:t>
      </w:r>
      <w:r w:rsidRPr="005955EB">
        <w:rPr>
          <w:color w:val="000000"/>
        </w:rPr>
        <w:t xml:space="preserve">musi być parafowana przez osobę/osoby upoważnione do reprezentowania </w:t>
      </w:r>
      <w:r>
        <w:rPr>
          <w:color w:val="000000"/>
        </w:rPr>
        <w:t>W</w:t>
      </w:r>
      <w:r w:rsidRPr="005955EB">
        <w:rPr>
          <w:color w:val="000000"/>
        </w:rPr>
        <w:t>nioskodawcy.</w:t>
      </w:r>
    </w:p>
    <w:p w14:paraId="3DAC9DC8" w14:textId="78552BFC" w:rsidR="00AC2938" w:rsidRPr="00A416D2" w:rsidRDefault="00AC2938" w:rsidP="00A416D2">
      <w:pPr>
        <w:widowControl w:val="0"/>
        <w:numPr>
          <w:ilvl w:val="0"/>
          <w:numId w:val="3"/>
        </w:numPr>
        <w:spacing w:after="120" w:line="240" w:lineRule="auto"/>
        <w:ind w:right="40" w:hanging="578"/>
        <w:jc w:val="both"/>
      </w:pPr>
      <w:r w:rsidRPr="00A416D2">
        <w:rPr>
          <w:color w:val="000000"/>
        </w:rPr>
        <w:t xml:space="preserve">Załączniki do wniosku </w:t>
      </w:r>
      <w:r w:rsidR="00016B18">
        <w:rPr>
          <w:color w:val="000000"/>
        </w:rPr>
        <w:t>o dofinansowanie</w:t>
      </w:r>
      <w:r w:rsidR="00F3016D">
        <w:rPr>
          <w:color w:val="000000"/>
        </w:rPr>
        <w:t xml:space="preserve"> </w:t>
      </w:r>
      <w:r w:rsidRPr="00A416D2">
        <w:rPr>
          <w:color w:val="000000"/>
        </w:rPr>
        <w:t xml:space="preserve">(w formie kopii) muszą być opatrzone na pierwszej </w:t>
      </w:r>
      <w:r w:rsidRPr="00A416D2">
        <w:rPr>
          <w:color w:val="000000"/>
        </w:rPr>
        <w:lastRenderedPageBreak/>
        <w:t>stronie pieczęcią „za zgodność z oryginałem od strony do strony” lub parafowane na każdej stronie przez osobę/osoby upoważnione do reprezentowania Wnioskodawcy.</w:t>
      </w:r>
      <w:r w:rsidRPr="00753965">
        <w:t xml:space="preserve"> </w:t>
      </w:r>
    </w:p>
    <w:p w14:paraId="222DCE16" w14:textId="76856A2A" w:rsidR="00AC2938" w:rsidRPr="005955EB" w:rsidRDefault="00AC2938" w:rsidP="00D975EF">
      <w:pPr>
        <w:widowControl w:val="0"/>
        <w:numPr>
          <w:ilvl w:val="0"/>
          <w:numId w:val="3"/>
        </w:numPr>
        <w:spacing w:after="120" w:line="240" w:lineRule="auto"/>
        <w:ind w:right="40" w:hanging="578"/>
        <w:jc w:val="both"/>
        <w:rPr>
          <w:color w:val="000000"/>
        </w:rPr>
      </w:pPr>
      <w:r w:rsidRPr="005955EB">
        <w:rPr>
          <w:color w:val="000000"/>
        </w:rPr>
        <w:t xml:space="preserve">Każdy egzemplarz wniosku </w:t>
      </w:r>
      <w:r w:rsidR="00F3016D">
        <w:rPr>
          <w:color w:val="000000"/>
        </w:rPr>
        <w:t xml:space="preserve">o dofinansowanie </w:t>
      </w:r>
      <w:r w:rsidRPr="005955EB">
        <w:rPr>
          <w:color w:val="000000"/>
        </w:rPr>
        <w:t xml:space="preserve">wraz z załącznikami i płytą </w:t>
      </w:r>
      <w:r w:rsidRPr="005955EB">
        <w:rPr>
          <w:color w:val="000000"/>
          <w:lang w:eastAsia="en-US"/>
        </w:rPr>
        <w:t xml:space="preserve">CD/DVD </w:t>
      </w:r>
      <w:r w:rsidRPr="005955EB">
        <w:rPr>
          <w:color w:val="000000"/>
        </w:rPr>
        <w:t>powinien być trwale spięty w odrębny, kompletny zestaw. Załączniki o formacie większym niż A4, należy złożyć do tego formatu.</w:t>
      </w:r>
    </w:p>
    <w:p w14:paraId="5247DFF5" w14:textId="77777777" w:rsidR="00AC2938" w:rsidRPr="002B3AB2" w:rsidRDefault="00AC2938" w:rsidP="007B3E8A">
      <w:pPr>
        <w:spacing w:after="120" w:line="240" w:lineRule="auto"/>
        <w:ind w:left="720" w:hanging="578"/>
        <w:jc w:val="both"/>
        <w:rPr>
          <w:highlight w:val="lightGray"/>
        </w:rPr>
      </w:pPr>
    </w:p>
    <w:p w14:paraId="2A679C29" w14:textId="43341E69"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16" w:name="_Toc437609543"/>
      <w:r w:rsidRPr="005955EB">
        <w:rPr>
          <w:b/>
        </w:rPr>
        <w:t xml:space="preserve">Komisja </w:t>
      </w:r>
      <w:r w:rsidR="0040624E">
        <w:rPr>
          <w:b/>
        </w:rPr>
        <w:t>O</w:t>
      </w:r>
      <w:r w:rsidRPr="005955EB">
        <w:rPr>
          <w:b/>
        </w:rPr>
        <w:t xml:space="preserve">ceny </w:t>
      </w:r>
      <w:r w:rsidR="0040624E">
        <w:rPr>
          <w:b/>
        </w:rPr>
        <w:t>P</w:t>
      </w:r>
      <w:r w:rsidRPr="005955EB">
        <w:rPr>
          <w:b/>
        </w:rPr>
        <w:t>rojektów</w:t>
      </w:r>
      <w:bookmarkEnd w:id="16"/>
      <w:r w:rsidRPr="005955EB">
        <w:rPr>
          <w:b/>
        </w:rPr>
        <w:t xml:space="preserve"> </w:t>
      </w:r>
    </w:p>
    <w:p w14:paraId="63DEA8C9" w14:textId="50B35C04" w:rsidR="00AC2938" w:rsidRPr="005955EB" w:rsidRDefault="00AC2938" w:rsidP="007B3E8A">
      <w:pPr>
        <w:pStyle w:val="Akapitzlist"/>
        <w:numPr>
          <w:ilvl w:val="0"/>
          <w:numId w:val="3"/>
        </w:numPr>
        <w:spacing w:after="120" w:line="240" w:lineRule="auto"/>
        <w:ind w:hanging="578"/>
        <w:contextualSpacing w:val="0"/>
        <w:jc w:val="both"/>
      </w:pPr>
      <w:r w:rsidRPr="005955EB">
        <w:t xml:space="preserve">Oceny projektów w ramach VIII osi priorytetowej </w:t>
      </w:r>
      <w:r w:rsidRPr="0040624E">
        <w:rPr>
          <w:i/>
        </w:rPr>
        <w:t xml:space="preserve">Ochrona dziedzictwa kulturowego i rozwój </w:t>
      </w:r>
      <w:r w:rsidR="0040624E" w:rsidRPr="0040624E">
        <w:rPr>
          <w:i/>
        </w:rPr>
        <w:t>zasobów</w:t>
      </w:r>
      <w:r w:rsidRPr="0040624E">
        <w:rPr>
          <w:i/>
        </w:rPr>
        <w:t xml:space="preserve"> kultury</w:t>
      </w:r>
      <w:r w:rsidRPr="005955EB">
        <w:t xml:space="preserve"> dokonuje KOP (Regulamin pracy KOP stanowi załącznik nr 5 do niniejszego regulaminu). </w:t>
      </w:r>
    </w:p>
    <w:p w14:paraId="7ED2A553" w14:textId="0BDDD5DB" w:rsidR="00AC2938" w:rsidRPr="005955EB" w:rsidRDefault="00AC2938">
      <w:pPr>
        <w:numPr>
          <w:ilvl w:val="0"/>
          <w:numId w:val="3"/>
        </w:numPr>
        <w:spacing w:after="120" w:line="240" w:lineRule="auto"/>
        <w:ind w:hanging="578"/>
        <w:jc w:val="both"/>
      </w:pPr>
      <w:r w:rsidRPr="005955EB">
        <w:t>W skład KOP wchodzi Przewodniczący KOP, Zastępca</w:t>
      </w:r>
      <w:r w:rsidR="0040624E">
        <w:t xml:space="preserve"> Przewodniczącego</w:t>
      </w:r>
      <w:r w:rsidRPr="005955EB">
        <w:t xml:space="preserve"> KOP, Sekretarz, Członkowie oceniający - pracownicy IOK.</w:t>
      </w:r>
    </w:p>
    <w:p w14:paraId="60E2B168" w14:textId="77777777" w:rsidR="00AF0057" w:rsidRPr="005955EB" w:rsidRDefault="00AF0057" w:rsidP="007B3E8A">
      <w:pPr>
        <w:spacing w:after="120" w:line="240" w:lineRule="auto"/>
        <w:ind w:left="720" w:hanging="578"/>
        <w:jc w:val="both"/>
      </w:pPr>
    </w:p>
    <w:p w14:paraId="68FC5688" w14:textId="77777777"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17" w:name="_Toc437609544"/>
      <w:r w:rsidRPr="005955EB">
        <w:rPr>
          <w:b/>
        </w:rPr>
        <w:t>Eksperci</w:t>
      </w:r>
      <w:bookmarkEnd w:id="17"/>
    </w:p>
    <w:p w14:paraId="33909352" w14:textId="77777777" w:rsidR="00AC2938" w:rsidRPr="005955EB" w:rsidRDefault="00AC2938" w:rsidP="007C71CA">
      <w:pPr>
        <w:pStyle w:val="Akapitzlist"/>
        <w:numPr>
          <w:ilvl w:val="0"/>
          <w:numId w:val="3"/>
        </w:numPr>
        <w:spacing w:after="120" w:line="240" w:lineRule="auto"/>
        <w:ind w:hanging="578"/>
        <w:contextualSpacing w:val="0"/>
        <w:jc w:val="both"/>
      </w:pPr>
      <w:r w:rsidRPr="005955EB">
        <w:t xml:space="preserve">W wybór projektów do dofinansowania w ramach VIII osi priorytetowej </w:t>
      </w:r>
      <w:r w:rsidRPr="0040624E">
        <w:rPr>
          <w:i/>
        </w:rPr>
        <w:t>Ochrona dziedzictwa kulturowego i rozwój zasobów kultury</w:t>
      </w:r>
      <w:r w:rsidRPr="005955EB">
        <w:t xml:space="preserve"> mogą być zaangażowani eksperci, o których mowa w art. 49 ustawy. </w:t>
      </w:r>
    </w:p>
    <w:p w14:paraId="4C708A8D" w14:textId="77777777" w:rsidR="00AC2938" w:rsidRPr="005955EB" w:rsidRDefault="00AC2938" w:rsidP="0040624E">
      <w:pPr>
        <w:pStyle w:val="SOP-tekst"/>
        <w:numPr>
          <w:ilvl w:val="0"/>
          <w:numId w:val="3"/>
        </w:numPr>
        <w:spacing w:before="120"/>
        <w:ind w:hanging="578"/>
        <w:rPr>
          <w:rFonts w:ascii="Calibri" w:hAnsi="Calibri" w:cs="Times New Roman"/>
          <w:sz w:val="22"/>
          <w:szCs w:val="22"/>
        </w:rPr>
      </w:pPr>
      <w:r w:rsidRPr="005955EB">
        <w:rPr>
          <w:rFonts w:ascii="Calibri" w:hAnsi="Calibri" w:cs="Times New Roman"/>
          <w:sz w:val="22"/>
          <w:szCs w:val="22"/>
        </w:rPr>
        <w:t xml:space="preserve">Eksperci nie są członkami KOP. </w:t>
      </w:r>
    </w:p>
    <w:p w14:paraId="1480344B" w14:textId="77777777" w:rsidR="00AC2938" w:rsidRPr="005955EB" w:rsidRDefault="00AC2938" w:rsidP="00C40879">
      <w:pPr>
        <w:pStyle w:val="Akapitzlist"/>
        <w:numPr>
          <w:ilvl w:val="0"/>
          <w:numId w:val="3"/>
        </w:numPr>
        <w:spacing w:before="120" w:after="120" w:line="240" w:lineRule="auto"/>
        <w:ind w:hanging="578"/>
        <w:contextualSpacing w:val="0"/>
        <w:jc w:val="both"/>
      </w:pPr>
      <w:r w:rsidRPr="005955EB">
        <w:t>Opinia ekspercka ma charakter pomocniczy (opiniodawczo-doradczy), nie jest wiążąca dla KOP.</w:t>
      </w:r>
    </w:p>
    <w:p w14:paraId="1562D865" w14:textId="77777777" w:rsidR="00AC2938" w:rsidRPr="005955EB" w:rsidRDefault="00AC2938" w:rsidP="007B3E8A">
      <w:pPr>
        <w:pStyle w:val="Akapitzlist"/>
        <w:spacing w:after="120" w:line="240" w:lineRule="auto"/>
        <w:ind w:hanging="578"/>
        <w:contextualSpacing w:val="0"/>
        <w:jc w:val="both"/>
      </w:pPr>
      <w:r w:rsidRPr="005955EB" w:rsidDel="00172B90">
        <w:t xml:space="preserve"> </w:t>
      </w:r>
    </w:p>
    <w:p w14:paraId="0C14688C" w14:textId="77777777"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18" w:name="_Toc437609545"/>
      <w:r w:rsidRPr="005955EB">
        <w:rPr>
          <w:b/>
        </w:rPr>
        <w:t>Terminy</w:t>
      </w:r>
      <w:bookmarkEnd w:id="18"/>
    </w:p>
    <w:p w14:paraId="05FB6BC6" w14:textId="77777777" w:rsidR="00AC2938" w:rsidRPr="005955EB" w:rsidRDefault="00AC2938" w:rsidP="007B3E8A">
      <w:pPr>
        <w:pStyle w:val="Akapitzlist"/>
        <w:numPr>
          <w:ilvl w:val="0"/>
          <w:numId w:val="3"/>
        </w:numPr>
        <w:spacing w:after="120" w:line="240" w:lineRule="auto"/>
        <w:ind w:hanging="578"/>
        <w:contextualSpacing w:val="0"/>
        <w:jc w:val="both"/>
      </w:pPr>
      <w:r w:rsidRPr="005955EB">
        <w:t xml:space="preserve">Zgodnie z art. 50 ustawy w zakresie sposobów obliczania terminów zastosowanie mają odpowiednie przepisy kodeksu postępowania administracyjnego (art. 57 kpa). </w:t>
      </w:r>
    </w:p>
    <w:p w14:paraId="19624527" w14:textId="77777777" w:rsidR="00AC2938" w:rsidRPr="005955EB" w:rsidRDefault="00AC2938" w:rsidP="007B3E8A">
      <w:pPr>
        <w:pStyle w:val="Akapitzlist"/>
        <w:numPr>
          <w:ilvl w:val="0"/>
          <w:numId w:val="3"/>
        </w:numPr>
        <w:spacing w:after="120" w:line="240" w:lineRule="auto"/>
        <w:ind w:hanging="578"/>
        <w:contextualSpacing w:val="0"/>
        <w:jc w:val="both"/>
      </w:pPr>
      <w:r w:rsidRPr="005955EB">
        <w:t xml:space="preserve">Wszelkie terminy realizacji określonych czynności wskazane w regulaminie konkursu, jeśli nie określono inaczej, wyrażone są w </w:t>
      </w:r>
      <w:r w:rsidRPr="005955EB">
        <w:rPr>
          <w:b/>
        </w:rPr>
        <w:t>dniach kalendarzowych</w:t>
      </w:r>
      <w:r w:rsidRPr="005955EB">
        <w:t>. Jeżeli ostatni dzień terminu przypada na dzień ustawowo wolny od pracy, za ostatni dzień terminu uważa się następny dzień po dniu lub dniach wolnych od pracy.</w:t>
      </w:r>
    </w:p>
    <w:p w14:paraId="6A03A1D0" w14:textId="59F2AF33" w:rsidR="00AC2938" w:rsidRPr="005955EB" w:rsidRDefault="00AC2938" w:rsidP="00756A2E">
      <w:pPr>
        <w:pStyle w:val="Akapitzlist"/>
        <w:numPr>
          <w:ilvl w:val="0"/>
          <w:numId w:val="3"/>
        </w:numPr>
        <w:spacing w:after="120" w:line="240" w:lineRule="auto"/>
        <w:ind w:hanging="578"/>
        <w:contextualSpacing w:val="0"/>
        <w:jc w:val="both"/>
      </w:pPr>
      <w:r w:rsidRPr="005955EB">
        <w:t>Termin jest dochowany w sytuacj</w:t>
      </w:r>
      <w:r>
        <w:t xml:space="preserve">ach, o których mowa w art. 57 </w:t>
      </w:r>
      <w:r w:rsidR="00C40879">
        <w:rPr>
          <w:rFonts w:ascii="Simplified Arabic Fixed" w:hAnsi="Simplified Arabic Fixed" w:cs="Simplified Arabic Fixed"/>
        </w:rPr>
        <w:t>§</w:t>
      </w:r>
      <w:r>
        <w:t xml:space="preserve"> 5 kpa, analogicznie do pkt. 19 regulaminu.</w:t>
      </w:r>
    </w:p>
    <w:p w14:paraId="5BF2E74C" w14:textId="33ED5A05" w:rsidR="00C40879" w:rsidRPr="005955EB" w:rsidRDefault="00AC2938" w:rsidP="007B1645">
      <w:pPr>
        <w:pStyle w:val="Akapitzlist"/>
        <w:ind w:left="862"/>
        <w:jc w:val="both"/>
      </w:pPr>
      <w:r w:rsidRPr="005955EB">
        <w:t xml:space="preserve"> </w:t>
      </w:r>
    </w:p>
    <w:p w14:paraId="7630D0D0" w14:textId="77777777"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19" w:name="_Toc421095428"/>
      <w:bookmarkStart w:id="20" w:name="_Toc437609546"/>
      <w:bookmarkEnd w:id="19"/>
      <w:r w:rsidRPr="005955EB">
        <w:rPr>
          <w:b/>
        </w:rPr>
        <w:t>Doręczenia</w:t>
      </w:r>
      <w:bookmarkEnd w:id="20"/>
    </w:p>
    <w:p w14:paraId="49C7A0DE" w14:textId="77777777" w:rsidR="00AC2938" w:rsidRPr="005955EB" w:rsidRDefault="00AC2938" w:rsidP="007B3E8A">
      <w:pPr>
        <w:pStyle w:val="Akapitzlist"/>
        <w:numPr>
          <w:ilvl w:val="0"/>
          <w:numId w:val="3"/>
        </w:numPr>
        <w:spacing w:after="120" w:line="240" w:lineRule="auto"/>
        <w:ind w:hanging="578"/>
        <w:contextualSpacing w:val="0"/>
        <w:jc w:val="both"/>
      </w:pPr>
      <w:r w:rsidRPr="005955EB">
        <w:t>Zgodnie z art. 50 ustawy w zakresie doręczeń zastosowanie mają odpowiednie przepisy kodeksu postępowania administracyjnego (art. 39 - 49 kpa).</w:t>
      </w:r>
    </w:p>
    <w:p w14:paraId="0A732E4E" w14:textId="10A02F32" w:rsidR="00AC2938" w:rsidRPr="005955EB" w:rsidRDefault="00AC2938" w:rsidP="007B3E8A">
      <w:pPr>
        <w:pStyle w:val="Akapitzlist"/>
        <w:numPr>
          <w:ilvl w:val="0"/>
          <w:numId w:val="3"/>
        </w:numPr>
        <w:spacing w:after="120" w:line="240" w:lineRule="auto"/>
        <w:ind w:hanging="578"/>
        <w:contextualSpacing w:val="0"/>
        <w:jc w:val="both"/>
      </w:pPr>
      <w:r w:rsidRPr="005955EB">
        <w:t xml:space="preserve">Pisma będą wysyłane do </w:t>
      </w:r>
      <w:r>
        <w:t>W</w:t>
      </w:r>
      <w:r w:rsidRPr="005955EB">
        <w:t>nioskodawców za pokwitowaniem przez operatora pocztowego</w:t>
      </w:r>
      <w:r w:rsidRPr="007D641E">
        <w:t xml:space="preserve"> </w:t>
      </w:r>
      <w:r w:rsidRPr="00AE2EA6">
        <w:t>w</w:t>
      </w:r>
      <w:r>
        <w:t> </w:t>
      </w:r>
      <w:r w:rsidRPr="00AE2EA6">
        <w:t>rozumieniu ustawy z dnia 23 listopada 2012 r. – Prawo pocztowe, przez swoich pracowników lub przez inne upoważnione osoby lub organy. Ponadto</w:t>
      </w:r>
      <w:r w:rsidRPr="005955EB">
        <w:t xml:space="preserve"> </w:t>
      </w:r>
      <w:r>
        <w:t>W</w:t>
      </w:r>
      <w:r w:rsidRPr="005955EB">
        <w:t xml:space="preserve">nioskodawca może </w:t>
      </w:r>
      <w:r>
        <w:t xml:space="preserve">złożyć podanie, </w:t>
      </w:r>
      <w:r w:rsidRPr="005955EB">
        <w:t xml:space="preserve">wystąpić do IOK z prośbą </w:t>
      </w:r>
      <w:r>
        <w:t xml:space="preserve">o </w:t>
      </w:r>
      <w:r w:rsidRPr="005955EB">
        <w:t>doręczanie pism za pomocą środków komunikacji elektronicznej</w:t>
      </w:r>
      <w:r>
        <w:t xml:space="preserve"> lub wyrazić zgodę na </w:t>
      </w:r>
      <w:r w:rsidRPr="005955EB">
        <w:t>doręczanie pism za pomocą środków komunikacji elektronicznej</w:t>
      </w:r>
      <w:r>
        <w:t xml:space="preserve"> </w:t>
      </w:r>
      <w:r w:rsidRPr="005955EB">
        <w:t>(zgodnie z art. 39</w:t>
      </w:r>
      <w:r w:rsidRPr="005955EB">
        <w:rPr>
          <w:vertAlign w:val="superscript"/>
        </w:rPr>
        <w:t>1</w:t>
      </w:r>
      <w:r w:rsidRPr="005955EB">
        <w:t xml:space="preserve"> kpa) wraz ze wskazaniem adresu elektronicznego.</w:t>
      </w:r>
    </w:p>
    <w:p w14:paraId="7FC42F03" w14:textId="3511FBB5" w:rsidR="00AC2938" w:rsidRPr="005955EB" w:rsidRDefault="00AC2938" w:rsidP="007B3E8A">
      <w:pPr>
        <w:pStyle w:val="Akapitzlist"/>
        <w:numPr>
          <w:ilvl w:val="0"/>
          <w:numId w:val="3"/>
        </w:numPr>
        <w:spacing w:after="120" w:line="240" w:lineRule="auto"/>
        <w:ind w:hanging="578"/>
        <w:contextualSpacing w:val="0"/>
        <w:jc w:val="both"/>
      </w:pPr>
      <w:r w:rsidRPr="005955EB">
        <w:t xml:space="preserve">Za datę doręczenia uznaje się datę dostarczenia pisma do </w:t>
      </w:r>
      <w:r>
        <w:t>W</w:t>
      </w:r>
      <w:r w:rsidRPr="005955EB">
        <w:t xml:space="preserve">nioskodawcy na adres wskazany we wniosku </w:t>
      </w:r>
      <w:r>
        <w:t>o dofinansowanie</w:t>
      </w:r>
      <w:r w:rsidRPr="005955EB">
        <w:t xml:space="preserve"> (data potwierdzenia odbioru przez Wnioskodawcę). W przypadku doręczenia pisma za pomocą środków komunikacji elektronicznej doręczenie jest </w:t>
      </w:r>
      <w:r w:rsidRPr="005955EB">
        <w:lastRenderedPageBreak/>
        <w:t xml:space="preserve">skuteczne, jeżeli Wnioskodawca potwierdzi odbiór pisma w sposób określony w art. 46 </w:t>
      </w:r>
      <w:r w:rsidRPr="005955EB">
        <w:rPr>
          <w:rFonts w:cs="Simplified Arabic Fixed"/>
        </w:rPr>
        <w:t>§</w:t>
      </w:r>
      <w:r w:rsidRPr="005955EB">
        <w:t xml:space="preserve"> 4 pkt 3 kpa. </w:t>
      </w:r>
      <w:r>
        <w:t>Zgodnie z art. 41 § 1 i 2 kpa</w:t>
      </w:r>
      <w:r w:rsidR="00AC6656">
        <w:t>.</w:t>
      </w:r>
      <w:r>
        <w:t xml:space="preserve"> Wnioskodawca ma obowiązek zawiadomić IOK o każdej zmianie swojego adresu, w tym adresu elektronicznego. W razie zaniedbania tego obowiązku dostarczenie pisma pod dotychczasowym adresem ma skutek prawny.</w:t>
      </w:r>
    </w:p>
    <w:p w14:paraId="27E27052" w14:textId="77777777" w:rsidR="00AC2938" w:rsidRPr="005955EB" w:rsidRDefault="00AC2938" w:rsidP="00546416">
      <w:pPr>
        <w:pStyle w:val="Akapitzlist"/>
        <w:spacing w:after="120" w:line="240" w:lineRule="auto"/>
        <w:ind w:left="0"/>
        <w:contextualSpacing w:val="0"/>
        <w:jc w:val="both"/>
      </w:pPr>
      <w:bookmarkStart w:id="21" w:name="_Toc421095430"/>
      <w:bookmarkStart w:id="22" w:name="_Toc421095431"/>
      <w:bookmarkEnd w:id="21"/>
      <w:bookmarkEnd w:id="22"/>
    </w:p>
    <w:p w14:paraId="34FBC5EB" w14:textId="77777777"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23" w:name="_Toc437609547"/>
      <w:r w:rsidRPr="005955EB">
        <w:rPr>
          <w:b/>
        </w:rPr>
        <w:t>Etapy trybu konkursowego</w:t>
      </w:r>
      <w:bookmarkEnd w:id="23"/>
    </w:p>
    <w:p w14:paraId="39E490D4" w14:textId="77777777" w:rsidR="00AC2938" w:rsidRPr="005955EB" w:rsidRDefault="00AC2938" w:rsidP="007B3E8A">
      <w:pPr>
        <w:pStyle w:val="Akapitzlist"/>
        <w:numPr>
          <w:ilvl w:val="0"/>
          <w:numId w:val="3"/>
        </w:numPr>
        <w:spacing w:after="120" w:line="240" w:lineRule="auto"/>
        <w:ind w:hanging="578"/>
        <w:contextualSpacing w:val="0"/>
        <w:jc w:val="both"/>
      </w:pPr>
      <w:r w:rsidRPr="005955EB">
        <w:t xml:space="preserve">Konkurs składa się z następujących etapów: </w:t>
      </w:r>
    </w:p>
    <w:p w14:paraId="1094E14C" w14:textId="07FB2D39" w:rsidR="00AC2938" w:rsidRPr="005955EB" w:rsidRDefault="00AC2938" w:rsidP="007B3E8A">
      <w:pPr>
        <w:pStyle w:val="Akapitzlist"/>
        <w:numPr>
          <w:ilvl w:val="0"/>
          <w:numId w:val="4"/>
        </w:numPr>
        <w:spacing w:after="120" w:line="240" w:lineRule="auto"/>
        <w:ind w:left="1418" w:hanging="578"/>
        <w:contextualSpacing w:val="0"/>
      </w:pPr>
      <w:r w:rsidRPr="005955EB">
        <w:t xml:space="preserve">Ogłoszenie o naborze </w:t>
      </w:r>
      <w:r w:rsidR="005A40BA">
        <w:t>wniosków o dofinansowanie</w:t>
      </w:r>
      <w:r w:rsidRPr="005955EB">
        <w:t xml:space="preserve"> </w:t>
      </w:r>
    </w:p>
    <w:p w14:paraId="3A93D0A4" w14:textId="23E83291" w:rsidR="00AC2938" w:rsidRPr="005955EB" w:rsidRDefault="00AC2938" w:rsidP="007B3E8A">
      <w:pPr>
        <w:pStyle w:val="Akapitzlist"/>
        <w:numPr>
          <w:ilvl w:val="0"/>
          <w:numId w:val="4"/>
        </w:numPr>
        <w:spacing w:after="120" w:line="240" w:lineRule="auto"/>
        <w:ind w:left="1418" w:hanging="578"/>
        <w:contextualSpacing w:val="0"/>
      </w:pPr>
      <w:r w:rsidRPr="005955EB">
        <w:t xml:space="preserve">Nabór wniosków </w:t>
      </w:r>
      <w:r w:rsidR="005A40BA">
        <w:t>o dofinansowanie</w:t>
      </w:r>
    </w:p>
    <w:p w14:paraId="53B7E79D" w14:textId="77777777" w:rsidR="00AC2938" w:rsidRPr="005955EB" w:rsidRDefault="00AC2938" w:rsidP="007B3E8A">
      <w:pPr>
        <w:pStyle w:val="Akapitzlist"/>
        <w:numPr>
          <w:ilvl w:val="0"/>
          <w:numId w:val="4"/>
        </w:numPr>
        <w:spacing w:after="120" w:line="240" w:lineRule="auto"/>
        <w:ind w:left="1418" w:hanging="578"/>
        <w:contextualSpacing w:val="0"/>
      </w:pPr>
      <w:r w:rsidRPr="005955EB">
        <w:t>Ocena projektów</w:t>
      </w:r>
    </w:p>
    <w:p w14:paraId="513D492D" w14:textId="77777777" w:rsidR="00AC2938" w:rsidRPr="005955EB" w:rsidRDefault="00AC2938" w:rsidP="007B3E8A">
      <w:pPr>
        <w:pStyle w:val="Akapitzlist"/>
        <w:numPr>
          <w:ilvl w:val="0"/>
          <w:numId w:val="4"/>
        </w:numPr>
        <w:spacing w:after="120" w:line="240" w:lineRule="auto"/>
        <w:ind w:left="1418" w:hanging="578"/>
        <w:contextualSpacing w:val="0"/>
      </w:pPr>
      <w:r w:rsidRPr="005955EB">
        <w:t xml:space="preserve">Ogłoszenie wyników konkursu </w:t>
      </w:r>
    </w:p>
    <w:p w14:paraId="372D26B4" w14:textId="77777777" w:rsidR="00AC2938" w:rsidRPr="005955EB" w:rsidRDefault="00AC2938" w:rsidP="007B3E8A">
      <w:pPr>
        <w:pStyle w:val="Akapitzlist"/>
        <w:numPr>
          <w:ilvl w:val="0"/>
          <w:numId w:val="4"/>
        </w:numPr>
        <w:spacing w:after="120" w:line="240" w:lineRule="auto"/>
        <w:ind w:left="1418" w:hanging="578"/>
        <w:contextualSpacing w:val="0"/>
      </w:pPr>
      <w:r w:rsidRPr="005955EB">
        <w:t>Podpisanie umów o dofinansowanie.</w:t>
      </w:r>
    </w:p>
    <w:p w14:paraId="5A329BAF" w14:textId="77777777" w:rsidR="00AC2938" w:rsidRPr="005955EB" w:rsidRDefault="00AC2938" w:rsidP="007B3E8A">
      <w:pPr>
        <w:pStyle w:val="Akapitzlist"/>
        <w:numPr>
          <w:ilvl w:val="0"/>
          <w:numId w:val="3"/>
        </w:numPr>
        <w:spacing w:after="120" w:line="240" w:lineRule="auto"/>
        <w:ind w:hanging="578"/>
        <w:contextualSpacing w:val="0"/>
        <w:jc w:val="both"/>
      </w:pPr>
      <w:r w:rsidRPr="005955EB">
        <w:t xml:space="preserve"> Ocena projektów została podzielona na 2 etapy:</w:t>
      </w:r>
    </w:p>
    <w:p w14:paraId="628B6FAC" w14:textId="77777777" w:rsidR="00AC2938" w:rsidRPr="005955EB" w:rsidRDefault="00AC2938" w:rsidP="007B3E8A">
      <w:pPr>
        <w:spacing w:after="120" w:line="240" w:lineRule="auto"/>
        <w:ind w:left="720" w:hanging="578"/>
      </w:pPr>
      <w:r w:rsidRPr="005955EB">
        <w:tab/>
        <w:t>Etap I – PRESELEKCJA</w:t>
      </w:r>
    </w:p>
    <w:p w14:paraId="1A48174B" w14:textId="77777777" w:rsidR="00AC2938" w:rsidRPr="005955EB" w:rsidRDefault="00AC2938" w:rsidP="00D975EF">
      <w:pPr>
        <w:spacing w:after="120" w:line="240" w:lineRule="auto"/>
        <w:ind w:left="567" w:hanging="11"/>
        <w:jc w:val="both"/>
      </w:pPr>
      <w:r w:rsidRPr="005955EB">
        <w:t xml:space="preserve">Ocena projektów w oparciu o pełną dokumentację </w:t>
      </w:r>
      <w:r>
        <w:t>aplikacyjną</w:t>
      </w:r>
      <w:r w:rsidRPr="005955EB">
        <w:t xml:space="preserve"> pod kątem kryteriów formalnych oraz kryteriów merytorycznych I stopnia. </w:t>
      </w:r>
    </w:p>
    <w:p w14:paraId="5AB24ABF" w14:textId="77777777" w:rsidR="00AC2938" w:rsidRPr="005955EB" w:rsidRDefault="00AC2938" w:rsidP="007B3E8A">
      <w:pPr>
        <w:spacing w:after="120" w:line="240" w:lineRule="auto"/>
        <w:ind w:left="720" w:hanging="578"/>
        <w:jc w:val="both"/>
      </w:pPr>
      <w:r w:rsidRPr="005955EB">
        <w:tab/>
        <w:t>Etap II – OCENA OSTATECZNA</w:t>
      </w:r>
    </w:p>
    <w:p w14:paraId="04EA6B90" w14:textId="0DF21A0F" w:rsidR="00AC2938" w:rsidRPr="005955EB" w:rsidRDefault="00AC2938" w:rsidP="00D975EF">
      <w:pPr>
        <w:spacing w:after="120" w:line="240" w:lineRule="auto"/>
        <w:ind w:left="567" w:hanging="11"/>
        <w:jc w:val="both"/>
      </w:pPr>
      <w:r w:rsidRPr="005955EB">
        <w:t xml:space="preserve">Ocena projektów w oparciu o pełną dokumentację </w:t>
      </w:r>
      <w:r>
        <w:t>aplikacyjną</w:t>
      </w:r>
      <w:r w:rsidRPr="005955EB">
        <w:t xml:space="preserve"> pod kątem kryteriów merytorycznych II stopnia. </w:t>
      </w:r>
    </w:p>
    <w:p w14:paraId="302D358D" w14:textId="70F7889D" w:rsidR="00AC2938" w:rsidRPr="005955EB" w:rsidRDefault="00AC2938" w:rsidP="007B3E8A">
      <w:pPr>
        <w:pStyle w:val="Akapitzlist"/>
        <w:numPr>
          <w:ilvl w:val="0"/>
          <w:numId w:val="3"/>
        </w:numPr>
        <w:spacing w:after="120" w:line="240" w:lineRule="auto"/>
        <w:ind w:hanging="578"/>
        <w:contextualSpacing w:val="0"/>
        <w:jc w:val="both"/>
      </w:pPr>
      <w:r w:rsidRPr="005955EB">
        <w:t>W ramach niniejszego konkursu Wnioskodawcy są zobligowani do złożenia wraz z wnioskiem o dofinansowanie pełnej dokumentacji niezbędnej do oceny projektu (dokumenty do wszystkich etapów oceny – zgodnie z załącznikiem nr 4 do regulaminu).</w:t>
      </w:r>
    </w:p>
    <w:p w14:paraId="516C2B94" w14:textId="77777777" w:rsidR="00AC2938" w:rsidRPr="005955EB" w:rsidRDefault="00AC2938" w:rsidP="007B3E8A">
      <w:pPr>
        <w:pStyle w:val="Akapitzlist"/>
        <w:spacing w:after="120" w:line="240" w:lineRule="auto"/>
        <w:ind w:hanging="578"/>
        <w:contextualSpacing w:val="0"/>
        <w:jc w:val="both"/>
      </w:pPr>
    </w:p>
    <w:p w14:paraId="3DD09FF0" w14:textId="77777777"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24" w:name="_Toc437609548"/>
      <w:r w:rsidRPr="005955EB">
        <w:rPr>
          <w:b/>
        </w:rPr>
        <w:t>Czas trwania oceny projektu</w:t>
      </w:r>
      <w:bookmarkEnd w:id="24"/>
    </w:p>
    <w:p w14:paraId="0794857F" w14:textId="6340E126" w:rsidR="00AC2938" w:rsidRPr="005955EB" w:rsidRDefault="00AC2938" w:rsidP="007B3E8A">
      <w:pPr>
        <w:pStyle w:val="Akapitzlist"/>
        <w:numPr>
          <w:ilvl w:val="0"/>
          <w:numId w:val="3"/>
        </w:numPr>
        <w:spacing w:after="120" w:line="240" w:lineRule="auto"/>
        <w:ind w:hanging="578"/>
        <w:contextualSpacing w:val="0"/>
        <w:jc w:val="both"/>
      </w:pPr>
      <w:r w:rsidRPr="005955EB">
        <w:t xml:space="preserve">Całkowity czas oceny nie powinien przekroczyć 120 dni. </w:t>
      </w:r>
      <w:r w:rsidRPr="005955EB">
        <w:rPr>
          <w:rFonts w:cs="Calibri"/>
        </w:rPr>
        <w:t>Do terminu oceny nie wlicza się czasu związanego z </w:t>
      </w:r>
      <w:r>
        <w:rPr>
          <w:rFonts w:cs="Calibri"/>
        </w:rPr>
        <w:t>dokonywaniem</w:t>
      </w:r>
      <w:r w:rsidRPr="005955EB">
        <w:rPr>
          <w:rFonts w:cs="Calibri"/>
        </w:rPr>
        <w:t xml:space="preserve"> przez </w:t>
      </w:r>
      <w:r>
        <w:rPr>
          <w:rFonts w:cs="Calibri"/>
        </w:rPr>
        <w:t>W</w:t>
      </w:r>
      <w:r w:rsidRPr="005955EB">
        <w:rPr>
          <w:rFonts w:cs="Calibri"/>
        </w:rPr>
        <w:t xml:space="preserve">nioskodawcę uzupełnień lub poprawy wniosku </w:t>
      </w:r>
      <w:r w:rsidR="00F3016D">
        <w:rPr>
          <w:rFonts w:cs="Calibri"/>
        </w:rPr>
        <w:t xml:space="preserve">o dofinansowanie </w:t>
      </w:r>
      <w:r w:rsidRPr="005955EB">
        <w:rPr>
          <w:rFonts w:cs="Calibri"/>
        </w:rPr>
        <w:t>na każdym etapie oceny (tj. na etapie oceny formalnej, oceny merytorycznej I stopnia, oceny merytorycznej II stopnia).</w:t>
      </w:r>
    </w:p>
    <w:p w14:paraId="67D1FB4D" w14:textId="77777777" w:rsidR="00AC2938" w:rsidRPr="005955EB" w:rsidRDefault="00AC2938" w:rsidP="007B3E8A">
      <w:pPr>
        <w:pStyle w:val="Akapitzlist"/>
        <w:numPr>
          <w:ilvl w:val="0"/>
          <w:numId w:val="3"/>
        </w:numPr>
        <w:spacing w:after="120" w:line="240" w:lineRule="auto"/>
        <w:ind w:hanging="578"/>
        <w:contextualSpacing w:val="0"/>
        <w:jc w:val="both"/>
      </w:pPr>
      <w:r w:rsidRPr="005955EB">
        <w:rPr>
          <w:rFonts w:cs="Calibri"/>
        </w:rPr>
        <w:t>Całkowity czas oceny w podziale na etapy oceny przedstawia się następująco:</w:t>
      </w:r>
    </w:p>
    <w:p w14:paraId="7DA2B294" w14:textId="77777777" w:rsidR="00AC2938" w:rsidRPr="005955EB" w:rsidRDefault="00AC2938" w:rsidP="008709E8">
      <w:pPr>
        <w:pStyle w:val="Akapitzlist"/>
        <w:numPr>
          <w:ilvl w:val="0"/>
          <w:numId w:val="14"/>
        </w:numPr>
        <w:spacing w:after="0" w:line="240" w:lineRule="auto"/>
        <w:ind w:left="1066" w:hanging="357"/>
        <w:contextualSpacing w:val="0"/>
        <w:jc w:val="both"/>
      </w:pPr>
      <w:r w:rsidRPr="005955EB">
        <w:t>Ocena w oparciu o kryteria formalne: maksymalnie 50 dni,</w:t>
      </w:r>
    </w:p>
    <w:p w14:paraId="65A9D066" w14:textId="77777777" w:rsidR="00AC2938" w:rsidRPr="005955EB" w:rsidRDefault="00AC2938" w:rsidP="008709E8">
      <w:pPr>
        <w:pStyle w:val="Akapitzlist"/>
        <w:numPr>
          <w:ilvl w:val="0"/>
          <w:numId w:val="14"/>
        </w:numPr>
        <w:spacing w:after="0" w:line="240" w:lineRule="auto"/>
        <w:ind w:left="1066" w:hanging="357"/>
        <w:contextualSpacing w:val="0"/>
        <w:jc w:val="both"/>
      </w:pPr>
      <w:r w:rsidRPr="005955EB">
        <w:t>Ocena w oparciu o kryteria merytoryczne I stopnia: maksymalnie 50 dni</w:t>
      </w:r>
    </w:p>
    <w:p w14:paraId="3EACC3FA" w14:textId="77777777" w:rsidR="00AC2938" w:rsidRDefault="00AC2938" w:rsidP="008709E8">
      <w:pPr>
        <w:pStyle w:val="Akapitzlist"/>
        <w:numPr>
          <w:ilvl w:val="0"/>
          <w:numId w:val="14"/>
        </w:numPr>
        <w:spacing w:after="120" w:line="240" w:lineRule="auto"/>
        <w:ind w:left="1066" w:hanging="357"/>
        <w:contextualSpacing w:val="0"/>
        <w:jc w:val="both"/>
      </w:pPr>
      <w:r w:rsidRPr="005955EB">
        <w:t>Ocena w oparciu o kryteria merytoryczne II stopnia: maksymalnie 20 dni.</w:t>
      </w:r>
    </w:p>
    <w:p w14:paraId="66ABA99F" w14:textId="0CC37D36" w:rsidR="00597FA9" w:rsidRPr="005955EB" w:rsidRDefault="00597FA9" w:rsidP="00C4235C">
      <w:pPr>
        <w:pStyle w:val="Akapitzlist"/>
        <w:spacing w:after="120" w:line="240" w:lineRule="auto"/>
        <w:ind w:left="709"/>
        <w:contextualSpacing w:val="0"/>
        <w:jc w:val="both"/>
      </w:pPr>
      <w:r w:rsidRPr="005955EB">
        <w:t>W przypadku skrócenia oceny formalnej lub oceny merytorycznej I stopnia (co oznacza niewykorzystanie maksymalnego limitu 50 dni na każdy etap oceny), możliwe jest wydłużenie kolejnych etapów oceny.</w:t>
      </w:r>
    </w:p>
    <w:p w14:paraId="1A06104E" w14:textId="6B71B38A" w:rsidR="00AC2938" w:rsidRPr="005955EB" w:rsidRDefault="00AC2938" w:rsidP="007B3E8A">
      <w:pPr>
        <w:pStyle w:val="Akapitzlist"/>
        <w:numPr>
          <w:ilvl w:val="0"/>
          <w:numId w:val="3"/>
        </w:numPr>
        <w:spacing w:after="120" w:line="240" w:lineRule="auto"/>
        <w:ind w:hanging="578"/>
        <w:contextualSpacing w:val="0"/>
        <w:jc w:val="both"/>
      </w:pPr>
      <w:r w:rsidRPr="005955EB">
        <w:t xml:space="preserve">Planowany termin rozstrzygnięcia konkursu to </w:t>
      </w:r>
      <w:r w:rsidR="00AF0057">
        <w:t>sierpień 2016 r.</w:t>
      </w:r>
    </w:p>
    <w:p w14:paraId="75AC4EC8" w14:textId="4B0A6138" w:rsidR="00AC2938" w:rsidRPr="005955EB" w:rsidRDefault="00AC2938" w:rsidP="007A4BCA">
      <w:pPr>
        <w:pStyle w:val="Akapitzlist"/>
        <w:numPr>
          <w:ilvl w:val="0"/>
          <w:numId w:val="3"/>
        </w:numPr>
        <w:spacing w:after="120" w:line="240" w:lineRule="auto"/>
        <w:ind w:hanging="578"/>
        <w:contextualSpacing w:val="0"/>
        <w:jc w:val="both"/>
        <w:rPr>
          <w:b/>
        </w:rPr>
      </w:pPr>
      <w:r w:rsidRPr="005955EB">
        <w:t>Termin całkowitej oceny (120 dni) w uzasadnionych przypadkach (np. bardzo duża liczba wniosków</w:t>
      </w:r>
      <w:r w:rsidR="00F3016D">
        <w:t xml:space="preserve"> o dofinansowanie</w:t>
      </w:r>
      <w:r w:rsidRPr="005955EB">
        <w:t>) może być wydłużony za zgodą IZ o 60 dni.</w:t>
      </w:r>
      <w:r w:rsidRPr="005955EB">
        <w:rPr>
          <w:b/>
        </w:rPr>
        <w:t xml:space="preserve"> </w:t>
      </w:r>
      <w:r w:rsidR="00597FA9" w:rsidRPr="00C4235C">
        <w:t>W szczególnie uzasadnionych przypadkach za zgodą IZ ocena projektu może zostać wstrzymana na czas nie dłuższy niż 120 dni</w:t>
      </w:r>
      <w:r w:rsidR="00597FA9" w:rsidRPr="00597FA9">
        <w:t>.</w:t>
      </w:r>
    </w:p>
    <w:p w14:paraId="6E5755AD" w14:textId="0EDC1391" w:rsidR="00AC2938" w:rsidRPr="005955EB" w:rsidRDefault="00AC2938" w:rsidP="007B3E8A">
      <w:pPr>
        <w:pStyle w:val="Akapitzlist"/>
        <w:numPr>
          <w:ilvl w:val="0"/>
          <w:numId w:val="3"/>
        </w:numPr>
        <w:spacing w:after="120" w:line="240" w:lineRule="auto"/>
        <w:ind w:hanging="578"/>
        <w:contextualSpacing w:val="0"/>
        <w:jc w:val="both"/>
      </w:pPr>
      <w:r w:rsidRPr="005955EB">
        <w:rPr>
          <w:rFonts w:cs="Calibri"/>
        </w:rPr>
        <w:lastRenderedPageBreak/>
        <w:t xml:space="preserve">Czas na uzupełnienie lub poprawę wniosku </w:t>
      </w:r>
      <w:r w:rsidR="00F3016D">
        <w:rPr>
          <w:rFonts w:cs="Calibri"/>
        </w:rPr>
        <w:t xml:space="preserve">o dofinansowanie </w:t>
      </w:r>
      <w:r w:rsidRPr="005955EB">
        <w:rPr>
          <w:rFonts w:cs="Calibri"/>
        </w:rPr>
        <w:t xml:space="preserve">przez </w:t>
      </w:r>
      <w:r>
        <w:rPr>
          <w:rFonts w:cs="Calibri"/>
        </w:rPr>
        <w:t>W</w:t>
      </w:r>
      <w:r w:rsidRPr="005955EB">
        <w:rPr>
          <w:rFonts w:cs="Calibri"/>
        </w:rPr>
        <w:t xml:space="preserve">nioskodawcę na poszczególnych etapach oceny określany jest przez IOK tak, aby całkowity czas uzupełniania lub poprawy wniosku </w:t>
      </w:r>
      <w:r w:rsidR="00F3016D">
        <w:rPr>
          <w:rFonts w:cs="Calibri"/>
        </w:rPr>
        <w:t xml:space="preserve">o dofinansowanie </w:t>
      </w:r>
      <w:r w:rsidRPr="005955EB">
        <w:rPr>
          <w:rFonts w:cs="Calibri"/>
        </w:rPr>
        <w:t>na wszystkich etapach nie przekroczył 60 dni.</w:t>
      </w:r>
    </w:p>
    <w:p w14:paraId="277EB3FA" w14:textId="77777777" w:rsidR="00AC2938" w:rsidRPr="005955EB" w:rsidRDefault="00AC2938" w:rsidP="007B3E8A">
      <w:pPr>
        <w:pStyle w:val="Akapitzlist"/>
        <w:spacing w:after="120" w:line="240" w:lineRule="auto"/>
        <w:ind w:hanging="578"/>
        <w:contextualSpacing w:val="0"/>
        <w:outlineLvl w:val="0"/>
        <w:rPr>
          <w:b/>
        </w:rPr>
      </w:pPr>
    </w:p>
    <w:p w14:paraId="42CB477A" w14:textId="2BE75155" w:rsidR="00AC2938" w:rsidRPr="005955EB" w:rsidRDefault="00AC2938" w:rsidP="007B3E8A">
      <w:pPr>
        <w:pStyle w:val="Akapitzlist"/>
        <w:numPr>
          <w:ilvl w:val="0"/>
          <w:numId w:val="1"/>
        </w:numPr>
        <w:spacing w:after="120" w:line="240" w:lineRule="auto"/>
        <w:ind w:left="720" w:hanging="578"/>
        <w:contextualSpacing w:val="0"/>
        <w:jc w:val="center"/>
        <w:outlineLvl w:val="0"/>
        <w:rPr>
          <w:b/>
        </w:rPr>
      </w:pPr>
      <w:bookmarkStart w:id="25" w:name="_Toc437609549"/>
      <w:r w:rsidRPr="005955EB">
        <w:rPr>
          <w:b/>
        </w:rPr>
        <w:t>Ogłoszenie o naborze wniosków o dofinansowanie</w:t>
      </w:r>
      <w:bookmarkEnd w:id="25"/>
      <w:r w:rsidRPr="005955EB">
        <w:rPr>
          <w:b/>
        </w:rPr>
        <w:t xml:space="preserve"> </w:t>
      </w:r>
    </w:p>
    <w:p w14:paraId="0B81DC01" w14:textId="6427F16F" w:rsidR="00AC2938" w:rsidRPr="005955EB" w:rsidRDefault="00AC2938" w:rsidP="007B3E8A">
      <w:pPr>
        <w:pStyle w:val="Akapitzlist"/>
        <w:numPr>
          <w:ilvl w:val="0"/>
          <w:numId w:val="3"/>
        </w:numPr>
        <w:spacing w:after="120" w:line="240" w:lineRule="auto"/>
        <w:ind w:hanging="578"/>
        <w:contextualSpacing w:val="0"/>
        <w:jc w:val="both"/>
      </w:pPr>
      <w:r w:rsidRPr="005955EB">
        <w:t xml:space="preserve">Ogłoszenie o naborze wniosków </w:t>
      </w:r>
      <w:r w:rsidR="00F3016D">
        <w:t xml:space="preserve">o dofinansowanie </w:t>
      </w:r>
      <w:r w:rsidRPr="005955EB">
        <w:t>stanowi załącznik nr 1 do niniejszego regulaminu.</w:t>
      </w:r>
    </w:p>
    <w:p w14:paraId="0FE1CD2F" w14:textId="73B61FBB" w:rsidR="00AC2938" w:rsidRPr="005955EB" w:rsidRDefault="00AC2938" w:rsidP="007B3E8A">
      <w:pPr>
        <w:pStyle w:val="Akapitzlist"/>
        <w:numPr>
          <w:ilvl w:val="0"/>
          <w:numId w:val="3"/>
        </w:numPr>
        <w:spacing w:after="120" w:line="240" w:lineRule="auto"/>
        <w:ind w:hanging="578"/>
        <w:contextualSpacing w:val="0"/>
        <w:jc w:val="both"/>
      </w:pPr>
      <w:r w:rsidRPr="005955EB">
        <w:t xml:space="preserve">IOK wraz z ogłoszeniem o </w:t>
      </w:r>
      <w:r w:rsidR="00BF5C83">
        <w:t>naborze wniosków o dofinansowanie</w:t>
      </w:r>
      <w:r w:rsidRPr="005955EB">
        <w:t xml:space="preserve"> umieszcza na swojej stronie internetowej szczegółowy harmonogram poszczególnych etapów konkursu i na bieżąco go aktualizuje, wskazując przyczyny ewentualnych opóźnień.</w:t>
      </w:r>
    </w:p>
    <w:p w14:paraId="7E8A4EA5" w14:textId="77777777" w:rsidR="00B036CB" w:rsidRPr="005955EB" w:rsidRDefault="00B036CB" w:rsidP="00983045">
      <w:pPr>
        <w:pStyle w:val="Akapitzlist"/>
        <w:spacing w:after="120" w:line="240" w:lineRule="auto"/>
        <w:ind w:left="0"/>
        <w:contextualSpacing w:val="0"/>
        <w:jc w:val="both"/>
      </w:pPr>
    </w:p>
    <w:p w14:paraId="028626F9" w14:textId="77777777" w:rsidR="00AC2938" w:rsidRPr="00CA23BC" w:rsidRDefault="00AC2938" w:rsidP="007B3E8A">
      <w:pPr>
        <w:pStyle w:val="Akapitzlist"/>
        <w:numPr>
          <w:ilvl w:val="0"/>
          <w:numId w:val="1"/>
        </w:numPr>
        <w:spacing w:after="120" w:line="240" w:lineRule="auto"/>
        <w:ind w:left="720" w:hanging="578"/>
        <w:contextualSpacing w:val="0"/>
        <w:jc w:val="center"/>
        <w:outlineLvl w:val="0"/>
        <w:rPr>
          <w:b/>
        </w:rPr>
      </w:pPr>
      <w:bookmarkStart w:id="26" w:name="_Toc437609550"/>
      <w:r w:rsidRPr="00CA23BC">
        <w:rPr>
          <w:b/>
        </w:rPr>
        <w:t>Zmiany warunków konkursu</w:t>
      </w:r>
      <w:bookmarkEnd w:id="26"/>
    </w:p>
    <w:p w14:paraId="6F91C4AB" w14:textId="4033F9C1" w:rsidR="00AC2938" w:rsidRPr="005955EB" w:rsidRDefault="00AC2938" w:rsidP="007B3E8A">
      <w:pPr>
        <w:pStyle w:val="Akapitzlist"/>
        <w:numPr>
          <w:ilvl w:val="0"/>
          <w:numId w:val="3"/>
        </w:numPr>
        <w:spacing w:after="120" w:line="240" w:lineRule="auto"/>
        <w:ind w:hanging="578"/>
        <w:contextualSpacing w:val="0"/>
        <w:jc w:val="both"/>
      </w:pPr>
      <w:r w:rsidRPr="005955EB">
        <w:t xml:space="preserve">W przypadku zmian w wymaganych załącznikach </w:t>
      </w:r>
      <w:r w:rsidR="00016B18">
        <w:t>do wniosku o dofinansowanie</w:t>
      </w:r>
      <w:r w:rsidR="00F3016D">
        <w:t xml:space="preserve"> </w:t>
      </w:r>
      <w:r>
        <w:t xml:space="preserve"> </w:t>
      </w:r>
      <w:r w:rsidRPr="005955EB">
        <w:t xml:space="preserve">IOK ogłasza je niezwłocznie na stronie internetowej i podaje termin składania wniosków </w:t>
      </w:r>
      <w:r w:rsidR="00F3016D">
        <w:t xml:space="preserve">o dofinansowanie </w:t>
      </w:r>
      <w:r w:rsidRPr="005955EB">
        <w:t xml:space="preserve">biorąc pod uwagę czas niezbędny na przygotowanie dodatkowych dokumentów przez </w:t>
      </w:r>
      <w:r>
        <w:t>W</w:t>
      </w:r>
      <w:r w:rsidRPr="005955EB">
        <w:t xml:space="preserve">nioskodawcę. </w:t>
      </w:r>
    </w:p>
    <w:p w14:paraId="4632C664" w14:textId="77777777" w:rsidR="00AC2938" w:rsidRPr="005955EB" w:rsidRDefault="00AC2938" w:rsidP="007B3E8A">
      <w:pPr>
        <w:pStyle w:val="Akapitzlist"/>
        <w:numPr>
          <w:ilvl w:val="0"/>
          <w:numId w:val="3"/>
        </w:numPr>
        <w:spacing w:after="120" w:line="240" w:lineRule="auto"/>
        <w:ind w:hanging="578"/>
        <w:contextualSpacing w:val="0"/>
        <w:jc w:val="both"/>
      </w:pPr>
      <w:r w:rsidRPr="005955EB">
        <w:t>W przypadku zmian dotyczących terminów poszczególnych etapów konkursu, IOK podaje na bieżąco na stronie internetowej informacje o zmianach wraz z uzasadnieniem.</w:t>
      </w:r>
    </w:p>
    <w:p w14:paraId="24F1B4E2" w14:textId="77777777" w:rsidR="00AC2938" w:rsidRPr="005955EB" w:rsidRDefault="00AC2938" w:rsidP="007B3E8A">
      <w:pPr>
        <w:pStyle w:val="Akapitzlist"/>
        <w:spacing w:after="120" w:line="240" w:lineRule="auto"/>
        <w:ind w:hanging="578"/>
        <w:contextualSpacing w:val="0"/>
        <w:jc w:val="both"/>
      </w:pPr>
    </w:p>
    <w:p w14:paraId="67B511AC" w14:textId="77777777" w:rsidR="00AC2938" w:rsidRPr="005955EB" w:rsidRDefault="00AC2938" w:rsidP="00B53511">
      <w:pPr>
        <w:pStyle w:val="Akapitzlist"/>
        <w:numPr>
          <w:ilvl w:val="0"/>
          <w:numId w:val="1"/>
        </w:numPr>
        <w:spacing w:after="120" w:line="240" w:lineRule="auto"/>
        <w:ind w:left="720" w:hanging="578"/>
        <w:contextualSpacing w:val="0"/>
        <w:jc w:val="center"/>
        <w:outlineLvl w:val="0"/>
        <w:rPr>
          <w:b/>
        </w:rPr>
      </w:pPr>
      <w:bookmarkStart w:id="27" w:name="_Toc437609551"/>
      <w:r w:rsidRPr="005955EB">
        <w:rPr>
          <w:b/>
        </w:rPr>
        <w:t>Ocena projektów – założenia ogólne</w:t>
      </w:r>
      <w:bookmarkEnd w:id="27"/>
    </w:p>
    <w:p w14:paraId="2873EFF1" w14:textId="3280BF6D" w:rsidR="00AC2938" w:rsidRPr="005955EB" w:rsidRDefault="00AC2938" w:rsidP="004726B9">
      <w:pPr>
        <w:pStyle w:val="Akapitzlist"/>
        <w:numPr>
          <w:ilvl w:val="0"/>
          <w:numId w:val="3"/>
        </w:numPr>
        <w:spacing w:after="120" w:line="240" w:lineRule="auto"/>
        <w:ind w:hanging="578"/>
        <w:contextualSpacing w:val="0"/>
        <w:jc w:val="both"/>
      </w:pPr>
      <w:r w:rsidRPr="005955EB">
        <w:t>Ocena projektów jest przeprowadzana w oparciu o obowiązujące w momencie ogłoszenia konkursu kryteria wyboru projektów</w:t>
      </w:r>
      <w:r>
        <w:t xml:space="preserve"> przyjęte przez Komitet Monitorujący POIiŚ</w:t>
      </w:r>
      <w:r w:rsidRPr="005955EB">
        <w:t xml:space="preserve"> stanowiące załącznik nr </w:t>
      </w:r>
      <w:r w:rsidR="00233A41">
        <w:t>8</w:t>
      </w:r>
      <w:r w:rsidR="00233A41" w:rsidRPr="005955EB">
        <w:t xml:space="preserve"> </w:t>
      </w:r>
      <w:r w:rsidRPr="005955EB">
        <w:t>do regulaminu.</w:t>
      </w:r>
    </w:p>
    <w:p w14:paraId="02C8BF14" w14:textId="279081E6" w:rsidR="00AC2938" w:rsidRPr="005955EB" w:rsidRDefault="00AC2938" w:rsidP="007B3E8A">
      <w:pPr>
        <w:pStyle w:val="Akapitzlist"/>
        <w:numPr>
          <w:ilvl w:val="0"/>
          <w:numId w:val="3"/>
        </w:numPr>
        <w:spacing w:after="120" w:line="240" w:lineRule="auto"/>
        <w:ind w:hanging="578"/>
        <w:contextualSpacing w:val="0"/>
        <w:jc w:val="both"/>
      </w:pPr>
      <w:r w:rsidRPr="005955EB">
        <w:t>Ocena projektu jest dokonywana według wzoru listy sprawdzającej odpowiedniej dla każdego etapu oceny projektu. Wzory list sprawdzających stanowią załączniki nr 6 do niniejszego regulaminu.</w:t>
      </w:r>
    </w:p>
    <w:p w14:paraId="6A572387" w14:textId="77777777" w:rsidR="00AC2938" w:rsidRPr="005955EB" w:rsidRDefault="00AC2938" w:rsidP="002E0ABC">
      <w:pPr>
        <w:pStyle w:val="Akapitzlist"/>
        <w:numPr>
          <w:ilvl w:val="0"/>
          <w:numId w:val="3"/>
        </w:numPr>
        <w:spacing w:after="120" w:line="240" w:lineRule="auto"/>
        <w:ind w:hanging="578"/>
        <w:contextualSpacing w:val="0"/>
        <w:jc w:val="both"/>
      </w:pPr>
      <w:r w:rsidRPr="005955EB">
        <w:t xml:space="preserve"> Zgodnie z art. 45 ust. 2 ustawy po każdym etapie konkursu, tj. po ocenie formalnej, po ocenie merytorycznej I stopnia oraz po ocenie merytorycznej II stopnia, IOK zamieszcza na swojej stronie internetowej listę projektów zakwalifikowanych do kolejnego etapu albo listę, o której mowa w art. 46 ust. 4 ustawy. </w:t>
      </w:r>
    </w:p>
    <w:p w14:paraId="2BFAD3E7" w14:textId="77777777" w:rsidR="00AC2938" w:rsidRPr="005955EB" w:rsidRDefault="00AC2938" w:rsidP="00C20CE1">
      <w:pPr>
        <w:pStyle w:val="Akapitzlist"/>
        <w:spacing w:after="120" w:line="240" w:lineRule="auto"/>
        <w:contextualSpacing w:val="0"/>
        <w:jc w:val="both"/>
      </w:pPr>
    </w:p>
    <w:p w14:paraId="50A017F0" w14:textId="25012B12" w:rsidR="00AC2938" w:rsidRPr="005955EB" w:rsidRDefault="00AC2938" w:rsidP="00C20CE1">
      <w:pPr>
        <w:pStyle w:val="Akapitzlist"/>
        <w:numPr>
          <w:ilvl w:val="0"/>
          <w:numId w:val="1"/>
        </w:numPr>
        <w:spacing w:after="120" w:line="240" w:lineRule="auto"/>
        <w:ind w:left="720" w:hanging="578"/>
        <w:contextualSpacing w:val="0"/>
        <w:jc w:val="center"/>
        <w:outlineLvl w:val="0"/>
        <w:rPr>
          <w:b/>
        </w:rPr>
      </w:pPr>
      <w:bookmarkStart w:id="28" w:name="_Toc437609552"/>
      <w:r w:rsidRPr="005955EB">
        <w:rPr>
          <w:b/>
        </w:rPr>
        <w:t>Procedura uzupełniania lub poprawy wniosku o dofinansowanie</w:t>
      </w:r>
      <w:bookmarkEnd w:id="28"/>
      <w:r w:rsidRPr="005955EB">
        <w:rPr>
          <w:b/>
        </w:rPr>
        <w:t xml:space="preserve"> </w:t>
      </w:r>
    </w:p>
    <w:p w14:paraId="63F84924" w14:textId="462CC54C" w:rsidR="00AC2938" w:rsidRPr="005955EB" w:rsidRDefault="00AC2938" w:rsidP="00FB4EF8">
      <w:pPr>
        <w:pStyle w:val="Teksttreci0"/>
        <w:numPr>
          <w:ilvl w:val="0"/>
          <w:numId w:val="3"/>
        </w:numPr>
        <w:shd w:val="clear" w:color="auto" w:fill="auto"/>
        <w:spacing w:before="0" w:line="240" w:lineRule="auto"/>
        <w:ind w:right="40" w:hanging="578"/>
        <w:jc w:val="both"/>
        <w:rPr>
          <w:rFonts w:ascii="Calibri" w:hAnsi="Calibri"/>
          <w:sz w:val="22"/>
          <w:szCs w:val="22"/>
        </w:rPr>
      </w:pPr>
      <w:r w:rsidRPr="00EB6E36">
        <w:rPr>
          <w:rFonts w:ascii="Calibri" w:hAnsi="Calibri"/>
          <w:b/>
          <w:sz w:val="22"/>
          <w:szCs w:val="22"/>
          <w:u w:val="single"/>
        </w:rPr>
        <w:t xml:space="preserve">Uzupełnienie lub poprawa wniosku </w:t>
      </w:r>
      <w:r w:rsidR="00F3016D">
        <w:rPr>
          <w:rFonts w:ascii="Calibri" w:hAnsi="Calibri"/>
          <w:b/>
          <w:sz w:val="22"/>
          <w:szCs w:val="22"/>
          <w:u w:val="single"/>
        </w:rPr>
        <w:t xml:space="preserve">o dofinansowanie </w:t>
      </w:r>
      <w:r w:rsidRPr="00EB6E36">
        <w:rPr>
          <w:rFonts w:ascii="Calibri" w:hAnsi="Calibri"/>
          <w:b/>
          <w:sz w:val="22"/>
          <w:szCs w:val="22"/>
          <w:u w:val="single"/>
        </w:rPr>
        <w:t>w trybie art. 43 ustawy</w:t>
      </w:r>
      <w:r w:rsidRPr="00EB6E36">
        <w:rPr>
          <w:rFonts w:ascii="Calibri" w:hAnsi="Calibri"/>
          <w:sz w:val="22"/>
          <w:szCs w:val="22"/>
        </w:rPr>
        <w:t xml:space="preserve">: w razie stwierdzenia we wniosku o dofinansowanie braków formalnych lub oczywistych omyłek IOK wzywa </w:t>
      </w:r>
      <w:r>
        <w:rPr>
          <w:rFonts w:ascii="Calibri" w:hAnsi="Calibri"/>
          <w:sz w:val="22"/>
          <w:szCs w:val="22"/>
        </w:rPr>
        <w:t>W</w:t>
      </w:r>
      <w:r w:rsidRPr="00EB6E36">
        <w:rPr>
          <w:rFonts w:ascii="Calibri" w:hAnsi="Calibri"/>
          <w:sz w:val="22"/>
          <w:szCs w:val="22"/>
        </w:rPr>
        <w:t xml:space="preserve">nioskodawcę do uzupełnienia wniosku </w:t>
      </w:r>
      <w:r w:rsidR="000C0329">
        <w:rPr>
          <w:rFonts w:ascii="Calibri" w:hAnsi="Calibri"/>
          <w:sz w:val="22"/>
          <w:szCs w:val="22"/>
        </w:rPr>
        <w:t xml:space="preserve">o dofinansowanie </w:t>
      </w:r>
      <w:r w:rsidRPr="00EB6E36">
        <w:rPr>
          <w:rFonts w:ascii="Calibri" w:hAnsi="Calibri"/>
          <w:sz w:val="22"/>
          <w:szCs w:val="22"/>
        </w:rPr>
        <w:t xml:space="preserve">lub poprawienia w nim oczywistej omyłki. Wnioskodawca może zostać wezwany do uzupełnienia wniosku </w:t>
      </w:r>
      <w:r w:rsidR="000C0329">
        <w:rPr>
          <w:rFonts w:ascii="Calibri" w:hAnsi="Calibri"/>
          <w:sz w:val="22"/>
          <w:szCs w:val="22"/>
        </w:rPr>
        <w:t xml:space="preserve">o dofinansowanie </w:t>
      </w:r>
      <w:r w:rsidRPr="00EB6E36">
        <w:rPr>
          <w:rFonts w:ascii="Calibri" w:hAnsi="Calibri"/>
          <w:sz w:val="22"/>
          <w:szCs w:val="22"/>
        </w:rPr>
        <w:t>lub poprawienia w nim oczywistej omyłki na każdym etapie oceny. Procedura wyjaśnień uruchamiana jest z inicjatywy KOP</w:t>
      </w:r>
      <w:r>
        <w:rPr>
          <w:rFonts w:ascii="Calibri" w:hAnsi="Calibri"/>
          <w:sz w:val="22"/>
          <w:szCs w:val="22"/>
        </w:rPr>
        <w:t>.</w:t>
      </w:r>
    </w:p>
    <w:p w14:paraId="471AE2F0" w14:textId="77777777" w:rsidR="00AC2938" w:rsidRPr="005955EB" w:rsidRDefault="00AC2938" w:rsidP="008C2A86">
      <w:pPr>
        <w:pStyle w:val="Teksttreci0"/>
        <w:numPr>
          <w:ilvl w:val="0"/>
          <w:numId w:val="3"/>
        </w:numPr>
        <w:shd w:val="clear" w:color="auto" w:fill="auto"/>
        <w:spacing w:before="120" w:line="240" w:lineRule="auto"/>
        <w:ind w:right="40" w:hanging="578"/>
        <w:jc w:val="both"/>
        <w:rPr>
          <w:rFonts w:ascii="Calibri" w:hAnsi="Calibri"/>
          <w:sz w:val="22"/>
          <w:szCs w:val="22"/>
        </w:rPr>
      </w:pPr>
      <w:r w:rsidRPr="005955EB">
        <w:rPr>
          <w:rFonts w:ascii="Calibri" w:hAnsi="Calibri"/>
          <w:sz w:val="22"/>
          <w:szCs w:val="22"/>
        </w:rPr>
        <w:t xml:space="preserve">Braki formalne lub oczywiste omyłki, o których mowa w pkt. </w:t>
      </w:r>
      <w:r>
        <w:rPr>
          <w:rFonts w:ascii="Calibri" w:hAnsi="Calibri"/>
          <w:sz w:val="22"/>
          <w:szCs w:val="22"/>
        </w:rPr>
        <w:t>59 regulaminu</w:t>
      </w:r>
      <w:r w:rsidRPr="005955EB">
        <w:rPr>
          <w:rFonts w:ascii="Calibri" w:hAnsi="Calibri"/>
          <w:sz w:val="22"/>
          <w:szCs w:val="22"/>
        </w:rPr>
        <w:t xml:space="preserve"> dotyczą m.in:</w:t>
      </w:r>
    </w:p>
    <w:p w14:paraId="6D80EA80" w14:textId="77777777" w:rsidR="00AC2938" w:rsidRPr="005955EB" w:rsidRDefault="00AC2938" w:rsidP="008709E8">
      <w:pPr>
        <w:pStyle w:val="Default"/>
        <w:numPr>
          <w:ilvl w:val="0"/>
          <w:numId w:val="27"/>
        </w:numPr>
        <w:jc w:val="both"/>
        <w:rPr>
          <w:rFonts w:ascii="Calibri" w:hAnsi="Calibri" w:cs="Times New Roman"/>
          <w:sz w:val="22"/>
          <w:szCs w:val="22"/>
        </w:rPr>
      </w:pPr>
      <w:r w:rsidRPr="005955EB">
        <w:rPr>
          <w:rFonts w:ascii="Calibri" w:hAnsi="Calibri" w:cs="Times New Roman"/>
          <w:sz w:val="22"/>
          <w:szCs w:val="22"/>
        </w:rPr>
        <w:t>błędu rachunkowego,</w:t>
      </w:r>
    </w:p>
    <w:p w14:paraId="05B11E20" w14:textId="77777777" w:rsidR="00AC2938" w:rsidRPr="005955EB" w:rsidRDefault="00AC2938" w:rsidP="008709E8">
      <w:pPr>
        <w:pStyle w:val="Default"/>
        <w:numPr>
          <w:ilvl w:val="0"/>
          <w:numId w:val="27"/>
        </w:numPr>
        <w:jc w:val="both"/>
        <w:rPr>
          <w:rFonts w:ascii="Calibri" w:hAnsi="Calibri" w:cs="Times New Roman"/>
          <w:sz w:val="22"/>
          <w:szCs w:val="22"/>
        </w:rPr>
      </w:pPr>
      <w:r w:rsidRPr="005955EB">
        <w:rPr>
          <w:rFonts w:ascii="Calibri" w:hAnsi="Calibri" w:cs="Times New Roman"/>
          <w:sz w:val="22"/>
          <w:szCs w:val="22"/>
        </w:rPr>
        <w:t>błędu pisarskiego,</w:t>
      </w:r>
    </w:p>
    <w:p w14:paraId="2500F931" w14:textId="49552D30" w:rsidR="00AC2938" w:rsidRPr="005955EB" w:rsidRDefault="00AC2938" w:rsidP="008709E8">
      <w:pPr>
        <w:pStyle w:val="Default"/>
        <w:numPr>
          <w:ilvl w:val="0"/>
          <w:numId w:val="27"/>
        </w:numPr>
        <w:jc w:val="both"/>
        <w:rPr>
          <w:rFonts w:ascii="Calibri" w:hAnsi="Calibri" w:cs="Times New Roman"/>
          <w:sz w:val="22"/>
          <w:szCs w:val="22"/>
        </w:rPr>
      </w:pPr>
      <w:r w:rsidRPr="005955EB">
        <w:rPr>
          <w:rFonts w:ascii="Calibri" w:hAnsi="Calibri" w:cs="Times New Roman"/>
          <w:sz w:val="22"/>
          <w:szCs w:val="22"/>
        </w:rPr>
        <w:t>braku pieczęci,</w:t>
      </w:r>
    </w:p>
    <w:p w14:paraId="7896EA15" w14:textId="63B35870" w:rsidR="00AC2938" w:rsidRPr="005955EB" w:rsidRDefault="00AC2938" w:rsidP="008709E8">
      <w:pPr>
        <w:pStyle w:val="Default"/>
        <w:numPr>
          <w:ilvl w:val="0"/>
          <w:numId w:val="27"/>
        </w:numPr>
        <w:spacing w:after="120"/>
        <w:ind w:left="1066" w:hanging="357"/>
        <w:jc w:val="both"/>
        <w:rPr>
          <w:rFonts w:ascii="Calibri" w:hAnsi="Calibri" w:cs="Times New Roman"/>
          <w:sz w:val="22"/>
          <w:szCs w:val="22"/>
        </w:rPr>
      </w:pPr>
      <w:r w:rsidRPr="005955EB">
        <w:rPr>
          <w:rFonts w:ascii="Calibri" w:hAnsi="Calibri" w:cs="Times New Roman"/>
          <w:sz w:val="22"/>
          <w:szCs w:val="22"/>
        </w:rPr>
        <w:t>nieczytelności kopii załączników.</w:t>
      </w:r>
    </w:p>
    <w:p w14:paraId="509F15FF" w14:textId="3E99DB43" w:rsidR="00AC2938" w:rsidRPr="005955EB" w:rsidRDefault="00AC2938" w:rsidP="002E0ABC">
      <w:pPr>
        <w:pStyle w:val="Teksttreci0"/>
        <w:numPr>
          <w:ilvl w:val="0"/>
          <w:numId w:val="3"/>
        </w:numPr>
        <w:shd w:val="clear" w:color="auto" w:fill="auto"/>
        <w:spacing w:before="0" w:after="120" w:line="240" w:lineRule="auto"/>
        <w:ind w:right="40" w:hanging="578"/>
        <w:jc w:val="both"/>
        <w:rPr>
          <w:rFonts w:ascii="Calibri" w:hAnsi="Calibri"/>
          <w:sz w:val="22"/>
          <w:szCs w:val="22"/>
        </w:rPr>
      </w:pPr>
      <w:r w:rsidRPr="00EB6E36">
        <w:rPr>
          <w:rFonts w:ascii="Calibri" w:hAnsi="Calibri"/>
          <w:sz w:val="22"/>
          <w:szCs w:val="22"/>
        </w:rPr>
        <w:t xml:space="preserve">Termin na uzupełnienia braków formalnych wniosku o dofinansowanie oraz usunięcia </w:t>
      </w:r>
      <w:r w:rsidRPr="00EB6E36">
        <w:rPr>
          <w:rFonts w:ascii="Calibri" w:hAnsi="Calibri"/>
          <w:sz w:val="22"/>
          <w:szCs w:val="22"/>
        </w:rPr>
        <w:lastRenderedPageBreak/>
        <w:t xml:space="preserve">oczywistych omyłek IOK określa na 7 dni liczonych od następnego dnia po doręczeniu wezwania IOK (zgodnie z warunkami określonymi w </w:t>
      </w:r>
      <w:r>
        <w:rPr>
          <w:rFonts w:ascii="Calibri" w:hAnsi="Calibri"/>
          <w:sz w:val="22"/>
          <w:szCs w:val="22"/>
        </w:rPr>
        <w:t xml:space="preserve">rozdziale </w:t>
      </w:r>
      <w:r w:rsidRPr="00EB6E36">
        <w:rPr>
          <w:rFonts w:ascii="Calibri" w:hAnsi="Calibri"/>
          <w:sz w:val="22"/>
          <w:szCs w:val="22"/>
        </w:rPr>
        <w:t>XI  Doręczenia</w:t>
      </w:r>
      <w:r>
        <w:rPr>
          <w:rFonts w:ascii="Calibri" w:hAnsi="Calibri"/>
          <w:sz w:val="22"/>
          <w:szCs w:val="22"/>
        </w:rPr>
        <w:t xml:space="preserve"> niniejszego regulaminu.</w:t>
      </w:r>
    </w:p>
    <w:p w14:paraId="021BC6E9" w14:textId="77777777" w:rsidR="00AC2938" w:rsidRPr="005955EB" w:rsidRDefault="00AC2938" w:rsidP="002E0ABC">
      <w:pPr>
        <w:pStyle w:val="Teksttreci0"/>
        <w:numPr>
          <w:ilvl w:val="0"/>
          <w:numId w:val="3"/>
        </w:numPr>
        <w:shd w:val="clear" w:color="auto" w:fill="auto"/>
        <w:spacing w:before="0" w:after="120" w:line="240" w:lineRule="auto"/>
        <w:ind w:right="40" w:hanging="578"/>
        <w:jc w:val="both"/>
        <w:rPr>
          <w:rFonts w:ascii="Calibri" w:hAnsi="Calibri"/>
          <w:sz w:val="22"/>
          <w:szCs w:val="22"/>
        </w:rPr>
      </w:pPr>
      <w:r w:rsidRPr="005955EB">
        <w:rPr>
          <w:rFonts w:ascii="Calibri" w:hAnsi="Calibri"/>
          <w:sz w:val="22"/>
          <w:szCs w:val="22"/>
        </w:rPr>
        <w:t xml:space="preserve">Czas przyznany </w:t>
      </w:r>
      <w:r>
        <w:rPr>
          <w:rFonts w:ascii="Calibri" w:hAnsi="Calibri"/>
          <w:sz w:val="22"/>
          <w:szCs w:val="22"/>
        </w:rPr>
        <w:t>W</w:t>
      </w:r>
      <w:r w:rsidRPr="005955EB">
        <w:rPr>
          <w:rFonts w:ascii="Calibri" w:hAnsi="Calibri"/>
          <w:sz w:val="22"/>
          <w:szCs w:val="22"/>
        </w:rPr>
        <w:t>nioskodawcy na uzupełnienie braków formalnych lub dokonanie poprawy oczywistych omyłek w dokumentacji projektowej nie jest wliczany do czasu przeprowadzenia oceny projekt</w:t>
      </w:r>
      <w:r>
        <w:rPr>
          <w:rFonts w:ascii="Calibri" w:hAnsi="Calibri"/>
          <w:sz w:val="22"/>
          <w:szCs w:val="22"/>
        </w:rPr>
        <w:t>u, o którym mowa w pkt. 47 regulaminu.</w:t>
      </w:r>
    </w:p>
    <w:p w14:paraId="7EAA8200" w14:textId="2F7D6D56" w:rsidR="00AC2938" w:rsidRPr="005955EB" w:rsidRDefault="00AC2938" w:rsidP="002E0ABC">
      <w:pPr>
        <w:pStyle w:val="Tekstpodstawowywcity21"/>
        <w:numPr>
          <w:ilvl w:val="0"/>
          <w:numId w:val="3"/>
        </w:numPr>
        <w:tabs>
          <w:tab w:val="left" w:pos="0"/>
        </w:tabs>
        <w:spacing w:after="120"/>
        <w:ind w:left="709" w:hanging="567"/>
        <w:rPr>
          <w:rFonts w:ascii="Calibri" w:hAnsi="Calibri"/>
          <w:sz w:val="22"/>
          <w:szCs w:val="22"/>
          <w:lang w:eastAsia="pl-PL"/>
        </w:rPr>
      </w:pPr>
      <w:r w:rsidRPr="005955EB">
        <w:rPr>
          <w:rFonts w:ascii="Calibri" w:hAnsi="Calibri"/>
          <w:sz w:val="22"/>
          <w:szCs w:val="22"/>
        </w:rPr>
        <w:t>Zgodnie z art. 43 ust. 2 ustawy uzupełnienie wniosku o dofinansowanie lub poprawienie w nim oczywistej pomyłki nie może prowadzić do jego istotnej modyfikacji</w:t>
      </w:r>
      <w:r w:rsidRPr="005955EB">
        <w:rPr>
          <w:rFonts w:ascii="Calibri" w:hAnsi="Calibri"/>
          <w:sz w:val="22"/>
          <w:szCs w:val="22"/>
          <w:lang w:eastAsia="pl-PL"/>
        </w:rPr>
        <w:t>.</w:t>
      </w:r>
    </w:p>
    <w:p w14:paraId="322EB3FA" w14:textId="79D84778" w:rsidR="00AC2938" w:rsidRPr="005955EB" w:rsidRDefault="00AC2938" w:rsidP="00AF3A67">
      <w:pPr>
        <w:pStyle w:val="Tekstpodstawowywcity21"/>
        <w:numPr>
          <w:ilvl w:val="0"/>
          <w:numId w:val="3"/>
        </w:numPr>
        <w:tabs>
          <w:tab w:val="left" w:pos="0"/>
        </w:tabs>
        <w:spacing w:after="120"/>
        <w:ind w:hanging="578"/>
        <w:rPr>
          <w:rFonts w:ascii="Calibri" w:hAnsi="Calibri"/>
          <w:sz w:val="22"/>
          <w:szCs w:val="22"/>
        </w:rPr>
      </w:pPr>
      <w:r w:rsidRPr="005955EB">
        <w:rPr>
          <w:rFonts w:ascii="Calibri" w:hAnsi="Calibri"/>
          <w:sz w:val="22"/>
          <w:szCs w:val="22"/>
        </w:rPr>
        <w:t>Termin uważa się za zachowany</w:t>
      </w:r>
      <w:r>
        <w:rPr>
          <w:rFonts w:ascii="Calibri" w:hAnsi="Calibri"/>
          <w:sz w:val="22"/>
          <w:szCs w:val="22"/>
        </w:rPr>
        <w:t>,</w:t>
      </w:r>
      <w:r w:rsidRPr="005955EB">
        <w:rPr>
          <w:rFonts w:ascii="Calibri" w:hAnsi="Calibri"/>
          <w:sz w:val="22"/>
          <w:szCs w:val="22"/>
        </w:rPr>
        <w:t xml:space="preserve"> jeżeli zostaną spełnione warunki określone w rozdz</w:t>
      </w:r>
      <w:r>
        <w:rPr>
          <w:rFonts w:ascii="Calibri" w:hAnsi="Calibri"/>
          <w:sz w:val="22"/>
          <w:szCs w:val="22"/>
        </w:rPr>
        <w:t>iale</w:t>
      </w:r>
      <w:r w:rsidRPr="005955EB">
        <w:rPr>
          <w:rFonts w:ascii="Calibri" w:hAnsi="Calibri"/>
          <w:sz w:val="22"/>
          <w:szCs w:val="22"/>
        </w:rPr>
        <w:t xml:space="preserve"> X Terminy niniejszego regulaminu. W przypadku niedotrzymania terminu wniosek </w:t>
      </w:r>
      <w:r w:rsidR="00F3016D">
        <w:rPr>
          <w:rFonts w:ascii="Calibri" w:hAnsi="Calibri"/>
          <w:sz w:val="22"/>
          <w:szCs w:val="22"/>
        </w:rPr>
        <w:t xml:space="preserve">o dofinansowanie </w:t>
      </w:r>
      <w:r w:rsidRPr="005955EB">
        <w:rPr>
          <w:rFonts w:ascii="Calibri" w:hAnsi="Calibri"/>
          <w:sz w:val="22"/>
          <w:szCs w:val="22"/>
        </w:rPr>
        <w:t xml:space="preserve">pozostaje bez rozpatrzenia, a </w:t>
      </w:r>
      <w:r>
        <w:rPr>
          <w:rFonts w:ascii="Calibri" w:hAnsi="Calibri"/>
          <w:sz w:val="22"/>
          <w:szCs w:val="22"/>
        </w:rPr>
        <w:t>W</w:t>
      </w:r>
      <w:r w:rsidRPr="005955EB">
        <w:rPr>
          <w:rFonts w:ascii="Calibri" w:hAnsi="Calibri"/>
          <w:sz w:val="22"/>
          <w:szCs w:val="22"/>
        </w:rPr>
        <w:t>nioskodawcy nie przysługuje protest w rozumieniu rozdziału 15 ustawy.</w:t>
      </w:r>
    </w:p>
    <w:p w14:paraId="62F3767F" w14:textId="793AAE84" w:rsidR="00AC2938" w:rsidRDefault="00AC2938" w:rsidP="008C2A86">
      <w:pPr>
        <w:pStyle w:val="Tekstpodstawowywcity21"/>
        <w:numPr>
          <w:ilvl w:val="0"/>
          <w:numId w:val="3"/>
        </w:numPr>
        <w:tabs>
          <w:tab w:val="left" w:pos="0"/>
        </w:tabs>
        <w:spacing w:after="120"/>
        <w:ind w:hanging="578"/>
        <w:rPr>
          <w:rFonts w:ascii="Calibri" w:hAnsi="Calibri"/>
          <w:sz w:val="22"/>
          <w:szCs w:val="22"/>
        </w:rPr>
      </w:pPr>
      <w:r w:rsidRPr="005955EB">
        <w:rPr>
          <w:rFonts w:ascii="Calibri" w:hAnsi="Calibri"/>
          <w:sz w:val="22"/>
          <w:szCs w:val="22"/>
        </w:rPr>
        <w:t xml:space="preserve">W przypadku pozostawienia wniosku o dofinansowanie bez rozpatrzenia, IOK odsyła dokumentację aplikacyjną do </w:t>
      </w:r>
      <w:r>
        <w:rPr>
          <w:rFonts w:ascii="Calibri" w:hAnsi="Calibri"/>
          <w:sz w:val="22"/>
          <w:szCs w:val="22"/>
        </w:rPr>
        <w:t>W</w:t>
      </w:r>
      <w:r w:rsidRPr="005955EB">
        <w:rPr>
          <w:rFonts w:ascii="Calibri" w:hAnsi="Calibri"/>
          <w:sz w:val="22"/>
          <w:szCs w:val="22"/>
        </w:rPr>
        <w:t>nioskodawcy z wyjątkiem jednego egzemplarza w wersji elektronicznej, który pozostaje w IOK.</w:t>
      </w:r>
    </w:p>
    <w:p w14:paraId="122BB076" w14:textId="77777777" w:rsidR="00983045" w:rsidRPr="007503B8" w:rsidRDefault="00983045" w:rsidP="00983045">
      <w:pPr>
        <w:pStyle w:val="Tekstpodstawowywcity21"/>
        <w:tabs>
          <w:tab w:val="left" w:pos="0"/>
        </w:tabs>
        <w:spacing w:after="120"/>
        <w:ind w:left="720"/>
        <w:rPr>
          <w:rFonts w:ascii="Calibri" w:hAnsi="Calibri"/>
          <w:sz w:val="22"/>
          <w:szCs w:val="22"/>
        </w:rPr>
      </w:pPr>
    </w:p>
    <w:p w14:paraId="3115C17A" w14:textId="26D81A6B" w:rsidR="00AC2938" w:rsidRPr="007503B8" w:rsidRDefault="00AC2938" w:rsidP="007503B8">
      <w:pPr>
        <w:pStyle w:val="Tekstkomentarza"/>
        <w:numPr>
          <w:ilvl w:val="0"/>
          <w:numId w:val="3"/>
        </w:numPr>
        <w:jc w:val="both"/>
        <w:rPr>
          <w:sz w:val="22"/>
          <w:szCs w:val="22"/>
          <w:lang w:eastAsia="ar-SA"/>
        </w:rPr>
      </w:pPr>
      <w:r w:rsidRPr="007503B8">
        <w:rPr>
          <w:b/>
          <w:sz w:val="22"/>
          <w:szCs w:val="22"/>
          <w:lang w:eastAsia="ar-SA"/>
        </w:rPr>
        <w:t xml:space="preserve">Uzupełnienie lub poprawa wniosku </w:t>
      </w:r>
      <w:r w:rsidR="000C0329">
        <w:rPr>
          <w:b/>
          <w:sz w:val="22"/>
          <w:szCs w:val="22"/>
          <w:lang w:eastAsia="ar-SA"/>
        </w:rPr>
        <w:t xml:space="preserve">o dofinansowanie </w:t>
      </w:r>
      <w:r w:rsidRPr="007503B8">
        <w:rPr>
          <w:b/>
          <w:sz w:val="22"/>
          <w:szCs w:val="22"/>
          <w:lang w:eastAsia="ar-SA"/>
        </w:rPr>
        <w:t>zgodnie z załącznikiem nr 6 do SzOOP</w:t>
      </w:r>
      <w:r w:rsidRPr="007503B8">
        <w:rPr>
          <w:sz w:val="22"/>
          <w:szCs w:val="22"/>
          <w:lang w:eastAsia="ar-SA"/>
        </w:rPr>
        <w:t xml:space="preserve">: W wyniku oceny projektu kryteriami wyboru projektów dopuszczalne jest wezwanie </w:t>
      </w:r>
      <w:r>
        <w:rPr>
          <w:sz w:val="22"/>
          <w:szCs w:val="22"/>
          <w:lang w:eastAsia="ar-SA"/>
        </w:rPr>
        <w:t>W</w:t>
      </w:r>
      <w:r w:rsidRPr="007503B8">
        <w:rPr>
          <w:sz w:val="22"/>
          <w:szCs w:val="22"/>
          <w:lang w:eastAsia="ar-SA"/>
        </w:rPr>
        <w:t>nioskodawcy do złożenia na piśmie wyjaśnień co do treści złożonego wniosku o dofinansowanie</w:t>
      </w:r>
      <w:r>
        <w:rPr>
          <w:sz w:val="22"/>
          <w:szCs w:val="22"/>
          <w:lang w:eastAsia="ar-SA"/>
        </w:rPr>
        <w:t xml:space="preserve"> i ewentualnego uzupełnienia lub poprawy dokumentacji aplikacyjnej</w:t>
      </w:r>
      <w:r w:rsidRPr="007503B8">
        <w:rPr>
          <w:sz w:val="22"/>
          <w:szCs w:val="22"/>
          <w:lang w:eastAsia="ar-SA"/>
        </w:rPr>
        <w:t>. Ewentualne uzupełnieni</w:t>
      </w:r>
      <w:r>
        <w:rPr>
          <w:sz w:val="22"/>
          <w:szCs w:val="22"/>
          <w:lang w:eastAsia="ar-SA"/>
        </w:rPr>
        <w:t>a</w:t>
      </w:r>
      <w:r w:rsidRPr="007503B8">
        <w:rPr>
          <w:sz w:val="22"/>
          <w:szCs w:val="22"/>
          <w:lang w:eastAsia="ar-SA"/>
        </w:rPr>
        <w:t xml:space="preserve"> </w:t>
      </w:r>
      <w:r>
        <w:rPr>
          <w:sz w:val="22"/>
          <w:szCs w:val="22"/>
          <w:lang w:eastAsia="ar-SA"/>
        </w:rPr>
        <w:t xml:space="preserve">lub poprawa </w:t>
      </w:r>
      <w:r w:rsidRPr="007503B8">
        <w:rPr>
          <w:sz w:val="22"/>
          <w:szCs w:val="22"/>
          <w:lang w:eastAsia="ar-SA"/>
        </w:rPr>
        <w:t>dokumentacji aplikacyjnej dokonane w wyniku ww. wyjaśnień nie mogą prowadzić do istotnej modyfikacji projektu</w:t>
      </w:r>
      <w:r>
        <w:rPr>
          <w:sz w:val="22"/>
          <w:szCs w:val="22"/>
          <w:lang w:eastAsia="ar-SA"/>
        </w:rPr>
        <w:t>, której skutkiem będzie zmiana celów lub wskaźników projektu</w:t>
      </w:r>
      <w:r w:rsidRPr="007503B8">
        <w:rPr>
          <w:sz w:val="22"/>
          <w:szCs w:val="22"/>
          <w:lang w:eastAsia="ar-SA"/>
        </w:rPr>
        <w:t>.</w:t>
      </w:r>
      <w:r w:rsidRPr="007503B8">
        <w:rPr>
          <w:sz w:val="22"/>
          <w:szCs w:val="22"/>
        </w:rPr>
        <w:t xml:space="preserve">  </w:t>
      </w:r>
    </w:p>
    <w:p w14:paraId="2AAC28E8" w14:textId="2CCED5C9" w:rsidR="00AC2938" w:rsidRDefault="00AC2938" w:rsidP="007503B8">
      <w:pPr>
        <w:pStyle w:val="Tekstpodstawowywcity21"/>
        <w:numPr>
          <w:ilvl w:val="0"/>
          <w:numId w:val="3"/>
        </w:numPr>
        <w:tabs>
          <w:tab w:val="left" w:pos="0"/>
        </w:tabs>
        <w:spacing w:after="120"/>
        <w:rPr>
          <w:rFonts w:ascii="Calibri" w:hAnsi="Calibri"/>
          <w:sz w:val="22"/>
          <w:szCs w:val="22"/>
        </w:rPr>
      </w:pPr>
      <w:r>
        <w:rPr>
          <w:rFonts w:ascii="Calibri" w:hAnsi="Calibri"/>
          <w:sz w:val="22"/>
          <w:szCs w:val="22"/>
        </w:rPr>
        <w:t>Złożenie wyjaśnień i ewentualne u</w:t>
      </w:r>
      <w:r w:rsidRPr="005955EB">
        <w:rPr>
          <w:rFonts w:ascii="Calibri" w:hAnsi="Calibri"/>
          <w:sz w:val="22"/>
          <w:szCs w:val="22"/>
        </w:rPr>
        <w:t xml:space="preserve">zupełnienie lub poprawa wniosku o dofinansowanie zgodnie z pkt </w:t>
      </w:r>
      <w:r>
        <w:rPr>
          <w:rFonts w:ascii="Calibri" w:hAnsi="Calibri"/>
          <w:sz w:val="22"/>
          <w:szCs w:val="22"/>
        </w:rPr>
        <w:t>66 regulaminu</w:t>
      </w:r>
      <w:r w:rsidRPr="005955EB">
        <w:rPr>
          <w:rFonts w:ascii="Calibri" w:hAnsi="Calibri"/>
          <w:sz w:val="22"/>
          <w:szCs w:val="22"/>
        </w:rPr>
        <w:t xml:space="preserve"> jest możliw</w:t>
      </w:r>
      <w:r>
        <w:rPr>
          <w:rFonts w:ascii="Calibri" w:hAnsi="Calibri"/>
          <w:sz w:val="22"/>
          <w:szCs w:val="22"/>
        </w:rPr>
        <w:t>e</w:t>
      </w:r>
      <w:r w:rsidRPr="005955EB">
        <w:rPr>
          <w:rFonts w:ascii="Calibri" w:hAnsi="Calibri"/>
          <w:sz w:val="22"/>
          <w:szCs w:val="22"/>
        </w:rPr>
        <w:t xml:space="preserve"> jedynie w sytuacji, gdy informacja w</w:t>
      </w:r>
      <w:r>
        <w:rPr>
          <w:rFonts w:ascii="Calibri" w:hAnsi="Calibri"/>
          <w:sz w:val="22"/>
          <w:szCs w:val="22"/>
        </w:rPr>
        <w:t>e</w:t>
      </w:r>
      <w:r w:rsidRPr="005955EB">
        <w:rPr>
          <w:rFonts w:ascii="Calibri" w:hAnsi="Calibri"/>
          <w:sz w:val="22"/>
          <w:szCs w:val="22"/>
        </w:rPr>
        <w:t xml:space="preserve"> wniosku o dofinansowanie jest niepełna </w:t>
      </w:r>
      <w:r>
        <w:rPr>
          <w:rFonts w:ascii="Calibri" w:hAnsi="Calibri"/>
          <w:sz w:val="22"/>
          <w:szCs w:val="22"/>
        </w:rPr>
        <w:t>w związku z czym KOP</w:t>
      </w:r>
      <w:r w:rsidRPr="005955EB">
        <w:rPr>
          <w:rFonts w:ascii="Calibri" w:hAnsi="Calibri"/>
          <w:sz w:val="22"/>
          <w:szCs w:val="22"/>
        </w:rPr>
        <w:t xml:space="preserve"> </w:t>
      </w:r>
      <w:r w:rsidRPr="005955EB">
        <w:rPr>
          <w:rFonts w:ascii="Calibri" w:hAnsi="Calibri"/>
          <w:sz w:val="22"/>
          <w:szCs w:val="22"/>
          <w:u w:val="single"/>
        </w:rPr>
        <w:t xml:space="preserve">nie ma możliwości stwierdzenia, że </w:t>
      </w:r>
      <w:r>
        <w:rPr>
          <w:rFonts w:ascii="Calibri" w:hAnsi="Calibri"/>
          <w:sz w:val="22"/>
          <w:szCs w:val="22"/>
          <w:u w:val="single"/>
        </w:rPr>
        <w:t xml:space="preserve">dane </w:t>
      </w:r>
      <w:r w:rsidRPr="005955EB">
        <w:rPr>
          <w:rFonts w:ascii="Calibri" w:hAnsi="Calibri"/>
          <w:sz w:val="22"/>
          <w:szCs w:val="22"/>
          <w:u w:val="single"/>
        </w:rPr>
        <w:t>kryterium zostało spełnione</w:t>
      </w:r>
      <w:r w:rsidRPr="005955EB">
        <w:rPr>
          <w:rFonts w:ascii="Calibri" w:hAnsi="Calibri"/>
          <w:sz w:val="22"/>
          <w:szCs w:val="22"/>
        </w:rPr>
        <w:t xml:space="preserve">. </w:t>
      </w:r>
    </w:p>
    <w:p w14:paraId="29AA1FFA" w14:textId="36FE99A1" w:rsidR="00AC2938" w:rsidRPr="005955EB" w:rsidRDefault="00AC2938" w:rsidP="00A83AD4">
      <w:pPr>
        <w:pStyle w:val="Tekstpodstawowywcity21"/>
        <w:numPr>
          <w:ilvl w:val="0"/>
          <w:numId w:val="3"/>
        </w:numPr>
        <w:tabs>
          <w:tab w:val="left" w:pos="0"/>
        </w:tabs>
        <w:spacing w:after="120"/>
        <w:rPr>
          <w:rFonts w:ascii="Calibri" w:hAnsi="Calibri"/>
          <w:sz w:val="22"/>
          <w:szCs w:val="22"/>
        </w:rPr>
      </w:pPr>
      <w:r w:rsidRPr="005955EB">
        <w:rPr>
          <w:rFonts w:ascii="Calibri" w:hAnsi="Calibri"/>
          <w:sz w:val="22"/>
          <w:szCs w:val="22"/>
        </w:rPr>
        <w:t xml:space="preserve">Wnioskodawca może zostać wezwany do </w:t>
      </w:r>
      <w:r w:rsidRPr="00A83AD4">
        <w:rPr>
          <w:rFonts w:ascii="Calibri" w:hAnsi="Calibri"/>
          <w:sz w:val="22"/>
          <w:szCs w:val="22"/>
        </w:rPr>
        <w:t xml:space="preserve">złożenia wyjaśnień i ewentualnego </w:t>
      </w:r>
      <w:r w:rsidRPr="005955EB">
        <w:rPr>
          <w:rFonts w:ascii="Calibri" w:hAnsi="Calibri"/>
          <w:sz w:val="22"/>
          <w:szCs w:val="22"/>
        </w:rPr>
        <w:t xml:space="preserve">uzupełnienia lub poprawy </w:t>
      </w:r>
      <w:r w:rsidRPr="00A83AD4">
        <w:rPr>
          <w:rFonts w:ascii="Calibri" w:hAnsi="Calibri"/>
          <w:sz w:val="22"/>
          <w:szCs w:val="22"/>
        </w:rPr>
        <w:t>dokumentacji aplikacyjnej</w:t>
      </w:r>
      <w:r w:rsidRPr="005955EB">
        <w:rPr>
          <w:rFonts w:ascii="Calibri" w:hAnsi="Calibri"/>
          <w:sz w:val="22"/>
          <w:szCs w:val="22"/>
        </w:rPr>
        <w:t xml:space="preserve"> jednokrotnie na każdym etapie oceny</w:t>
      </w:r>
      <w:r w:rsidRPr="00A83AD4">
        <w:t xml:space="preserve"> </w:t>
      </w:r>
      <w:r w:rsidRPr="00A83AD4">
        <w:rPr>
          <w:rFonts w:ascii="Calibri" w:hAnsi="Calibri"/>
          <w:sz w:val="22"/>
          <w:szCs w:val="22"/>
        </w:rPr>
        <w:t>daną grupą kryteriów</w:t>
      </w:r>
      <w:r w:rsidRPr="005955EB">
        <w:rPr>
          <w:rFonts w:ascii="Calibri" w:hAnsi="Calibri"/>
          <w:sz w:val="22"/>
          <w:szCs w:val="22"/>
        </w:rPr>
        <w:t xml:space="preserve">, tj. na etapie oceny formalnej, oceny merytorycznej I stopnia i oceny merytorycznej II stopnia. </w:t>
      </w:r>
    </w:p>
    <w:p w14:paraId="7E998F89" w14:textId="15EC49C0" w:rsidR="00AC2938" w:rsidRPr="005808D5" w:rsidRDefault="00AC2938" w:rsidP="00966704">
      <w:pPr>
        <w:pStyle w:val="Tekstpodstawowywcity21"/>
        <w:numPr>
          <w:ilvl w:val="0"/>
          <w:numId w:val="3"/>
        </w:numPr>
        <w:tabs>
          <w:tab w:val="left" w:pos="0"/>
        </w:tabs>
        <w:spacing w:after="120"/>
        <w:rPr>
          <w:rFonts w:ascii="Calibri" w:hAnsi="Calibri"/>
          <w:sz w:val="22"/>
          <w:szCs w:val="22"/>
        </w:rPr>
      </w:pPr>
      <w:r>
        <w:rPr>
          <w:rFonts w:ascii="Calibri" w:hAnsi="Calibri"/>
          <w:sz w:val="22"/>
          <w:szCs w:val="22"/>
        </w:rPr>
        <w:t>Zgodnie z pkt 51 regulaminu c</w:t>
      </w:r>
      <w:r w:rsidRPr="005955EB">
        <w:rPr>
          <w:rFonts w:ascii="Calibri" w:hAnsi="Calibri"/>
          <w:sz w:val="22"/>
          <w:szCs w:val="22"/>
        </w:rPr>
        <w:t xml:space="preserve">zas na </w:t>
      </w:r>
      <w:r>
        <w:rPr>
          <w:rFonts w:ascii="Calibri" w:hAnsi="Calibri"/>
          <w:sz w:val="22"/>
          <w:szCs w:val="22"/>
        </w:rPr>
        <w:t>z</w:t>
      </w:r>
      <w:r w:rsidRPr="00966704">
        <w:rPr>
          <w:rFonts w:ascii="Calibri" w:hAnsi="Calibri"/>
          <w:sz w:val="22"/>
          <w:szCs w:val="22"/>
        </w:rPr>
        <w:t>łożenie wyjaśnień i ewentualn</w:t>
      </w:r>
      <w:r>
        <w:rPr>
          <w:rFonts w:ascii="Calibri" w:hAnsi="Calibri"/>
          <w:sz w:val="22"/>
          <w:szCs w:val="22"/>
        </w:rPr>
        <w:t>ą</w:t>
      </w:r>
      <w:r w:rsidRPr="00966704">
        <w:rPr>
          <w:rFonts w:ascii="Calibri" w:hAnsi="Calibri"/>
          <w:sz w:val="22"/>
          <w:szCs w:val="22"/>
        </w:rPr>
        <w:t xml:space="preserve"> </w:t>
      </w:r>
      <w:r w:rsidRPr="005955EB">
        <w:rPr>
          <w:rFonts w:ascii="Calibri" w:hAnsi="Calibri"/>
          <w:sz w:val="22"/>
          <w:szCs w:val="22"/>
        </w:rPr>
        <w:t xml:space="preserve">poprawę lub uzupełnienie wniosku </w:t>
      </w:r>
      <w:r w:rsidR="000C0329">
        <w:rPr>
          <w:rFonts w:ascii="Calibri" w:hAnsi="Calibri"/>
          <w:sz w:val="22"/>
          <w:szCs w:val="22"/>
        </w:rPr>
        <w:t xml:space="preserve">o dofinansowanie </w:t>
      </w:r>
      <w:r w:rsidRPr="005955EB">
        <w:rPr>
          <w:rFonts w:ascii="Calibri" w:hAnsi="Calibri"/>
          <w:sz w:val="22"/>
          <w:szCs w:val="22"/>
        </w:rPr>
        <w:t xml:space="preserve">nie powinien </w:t>
      </w:r>
      <w:r w:rsidRPr="005808D5">
        <w:rPr>
          <w:rFonts w:ascii="Calibri" w:hAnsi="Calibri"/>
          <w:sz w:val="22"/>
          <w:szCs w:val="22"/>
        </w:rPr>
        <w:t>przekroczyć 60 dni na wszystkich etapach oceny.</w:t>
      </w:r>
    </w:p>
    <w:p w14:paraId="6424732D" w14:textId="44BF981E" w:rsidR="00AC2938" w:rsidRPr="005955EB" w:rsidRDefault="00AC2938" w:rsidP="007503B8">
      <w:pPr>
        <w:pStyle w:val="Akapitzlist"/>
        <w:numPr>
          <w:ilvl w:val="0"/>
          <w:numId w:val="3"/>
        </w:numPr>
        <w:spacing w:after="120" w:line="240" w:lineRule="auto"/>
        <w:ind w:hanging="578"/>
        <w:contextualSpacing w:val="0"/>
        <w:jc w:val="both"/>
      </w:pPr>
      <w:r w:rsidRPr="005955EB">
        <w:t xml:space="preserve">Uzupełnienie przez Wnioskodawcę dokumentów wymaganych na etapie oceny co do zasady może dotyczyć tylko dokumentów uzyskanych </w:t>
      </w:r>
      <w:r w:rsidRPr="005955EB">
        <w:rPr>
          <w:b/>
        </w:rPr>
        <w:t xml:space="preserve">do dnia zakończenia składania wniosków </w:t>
      </w:r>
      <w:r w:rsidR="000C0329">
        <w:rPr>
          <w:b/>
        </w:rPr>
        <w:t xml:space="preserve">o dofinansowanie </w:t>
      </w:r>
      <w:r w:rsidRPr="005955EB">
        <w:rPr>
          <w:b/>
        </w:rPr>
        <w:t>w ramach niniejszego konkursu</w:t>
      </w:r>
      <w:r w:rsidRPr="005955EB">
        <w:t>. W szczególnie uzasadnionych przypadkach dopuszczalne jest przedłożenie dokumentu uzyskanego po dniu zakończenia składania wniosków</w:t>
      </w:r>
      <w:r w:rsidR="000C0329">
        <w:t xml:space="preserve"> o dofinansowanie</w:t>
      </w:r>
      <w:r>
        <w:t xml:space="preserve">, jednak nie później niż na etapie </w:t>
      </w:r>
      <w:r w:rsidR="002F1C49">
        <w:t>oceny formalnej</w:t>
      </w:r>
      <w:r w:rsidRPr="005955EB">
        <w:t xml:space="preserve">, o ile dokument jest </w:t>
      </w:r>
      <w:bookmarkStart w:id="29" w:name="12"/>
      <w:bookmarkEnd w:id="29"/>
      <w:r w:rsidRPr="005955EB">
        <w:t xml:space="preserve">uzyskiwany od innego organu a </w:t>
      </w:r>
      <w:r>
        <w:t>W</w:t>
      </w:r>
      <w:r w:rsidRPr="005955EB">
        <w:t>nioskodawca dołożył należytej staranności występując odpowiednio wcześniej o jego uzyskanie.</w:t>
      </w:r>
    </w:p>
    <w:p w14:paraId="6976FF44" w14:textId="77777777" w:rsidR="00AC2938" w:rsidRPr="005955EB" w:rsidRDefault="00AC2938" w:rsidP="007B3E8A">
      <w:pPr>
        <w:spacing w:after="120" w:line="240" w:lineRule="auto"/>
        <w:ind w:left="720" w:hanging="578"/>
      </w:pPr>
    </w:p>
    <w:p w14:paraId="152BB4D0" w14:textId="77777777" w:rsidR="00AC2938" w:rsidRPr="005955EB" w:rsidRDefault="00AC2938" w:rsidP="004D4FB5">
      <w:pPr>
        <w:pStyle w:val="Akapitzlist"/>
        <w:numPr>
          <w:ilvl w:val="0"/>
          <w:numId w:val="1"/>
        </w:numPr>
        <w:spacing w:after="120" w:line="240" w:lineRule="auto"/>
        <w:ind w:left="720" w:hanging="578"/>
        <w:contextualSpacing w:val="0"/>
        <w:jc w:val="center"/>
        <w:outlineLvl w:val="0"/>
        <w:rPr>
          <w:b/>
        </w:rPr>
      </w:pPr>
      <w:bookmarkStart w:id="30" w:name="_Toc437609553"/>
      <w:r w:rsidRPr="005955EB">
        <w:rPr>
          <w:b/>
        </w:rPr>
        <w:t>Ocena w oparciu o kryteria formalne</w:t>
      </w:r>
      <w:bookmarkEnd w:id="30"/>
    </w:p>
    <w:p w14:paraId="48C452A0" w14:textId="78E20C07" w:rsidR="00AC2938" w:rsidRPr="005955EB" w:rsidRDefault="00AC2938" w:rsidP="00DE2F53">
      <w:pPr>
        <w:pStyle w:val="Akapitzlist"/>
        <w:numPr>
          <w:ilvl w:val="0"/>
          <w:numId w:val="3"/>
        </w:numPr>
        <w:spacing w:after="120" w:line="240" w:lineRule="auto"/>
        <w:ind w:hanging="578"/>
        <w:contextualSpacing w:val="0"/>
        <w:jc w:val="both"/>
      </w:pPr>
      <w:r w:rsidRPr="005955EB">
        <w:t xml:space="preserve">Ocena formalna jest oceną 0/1, co oznacza, że weryfikacja dokonywana jest pod kątem spełnienia bądź niespełnienia danego kryterium na podstawie listy sprawdzającej na etapie oceny formalnej (załącznik nr 6a </w:t>
      </w:r>
      <w:r w:rsidR="00233A41">
        <w:t xml:space="preserve">i 6b </w:t>
      </w:r>
      <w:r w:rsidRPr="005955EB">
        <w:t>do regulaminu).</w:t>
      </w:r>
    </w:p>
    <w:p w14:paraId="7DA184F8" w14:textId="6D0C6929" w:rsidR="00AC2938" w:rsidRPr="005955EB" w:rsidRDefault="00AC2938" w:rsidP="00DE2F53">
      <w:pPr>
        <w:pStyle w:val="Tekstpodstawowywcity21"/>
        <w:numPr>
          <w:ilvl w:val="0"/>
          <w:numId w:val="3"/>
        </w:numPr>
        <w:tabs>
          <w:tab w:val="left" w:pos="0"/>
        </w:tabs>
        <w:spacing w:after="120"/>
        <w:ind w:hanging="578"/>
        <w:rPr>
          <w:rFonts w:ascii="Calibri" w:hAnsi="Calibri"/>
          <w:sz w:val="22"/>
          <w:szCs w:val="22"/>
        </w:rPr>
      </w:pPr>
      <w:r w:rsidRPr="005955EB">
        <w:rPr>
          <w:rFonts w:ascii="Calibri" w:hAnsi="Calibri"/>
          <w:sz w:val="22"/>
          <w:szCs w:val="22"/>
        </w:rPr>
        <w:lastRenderedPageBreak/>
        <w:t xml:space="preserve">Czas przewidziany na ocenę formalną </w:t>
      </w:r>
      <w:r>
        <w:rPr>
          <w:rFonts w:ascii="Calibri" w:hAnsi="Calibri"/>
          <w:sz w:val="22"/>
          <w:szCs w:val="22"/>
        </w:rPr>
        <w:t>projektu</w:t>
      </w:r>
      <w:r w:rsidRPr="005955EB">
        <w:rPr>
          <w:rFonts w:ascii="Calibri" w:hAnsi="Calibri"/>
          <w:sz w:val="22"/>
          <w:szCs w:val="22"/>
        </w:rPr>
        <w:t xml:space="preserve"> nie powinien przekroczyć </w:t>
      </w:r>
      <w:r w:rsidRPr="005955EB">
        <w:rPr>
          <w:rFonts w:ascii="Calibri" w:hAnsi="Calibri"/>
          <w:b/>
          <w:sz w:val="22"/>
          <w:szCs w:val="22"/>
        </w:rPr>
        <w:t>50 dni</w:t>
      </w:r>
      <w:r w:rsidRPr="005955EB">
        <w:rPr>
          <w:rFonts w:ascii="Calibri" w:hAnsi="Calibri"/>
          <w:sz w:val="22"/>
          <w:szCs w:val="22"/>
        </w:rPr>
        <w:t xml:space="preserve"> licząc</w:t>
      </w:r>
      <w:r w:rsidR="002F1C49">
        <w:rPr>
          <w:rFonts w:ascii="Calibri" w:hAnsi="Calibri"/>
          <w:sz w:val="22"/>
          <w:szCs w:val="22"/>
        </w:rPr>
        <w:t xml:space="preserve"> od dnia </w:t>
      </w:r>
      <w:r w:rsidR="0053129D">
        <w:rPr>
          <w:rFonts w:ascii="Calibri" w:hAnsi="Calibri"/>
          <w:sz w:val="22"/>
          <w:szCs w:val="22"/>
        </w:rPr>
        <w:t>zakończenia naboru wniosków, określonego w 17 niniejszego regulaminu,</w:t>
      </w:r>
      <w:r w:rsidR="000C0329">
        <w:rPr>
          <w:rFonts w:ascii="Calibri" w:hAnsi="Calibri"/>
          <w:sz w:val="22"/>
          <w:szCs w:val="22"/>
        </w:rPr>
        <w:t xml:space="preserve"> </w:t>
      </w:r>
      <w:r w:rsidRPr="005955EB">
        <w:rPr>
          <w:rFonts w:ascii="Calibri" w:hAnsi="Calibri"/>
          <w:sz w:val="22"/>
          <w:szCs w:val="22"/>
        </w:rPr>
        <w:t xml:space="preserve">do dnia sporządzania listy o której mowa w art. 45 ust. 2 ustawy, </w:t>
      </w:r>
      <w:r>
        <w:rPr>
          <w:rFonts w:ascii="Calibri" w:hAnsi="Calibri"/>
          <w:sz w:val="22"/>
          <w:szCs w:val="22"/>
        </w:rPr>
        <w:t xml:space="preserve">z zastrzeżeniem pkt. </w:t>
      </w:r>
      <w:r w:rsidR="0081251B">
        <w:rPr>
          <w:rFonts w:ascii="Calibri" w:hAnsi="Calibri"/>
          <w:sz w:val="22"/>
          <w:szCs w:val="22"/>
        </w:rPr>
        <w:t xml:space="preserve">48 </w:t>
      </w:r>
      <w:r>
        <w:rPr>
          <w:rFonts w:ascii="Calibri" w:hAnsi="Calibri"/>
          <w:sz w:val="22"/>
          <w:szCs w:val="22"/>
        </w:rPr>
        <w:t>regulaminu</w:t>
      </w:r>
      <w:r w:rsidRPr="005955EB">
        <w:rPr>
          <w:rFonts w:ascii="Calibri" w:hAnsi="Calibri"/>
          <w:sz w:val="22"/>
          <w:szCs w:val="22"/>
        </w:rPr>
        <w:t xml:space="preserve">. </w:t>
      </w:r>
      <w:r w:rsidRPr="005955EB">
        <w:rPr>
          <w:rFonts w:ascii="Calibri" w:hAnsi="Calibri"/>
          <w:sz w:val="22"/>
          <w:szCs w:val="22"/>
          <w:lang w:eastAsia="pl-PL"/>
        </w:rPr>
        <w:t xml:space="preserve">Warunkiem pozytywnej oceny w oparciu o kryteria formalne jest spełnienie przez projekt wszystkich kryteriów formalnych. Jeżeli chociażby jedno kryterium formalne nie jest spełnione, a wniosek </w:t>
      </w:r>
      <w:r w:rsidR="00F3016D">
        <w:rPr>
          <w:rFonts w:ascii="Calibri" w:hAnsi="Calibri"/>
          <w:sz w:val="22"/>
          <w:szCs w:val="22"/>
          <w:lang w:eastAsia="pl-PL"/>
        </w:rPr>
        <w:t xml:space="preserve">o dofinansowanie </w:t>
      </w:r>
      <w:r w:rsidRPr="005955EB">
        <w:rPr>
          <w:rFonts w:ascii="Calibri" w:hAnsi="Calibri"/>
          <w:sz w:val="22"/>
          <w:szCs w:val="22"/>
          <w:lang w:eastAsia="pl-PL"/>
        </w:rPr>
        <w:t xml:space="preserve">w tym zakresie nie może zostać uzupełniony, </w:t>
      </w:r>
      <w:r>
        <w:rPr>
          <w:rFonts w:ascii="Calibri" w:hAnsi="Calibri"/>
          <w:sz w:val="22"/>
          <w:szCs w:val="22"/>
          <w:lang w:eastAsia="pl-PL"/>
        </w:rPr>
        <w:t>projekt</w:t>
      </w:r>
      <w:r w:rsidRPr="005955EB">
        <w:rPr>
          <w:rFonts w:ascii="Calibri" w:hAnsi="Calibri"/>
          <w:sz w:val="22"/>
          <w:szCs w:val="22"/>
          <w:lang w:eastAsia="pl-PL"/>
        </w:rPr>
        <w:t xml:space="preserve"> uzyskuje negatywną ocenę w rozumieniu art. 53 ustawy (jest odrzucany z postępowania</w:t>
      </w:r>
      <w:r w:rsidRPr="005955EB">
        <w:rPr>
          <w:rFonts w:ascii="Calibri" w:hAnsi="Calibri"/>
          <w:sz w:val="22"/>
          <w:szCs w:val="22"/>
        </w:rPr>
        <w:t xml:space="preserve"> konkursowego).</w:t>
      </w:r>
    </w:p>
    <w:p w14:paraId="38770C9D" w14:textId="35E435FD" w:rsidR="00AC2938" w:rsidRPr="005955EB" w:rsidRDefault="00AC2938" w:rsidP="00DE2F53">
      <w:pPr>
        <w:pStyle w:val="Tekstpodstawowywcity21"/>
        <w:numPr>
          <w:ilvl w:val="0"/>
          <w:numId w:val="3"/>
        </w:numPr>
        <w:tabs>
          <w:tab w:val="left" w:pos="0"/>
        </w:tabs>
        <w:spacing w:after="120"/>
        <w:ind w:hanging="578"/>
        <w:rPr>
          <w:rFonts w:ascii="Calibri" w:hAnsi="Calibri"/>
          <w:sz w:val="22"/>
          <w:szCs w:val="22"/>
        </w:rPr>
      </w:pPr>
      <w:r w:rsidRPr="005955EB">
        <w:rPr>
          <w:rFonts w:ascii="Calibri" w:hAnsi="Calibri"/>
          <w:b/>
          <w:sz w:val="22"/>
          <w:szCs w:val="22"/>
        </w:rPr>
        <w:t>Brak możliwości uzupełnienia wniosku o dofinansowanie (o którym mowa rozdz</w:t>
      </w:r>
      <w:r>
        <w:rPr>
          <w:rFonts w:ascii="Calibri" w:hAnsi="Calibri"/>
          <w:b/>
          <w:sz w:val="22"/>
          <w:szCs w:val="22"/>
        </w:rPr>
        <w:t>iale</w:t>
      </w:r>
      <w:r w:rsidRPr="005955EB">
        <w:rPr>
          <w:rFonts w:ascii="Calibri" w:hAnsi="Calibri"/>
          <w:b/>
          <w:sz w:val="22"/>
          <w:szCs w:val="22"/>
        </w:rPr>
        <w:t xml:space="preserve"> XVII regulaminu) dotyczy poniższych sytuacji</w:t>
      </w:r>
      <w:r w:rsidRPr="005955EB">
        <w:rPr>
          <w:rFonts w:ascii="Calibri" w:hAnsi="Calibri"/>
          <w:sz w:val="22"/>
          <w:szCs w:val="22"/>
        </w:rPr>
        <w:t xml:space="preserve">: </w:t>
      </w:r>
    </w:p>
    <w:p w14:paraId="4A2BB9E0" w14:textId="0EF7E954" w:rsidR="00AC2938" w:rsidRPr="005955EB" w:rsidRDefault="00AC2938" w:rsidP="008709E8">
      <w:pPr>
        <w:pStyle w:val="Default"/>
        <w:numPr>
          <w:ilvl w:val="0"/>
          <w:numId w:val="8"/>
        </w:numPr>
        <w:spacing w:before="240" w:after="120"/>
        <w:ind w:left="1560" w:hanging="578"/>
        <w:jc w:val="both"/>
        <w:rPr>
          <w:rFonts w:ascii="Calibri" w:hAnsi="Calibri" w:cs="Times New Roman"/>
          <w:sz w:val="22"/>
          <w:szCs w:val="22"/>
        </w:rPr>
      </w:pPr>
      <w:r>
        <w:rPr>
          <w:rFonts w:ascii="Calibri" w:hAnsi="Calibri" w:cs="Calibri"/>
          <w:sz w:val="22"/>
          <w:szCs w:val="22"/>
        </w:rPr>
        <w:t xml:space="preserve">złożenie </w:t>
      </w:r>
      <w:r w:rsidRPr="005955EB">
        <w:rPr>
          <w:rFonts w:ascii="Calibri" w:hAnsi="Calibri" w:cs="Calibri"/>
          <w:sz w:val="22"/>
          <w:szCs w:val="22"/>
        </w:rPr>
        <w:t>wnios</w:t>
      </w:r>
      <w:r>
        <w:rPr>
          <w:rFonts w:ascii="Calibri" w:hAnsi="Calibri" w:cs="Calibri"/>
          <w:sz w:val="22"/>
          <w:szCs w:val="22"/>
        </w:rPr>
        <w:t>ku</w:t>
      </w:r>
      <w:r w:rsidRPr="005955EB">
        <w:rPr>
          <w:rFonts w:ascii="Calibri" w:hAnsi="Calibri" w:cs="Calibri"/>
          <w:sz w:val="22"/>
          <w:szCs w:val="22"/>
        </w:rPr>
        <w:t xml:space="preserve"> o dofinansowanie nie spełniając</w:t>
      </w:r>
      <w:r>
        <w:rPr>
          <w:rFonts w:ascii="Calibri" w:hAnsi="Calibri" w:cs="Calibri"/>
          <w:sz w:val="22"/>
          <w:szCs w:val="22"/>
        </w:rPr>
        <w:t>ego</w:t>
      </w:r>
      <w:r w:rsidRPr="005955EB">
        <w:rPr>
          <w:rFonts w:ascii="Calibri" w:hAnsi="Calibri" w:cs="Calibri"/>
          <w:sz w:val="22"/>
          <w:szCs w:val="22"/>
        </w:rPr>
        <w:t xml:space="preserve"> kryterium kwalifikowalności przedmiotowej (tzn. typ/rodzaj projektu nie jest zgodny z przewidzianym w SzOOP),</w:t>
      </w:r>
    </w:p>
    <w:p w14:paraId="0A86B439" w14:textId="57BEFAC1" w:rsidR="00AC2938" w:rsidRPr="005955EB" w:rsidRDefault="00AC2938" w:rsidP="008709E8">
      <w:pPr>
        <w:pStyle w:val="Default"/>
        <w:numPr>
          <w:ilvl w:val="0"/>
          <w:numId w:val="8"/>
        </w:numPr>
        <w:spacing w:before="240" w:after="120"/>
        <w:ind w:left="1560" w:hanging="578"/>
        <w:jc w:val="both"/>
        <w:rPr>
          <w:rFonts w:ascii="Calibri" w:hAnsi="Calibri" w:cs="Times New Roman"/>
          <w:sz w:val="22"/>
          <w:szCs w:val="22"/>
        </w:rPr>
      </w:pPr>
      <w:r w:rsidRPr="005955EB">
        <w:rPr>
          <w:rFonts w:ascii="Calibri" w:hAnsi="Calibri" w:cs="Times New Roman"/>
          <w:sz w:val="22"/>
          <w:szCs w:val="22"/>
        </w:rPr>
        <w:t xml:space="preserve">złożenie wniosku o dofinansowanie przez Wnioskodawcę nie spełniającego kryterium kwalifikowalności podmiotowej (tzn. </w:t>
      </w:r>
      <w:r w:rsidRPr="005955EB">
        <w:rPr>
          <w:rFonts w:ascii="Calibri" w:hAnsi="Calibri" w:cs="Calibri"/>
          <w:sz w:val="22"/>
          <w:szCs w:val="22"/>
        </w:rPr>
        <w:t>Wnioskodawca nie jest zgodny z określonym typem beneficjenta przewidzianym w SzOOP)</w:t>
      </w:r>
      <w:r w:rsidRPr="005955EB">
        <w:rPr>
          <w:rFonts w:ascii="Calibri" w:hAnsi="Calibri" w:cs="Times New Roman"/>
          <w:sz w:val="22"/>
          <w:szCs w:val="22"/>
        </w:rPr>
        <w:t>,</w:t>
      </w:r>
    </w:p>
    <w:p w14:paraId="6CBCAD1F" w14:textId="7CB82D78" w:rsidR="00AC2938" w:rsidRPr="005955EB" w:rsidRDefault="00AC2938" w:rsidP="008709E8">
      <w:pPr>
        <w:pStyle w:val="Default"/>
        <w:numPr>
          <w:ilvl w:val="0"/>
          <w:numId w:val="8"/>
        </w:numPr>
        <w:spacing w:after="120"/>
        <w:ind w:left="1560" w:hanging="578"/>
        <w:jc w:val="both"/>
        <w:rPr>
          <w:rFonts w:ascii="Calibri" w:hAnsi="Calibri" w:cs="Times New Roman"/>
          <w:sz w:val="22"/>
          <w:szCs w:val="22"/>
        </w:rPr>
      </w:pPr>
      <w:r w:rsidRPr="005955EB">
        <w:rPr>
          <w:rFonts w:ascii="Calibri" w:hAnsi="Calibri" w:cs="Times New Roman"/>
          <w:sz w:val="22"/>
          <w:szCs w:val="22"/>
        </w:rPr>
        <w:t xml:space="preserve">złożenie wniosku o dofinansowanie </w:t>
      </w:r>
      <w:r w:rsidR="000C0329">
        <w:rPr>
          <w:rFonts w:ascii="Calibri" w:hAnsi="Calibri" w:cs="Times New Roman"/>
          <w:sz w:val="22"/>
          <w:szCs w:val="22"/>
        </w:rPr>
        <w:t xml:space="preserve">projektu </w:t>
      </w:r>
      <w:r w:rsidRPr="005955EB">
        <w:rPr>
          <w:rFonts w:ascii="Calibri" w:hAnsi="Calibri" w:cs="Times New Roman"/>
          <w:sz w:val="22"/>
          <w:szCs w:val="22"/>
        </w:rPr>
        <w:t>o wartości kosztów całkowitych wykraczających poza maksymalną wysokość lub nieosiągających minimalnej wysokości,</w:t>
      </w:r>
    </w:p>
    <w:p w14:paraId="1D4A63DE" w14:textId="07188CB8" w:rsidR="00AC2938" w:rsidRPr="005955EB" w:rsidRDefault="00AC2938" w:rsidP="008709E8">
      <w:pPr>
        <w:pStyle w:val="Default"/>
        <w:numPr>
          <w:ilvl w:val="0"/>
          <w:numId w:val="8"/>
        </w:numPr>
        <w:spacing w:after="120"/>
        <w:ind w:left="1560" w:hanging="578"/>
        <w:jc w:val="both"/>
        <w:rPr>
          <w:rFonts w:ascii="Calibri" w:hAnsi="Calibri" w:cs="Times New Roman"/>
          <w:sz w:val="22"/>
          <w:szCs w:val="22"/>
        </w:rPr>
      </w:pPr>
      <w:r w:rsidRPr="005955EB">
        <w:rPr>
          <w:rFonts w:ascii="Calibri" w:hAnsi="Calibri" w:cs="Times New Roman"/>
          <w:sz w:val="22"/>
          <w:szCs w:val="22"/>
        </w:rPr>
        <w:t xml:space="preserve">złożenie wniosku o dofinansowanie </w:t>
      </w:r>
      <w:r w:rsidR="000C0329">
        <w:rPr>
          <w:rFonts w:ascii="Calibri" w:hAnsi="Calibri" w:cs="Times New Roman"/>
          <w:sz w:val="22"/>
          <w:szCs w:val="22"/>
        </w:rPr>
        <w:t>projektu</w:t>
      </w:r>
      <w:r w:rsidRPr="005955EB">
        <w:rPr>
          <w:rFonts w:ascii="Calibri" w:hAnsi="Calibri" w:cs="Times New Roman"/>
          <w:sz w:val="22"/>
          <w:szCs w:val="22"/>
        </w:rPr>
        <w:t>, którego okres realizacji wykracza poza okres kwalifikowalności wydatków w ramach POI</w:t>
      </w:r>
      <w:r>
        <w:rPr>
          <w:rFonts w:ascii="Calibri" w:hAnsi="Calibri" w:cs="Times New Roman"/>
          <w:sz w:val="22"/>
          <w:szCs w:val="22"/>
        </w:rPr>
        <w:t>i</w:t>
      </w:r>
      <w:r w:rsidRPr="005955EB">
        <w:rPr>
          <w:rFonts w:ascii="Calibri" w:hAnsi="Calibri" w:cs="Times New Roman"/>
          <w:sz w:val="22"/>
          <w:szCs w:val="22"/>
        </w:rPr>
        <w:t xml:space="preserve">Ś 2014-2020, </w:t>
      </w:r>
    </w:p>
    <w:p w14:paraId="49E5FAD0" w14:textId="1A561D00" w:rsidR="00AC2938" w:rsidRPr="005955EB" w:rsidRDefault="00AC2938" w:rsidP="008709E8">
      <w:pPr>
        <w:pStyle w:val="Default"/>
        <w:numPr>
          <w:ilvl w:val="0"/>
          <w:numId w:val="8"/>
        </w:numPr>
        <w:spacing w:after="120"/>
        <w:ind w:left="1560" w:hanging="578"/>
        <w:jc w:val="both"/>
        <w:rPr>
          <w:rFonts w:ascii="Calibri" w:hAnsi="Calibri" w:cs="Times New Roman"/>
          <w:sz w:val="22"/>
          <w:szCs w:val="22"/>
        </w:rPr>
      </w:pPr>
      <w:r w:rsidRPr="005955EB">
        <w:rPr>
          <w:rFonts w:ascii="Calibri" w:hAnsi="Calibri" w:cs="Times New Roman"/>
          <w:sz w:val="22"/>
          <w:szCs w:val="22"/>
        </w:rPr>
        <w:t xml:space="preserve">złożenie wniosku o dofinansowanie </w:t>
      </w:r>
      <w:r w:rsidR="000C0329">
        <w:rPr>
          <w:rFonts w:ascii="Calibri" w:hAnsi="Calibri" w:cs="Times New Roman"/>
          <w:sz w:val="22"/>
          <w:szCs w:val="22"/>
        </w:rPr>
        <w:t>projektu</w:t>
      </w:r>
      <w:r w:rsidRPr="005955EB">
        <w:rPr>
          <w:rFonts w:ascii="Calibri" w:hAnsi="Calibri" w:cs="Times New Roman"/>
          <w:sz w:val="22"/>
          <w:szCs w:val="22"/>
        </w:rPr>
        <w:t>, który został zakończony przed złożeniem wniosku. Przez projekt zakończony należy rozumieć projekt, który został fizycznie ukończony (w przypadku robót budowlanych) lub w pełni zrealizowany (w przypadku dostaw i usług) przed złożeniem wniosku o dofinansowanie</w:t>
      </w:r>
      <w:r w:rsidR="000C0329">
        <w:rPr>
          <w:rFonts w:ascii="Calibri" w:hAnsi="Calibri" w:cs="Times New Roman"/>
          <w:sz w:val="22"/>
          <w:szCs w:val="22"/>
        </w:rPr>
        <w:t xml:space="preserve"> projektu</w:t>
      </w:r>
      <w:r w:rsidRPr="005955EB">
        <w:rPr>
          <w:rFonts w:ascii="Calibri" w:hAnsi="Calibri" w:cs="Times New Roman"/>
          <w:sz w:val="22"/>
          <w:szCs w:val="22"/>
        </w:rPr>
        <w:t xml:space="preserve">, niezależnie od tego, czy wszystkie dotyczące tego projektu płatności zostały przez </w:t>
      </w:r>
      <w:r>
        <w:rPr>
          <w:rFonts w:ascii="Calibri" w:hAnsi="Calibri" w:cs="Times New Roman"/>
          <w:sz w:val="22"/>
          <w:szCs w:val="22"/>
        </w:rPr>
        <w:t>Wnioskodawcę</w:t>
      </w:r>
      <w:r w:rsidRPr="005955EB">
        <w:rPr>
          <w:rFonts w:ascii="Calibri" w:hAnsi="Calibri" w:cs="Times New Roman"/>
          <w:sz w:val="22"/>
          <w:szCs w:val="22"/>
        </w:rPr>
        <w:t xml:space="preserve"> dokonane, </w:t>
      </w:r>
    </w:p>
    <w:p w14:paraId="16D3DC20" w14:textId="54A6A3A4" w:rsidR="00AC2938" w:rsidRPr="005955EB" w:rsidRDefault="00AC2938" w:rsidP="008709E8">
      <w:pPr>
        <w:pStyle w:val="Default"/>
        <w:numPr>
          <w:ilvl w:val="0"/>
          <w:numId w:val="8"/>
        </w:numPr>
        <w:spacing w:after="120"/>
        <w:ind w:left="1560" w:hanging="578"/>
        <w:jc w:val="both"/>
        <w:rPr>
          <w:rFonts w:ascii="Calibri" w:hAnsi="Calibri" w:cs="Times New Roman"/>
          <w:sz w:val="22"/>
          <w:szCs w:val="22"/>
        </w:rPr>
      </w:pPr>
      <w:r w:rsidRPr="005955EB">
        <w:rPr>
          <w:rFonts w:ascii="Calibri" w:hAnsi="Calibri" w:cs="Times New Roman"/>
          <w:sz w:val="22"/>
          <w:szCs w:val="22"/>
        </w:rPr>
        <w:t xml:space="preserve">brak wniosku o dofinansowanie, </w:t>
      </w:r>
    </w:p>
    <w:p w14:paraId="58B073F1" w14:textId="77777777" w:rsidR="00AC2938" w:rsidRPr="005955EB" w:rsidRDefault="00AC2938" w:rsidP="008709E8">
      <w:pPr>
        <w:pStyle w:val="Default"/>
        <w:numPr>
          <w:ilvl w:val="0"/>
          <w:numId w:val="8"/>
        </w:numPr>
        <w:spacing w:after="120"/>
        <w:ind w:left="1560" w:hanging="578"/>
        <w:jc w:val="both"/>
        <w:rPr>
          <w:rFonts w:ascii="Calibri" w:hAnsi="Calibri" w:cs="Times New Roman"/>
          <w:sz w:val="22"/>
          <w:szCs w:val="22"/>
        </w:rPr>
      </w:pPr>
      <w:r w:rsidRPr="005955EB">
        <w:rPr>
          <w:rFonts w:ascii="Calibri" w:hAnsi="Calibri" w:cs="Times New Roman"/>
          <w:sz w:val="22"/>
          <w:szCs w:val="22"/>
        </w:rPr>
        <w:t>brak studium wykonalności</w:t>
      </w:r>
      <w:r>
        <w:rPr>
          <w:rFonts w:ascii="Calibri" w:hAnsi="Calibri" w:cs="Times New Roman"/>
          <w:sz w:val="22"/>
          <w:szCs w:val="22"/>
        </w:rPr>
        <w:t>,</w:t>
      </w:r>
      <w:r w:rsidRPr="005955EB">
        <w:rPr>
          <w:rFonts w:ascii="Calibri" w:hAnsi="Calibri" w:cs="Times New Roman"/>
          <w:sz w:val="22"/>
          <w:szCs w:val="22"/>
        </w:rPr>
        <w:t xml:space="preserve"> </w:t>
      </w:r>
    </w:p>
    <w:p w14:paraId="045CC6DC" w14:textId="17E0A924" w:rsidR="00AC2938" w:rsidRPr="005955EB" w:rsidRDefault="00AC2938" w:rsidP="008709E8">
      <w:pPr>
        <w:pStyle w:val="Default"/>
        <w:numPr>
          <w:ilvl w:val="0"/>
          <w:numId w:val="8"/>
        </w:numPr>
        <w:spacing w:after="120"/>
        <w:ind w:left="1560" w:hanging="578"/>
        <w:jc w:val="both"/>
        <w:rPr>
          <w:rFonts w:ascii="Calibri" w:hAnsi="Calibri" w:cs="Times New Roman"/>
          <w:sz w:val="22"/>
          <w:szCs w:val="22"/>
        </w:rPr>
      </w:pPr>
      <w:r w:rsidRPr="005955EB">
        <w:rPr>
          <w:rFonts w:ascii="Calibri" w:hAnsi="Calibri" w:cs="Times New Roman"/>
          <w:sz w:val="22"/>
          <w:szCs w:val="22"/>
        </w:rPr>
        <w:t>złożenie wniosku o dofinansowanie, które nie obejmuje zakresem całości informacji niezbędnych do oceny kwestii wskazanych w pkt. 73  a) – e),</w:t>
      </w:r>
    </w:p>
    <w:p w14:paraId="68E69B08" w14:textId="6C684AAF" w:rsidR="00AC2938" w:rsidRPr="005955EB" w:rsidRDefault="00AC2938" w:rsidP="008709E8">
      <w:pPr>
        <w:pStyle w:val="Default"/>
        <w:numPr>
          <w:ilvl w:val="0"/>
          <w:numId w:val="8"/>
        </w:numPr>
        <w:spacing w:after="120"/>
        <w:ind w:left="1560" w:hanging="578"/>
        <w:jc w:val="both"/>
        <w:rPr>
          <w:rFonts w:ascii="Calibri" w:hAnsi="Calibri"/>
          <w:sz w:val="22"/>
          <w:szCs w:val="22"/>
        </w:rPr>
      </w:pPr>
      <w:r w:rsidRPr="005955EB">
        <w:rPr>
          <w:rFonts w:ascii="Calibri" w:hAnsi="Calibri" w:cs="Times New Roman"/>
          <w:sz w:val="22"/>
          <w:szCs w:val="22"/>
        </w:rPr>
        <w:t>złożenie studium wykonalności, które nie obejmuje zakresem całości informacji niezbędnych do oceny kwestii wskazanych w pkt. 73 a) – e).</w:t>
      </w:r>
    </w:p>
    <w:p w14:paraId="71D67A9D" w14:textId="20C58666" w:rsidR="00AC2938" w:rsidRPr="005955EB" w:rsidRDefault="00AC2938" w:rsidP="00DE2F53">
      <w:pPr>
        <w:pStyle w:val="Teksttreci0"/>
        <w:numPr>
          <w:ilvl w:val="0"/>
          <w:numId w:val="3"/>
        </w:numPr>
        <w:shd w:val="clear" w:color="auto" w:fill="auto"/>
        <w:spacing w:before="0" w:after="120" w:line="240" w:lineRule="auto"/>
        <w:ind w:hanging="578"/>
        <w:jc w:val="both"/>
        <w:rPr>
          <w:rFonts w:ascii="Calibri" w:hAnsi="Calibri"/>
          <w:sz w:val="22"/>
          <w:szCs w:val="22"/>
        </w:rPr>
      </w:pPr>
      <w:r w:rsidRPr="005955EB">
        <w:rPr>
          <w:rFonts w:ascii="Calibri" w:hAnsi="Calibri"/>
          <w:sz w:val="22"/>
          <w:szCs w:val="22"/>
        </w:rPr>
        <w:t xml:space="preserve">Niespełnienie kryterium następuje również w przypadku braku informacji we wniosku </w:t>
      </w:r>
      <w:r w:rsidR="000C0329">
        <w:rPr>
          <w:rFonts w:ascii="Calibri" w:hAnsi="Calibri"/>
          <w:sz w:val="22"/>
          <w:szCs w:val="22"/>
        </w:rPr>
        <w:t xml:space="preserve">o dofinansowanie </w:t>
      </w:r>
      <w:r w:rsidRPr="005955EB">
        <w:rPr>
          <w:rFonts w:ascii="Calibri" w:hAnsi="Calibri"/>
          <w:sz w:val="22"/>
          <w:szCs w:val="22"/>
        </w:rPr>
        <w:t>pozwalającej na ocenę kryterium lub zawarcie informacji niepełnej, tj. niewystarczającej do stwierdzenia, że kryterium zostało spełnione.</w:t>
      </w:r>
    </w:p>
    <w:p w14:paraId="4C2ACAC7" w14:textId="77777777" w:rsidR="00AC2938" w:rsidRPr="005955EB" w:rsidRDefault="00AC2938" w:rsidP="00DE2F53">
      <w:pPr>
        <w:pStyle w:val="Teksttreci0"/>
        <w:numPr>
          <w:ilvl w:val="0"/>
          <w:numId w:val="3"/>
        </w:numPr>
        <w:shd w:val="clear" w:color="auto" w:fill="auto"/>
        <w:spacing w:before="0" w:after="120" w:line="240" w:lineRule="auto"/>
        <w:ind w:hanging="578"/>
        <w:jc w:val="both"/>
        <w:rPr>
          <w:rFonts w:ascii="Calibri" w:hAnsi="Calibri"/>
          <w:sz w:val="22"/>
          <w:szCs w:val="22"/>
        </w:rPr>
      </w:pPr>
      <w:r w:rsidRPr="005955EB">
        <w:rPr>
          <w:rFonts w:ascii="Calibri" w:hAnsi="Calibri"/>
          <w:sz w:val="22"/>
          <w:szCs w:val="22"/>
        </w:rPr>
        <w:t xml:space="preserve">Niezwłocznie po zakończeniu oceny formalnej, tj. od dnia sporządzenia listy, o której mowa w art. 45 ust. 2 ustawy, </w:t>
      </w:r>
      <w:r>
        <w:rPr>
          <w:rFonts w:ascii="Calibri" w:hAnsi="Calibri"/>
          <w:sz w:val="22"/>
          <w:szCs w:val="22"/>
        </w:rPr>
        <w:t>W</w:t>
      </w:r>
      <w:r w:rsidRPr="005955EB">
        <w:rPr>
          <w:rFonts w:ascii="Calibri" w:hAnsi="Calibri"/>
          <w:sz w:val="22"/>
          <w:szCs w:val="22"/>
        </w:rPr>
        <w:t xml:space="preserve">nioskodawca jest informowany przez IOK o wyniku oceny zgodnie z treścią art. 46 ustawy. </w:t>
      </w:r>
    </w:p>
    <w:p w14:paraId="20B203F2" w14:textId="6BAE0DF1" w:rsidR="00AC2938" w:rsidRPr="005955EB" w:rsidRDefault="00AC2938" w:rsidP="00DE2F53">
      <w:pPr>
        <w:pStyle w:val="Teksttreci0"/>
        <w:numPr>
          <w:ilvl w:val="0"/>
          <w:numId w:val="3"/>
        </w:numPr>
        <w:shd w:val="clear" w:color="auto" w:fill="auto"/>
        <w:spacing w:before="0" w:after="120" w:line="240" w:lineRule="auto"/>
        <w:ind w:hanging="578"/>
        <w:jc w:val="both"/>
        <w:rPr>
          <w:rFonts w:ascii="Calibri" w:hAnsi="Calibri"/>
          <w:sz w:val="22"/>
          <w:szCs w:val="22"/>
        </w:rPr>
      </w:pPr>
      <w:r w:rsidRPr="005955EB">
        <w:rPr>
          <w:rFonts w:ascii="Calibri" w:hAnsi="Calibri"/>
          <w:sz w:val="22"/>
          <w:szCs w:val="22"/>
        </w:rPr>
        <w:t>W przypadku uzyskania przez projekt negatywnej oceny informacja o wyniku oceny (wskazan</w:t>
      </w:r>
      <w:r>
        <w:rPr>
          <w:rFonts w:ascii="Calibri" w:hAnsi="Calibri"/>
          <w:sz w:val="22"/>
          <w:szCs w:val="22"/>
        </w:rPr>
        <w:t>ej</w:t>
      </w:r>
      <w:r w:rsidRPr="005955EB">
        <w:rPr>
          <w:rFonts w:ascii="Calibri" w:hAnsi="Calibri"/>
          <w:sz w:val="22"/>
          <w:szCs w:val="22"/>
        </w:rPr>
        <w:t xml:space="preserve"> w pkt. 7</w:t>
      </w:r>
      <w:r>
        <w:rPr>
          <w:rFonts w:ascii="Calibri" w:hAnsi="Calibri"/>
          <w:sz w:val="22"/>
          <w:szCs w:val="22"/>
        </w:rPr>
        <w:t>2</w:t>
      </w:r>
      <w:r w:rsidRPr="005955EB">
        <w:rPr>
          <w:rFonts w:ascii="Calibri" w:hAnsi="Calibri"/>
          <w:sz w:val="22"/>
          <w:szCs w:val="22"/>
        </w:rPr>
        <w:t xml:space="preserve"> regulaminu) musi zawierać uzasadnienie.</w:t>
      </w:r>
    </w:p>
    <w:p w14:paraId="684E119C" w14:textId="54C1B2FF" w:rsidR="00AC2938" w:rsidRPr="005955EB" w:rsidRDefault="00AC2938" w:rsidP="00DE2F53">
      <w:pPr>
        <w:pStyle w:val="Teksttreci0"/>
        <w:numPr>
          <w:ilvl w:val="0"/>
          <w:numId w:val="3"/>
        </w:numPr>
        <w:shd w:val="clear" w:color="auto" w:fill="auto"/>
        <w:spacing w:before="0" w:after="120" w:line="240" w:lineRule="auto"/>
        <w:ind w:hanging="578"/>
        <w:jc w:val="both"/>
        <w:rPr>
          <w:rFonts w:ascii="Calibri" w:hAnsi="Calibri"/>
          <w:sz w:val="22"/>
          <w:szCs w:val="22"/>
        </w:rPr>
      </w:pPr>
      <w:r w:rsidRPr="005955EB">
        <w:rPr>
          <w:rFonts w:ascii="Calibri" w:hAnsi="Calibri"/>
          <w:sz w:val="22"/>
          <w:szCs w:val="22"/>
        </w:rPr>
        <w:t xml:space="preserve">Wnioski o dofinansowanie, które spełniły wszystkie kryteria oceny formalnej przekazywane są do oceny merytorycznej. Wnioskodawca informowany jest pisemnie o przekazaniu jego </w:t>
      </w:r>
      <w:r>
        <w:rPr>
          <w:rFonts w:ascii="Calibri" w:hAnsi="Calibri"/>
          <w:sz w:val="22"/>
          <w:szCs w:val="22"/>
        </w:rPr>
        <w:t>projektu</w:t>
      </w:r>
      <w:r w:rsidRPr="005955EB">
        <w:rPr>
          <w:rFonts w:ascii="Calibri" w:hAnsi="Calibri"/>
          <w:sz w:val="22"/>
          <w:szCs w:val="22"/>
        </w:rPr>
        <w:t xml:space="preserve"> do oceny merytorycznej.</w:t>
      </w:r>
    </w:p>
    <w:p w14:paraId="122D76B1" w14:textId="77777777" w:rsidR="00AC2938" w:rsidRDefault="00AC2938" w:rsidP="007B3E8A">
      <w:pPr>
        <w:pStyle w:val="Tekstpodstawowywcity21"/>
        <w:spacing w:after="120"/>
        <w:ind w:left="720" w:hanging="578"/>
        <w:rPr>
          <w:rFonts w:ascii="Calibri" w:hAnsi="Calibri"/>
          <w:b/>
          <w:sz w:val="22"/>
          <w:szCs w:val="22"/>
        </w:rPr>
      </w:pPr>
    </w:p>
    <w:p w14:paraId="311D4E99" w14:textId="77777777" w:rsidR="00983045" w:rsidRPr="005955EB" w:rsidRDefault="00983045" w:rsidP="007B3E8A">
      <w:pPr>
        <w:pStyle w:val="Tekstpodstawowywcity21"/>
        <w:spacing w:after="120"/>
        <w:ind w:left="720" w:hanging="578"/>
        <w:rPr>
          <w:rFonts w:ascii="Calibri" w:hAnsi="Calibri"/>
          <w:b/>
          <w:sz w:val="22"/>
          <w:szCs w:val="22"/>
        </w:rPr>
      </w:pPr>
    </w:p>
    <w:p w14:paraId="752F1C45" w14:textId="77777777" w:rsidR="00AC2938" w:rsidRPr="005955EB" w:rsidRDefault="00AC2938" w:rsidP="00B53511">
      <w:pPr>
        <w:pStyle w:val="Akapitzlist"/>
        <w:numPr>
          <w:ilvl w:val="0"/>
          <w:numId w:val="1"/>
        </w:numPr>
        <w:tabs>
          <w:tab w:val="left" w:pos="851"/>
        </w:tabs>
        <w:spacing w:after="120" w:line="240" w:lineRule="auto"/>
        <w:ind w:left="720" w:hanging="578"/>
        <w:contextualSpacing w:val="0"/>
        <w:jc w:val="center"/>
        <w:outlineLvl w:val="0"/>
        <w:rPr>
          <w:b/>
        </w:rPr>
      </w:pPr>
      <w:bookmarkStart w:id="31" w:name="_Toc437609554"/>
      <w:r w:rsidRPr="005955EB">
        <w:rPr>
          <w:b/>
        </w:rPr>
        <w:t>Ocena w oparciu o kryteria merytoryczne I stopnia</w:t>
      </w:r>
      <w:bookmarkEnd w:id="31"/>
    </w:p>
    <w:p w14:paraId="2B5C7735" w14:textId="31812EFA" w:rsidR="00AC2938" w:rsidRPr="005955EB" w:rsidRDefault="00AC2938" w:rsidP="00DE2F53">
      <w:pPr>
        <w:pStyle w:val="Tekstpodstawowywcity21"/>
        <w:numPr>
          <w:ilvl w:val="0"/>
          <w:numId w:val="3"/>
        </w:numPr>
        <w:tabs>
          <w:tab w:val="left" w:pos="851"/>
        </w:tabs>
        <w:spacing w:after="120"/>
        <w:ind w:hanging="578"/>
        <w:rPr>
          <w:rFonts w:ascii="Calibri" w:hAnsi="Calibri"/>
          <w:sz w:val="22"/>
          <w:szCs w:val="22"/>
          <w:lang w:eastAsia="pl-PL"/>
        </w:rPr>
      </w:pPr>
      <w:r w:rsidRPr="005955EB">
        <w:rPr>
          <w:rFonts w:ascii="Calibri" w:hAnsi="Calibri"/>
          <w:color w:val="000000"/>
          <w:sz w:val="22"/>
          <w:szCs w:val="22"/>
        </w:rPr>
        <w:t xml:space="preserve">Ocena merytoryczna </w:t>
      </w:r>
      <w:r>
        <w:rPr>
          <w:rFonts w:ascii="Calibri" w:hAnsi="Calibri"/>
          <w:color w:val="000000"/>
          <w:sz w:val="22"/>
          <w:szCs w:val="22"/>
        </w:rPr>
        <w:t xml:space="preserve">I stopnia </w:t>
      </w:r>
      <w:r w:rsidRPr="005955EB">
        <w:rPr>
          <w:rFonts w:ascii="Calibri" w:hAnsi="Calibri"/>
          <w:color w:val="000000"/>
          <w:sz w:val="22"/>
          <w:szCs w:val="22"/>
        </w:rPr>
        <w:t>projektów odbywa się w oparciu o kryteria merytoryczne I stopnia zgodnie z listami sprawdzającymi (załączniki nr 6c</w:t>
      </w:r>
      <w:r>
        <w:rPr>
          <w:rFonts w:ascii="Calibri" w:hAnsi="Calibri"/>
          <w:color w:val="000000"/>
          <w:sz w:val="22"/>
          <w:szCs w:val="22"/>
        </w:rPr>
        <w:t>,</w:t>
      </w:r>
      <w:r w:rsidRPr="005955EB">
        <w:rPr>
          <w:rFonts w:ascii="Calibri" w:hAnsi="Calibri"/>
          <w:color w:val="000000"/>
          <w:sz w:val="22"/>
          <w:szCs w:val="22"/>
        </w:rPr>
        <w:t xml:space="preserve"> 6d</w:t>
      </w:r>
      <w:r w:rsidR="00233A41">
        <w:rPr>
          <w:rFonts w:ascii="Calibri" w:hAnsi="Calibri"/>
          <w:color w:val="000000"/>
          <w:sz w:val="22"/>
          <w:szCs w:val="22"/>
        </w:rPr>
        <w:t>, 6e</w:t>
      </w:r>
      <w:r w:rsidRPr="005955EB">
        <w:rPr>
          <w:rFonts w:ascii="Calibri" w:hAnsi="Calibri"/>
          <w:color w:val="000000"/>
          <w:sz w:val="22"/>
          <w:szCs w:val="22"/>
        </w:rPr>
        <w:t xml:space="preserve"> do regulaminu).</w:t>
      </w:r>
    </w:p>
    <w:p w14:paraId="1555F4B6" w14:textId="77777777" w:rsidR="00AC2938" w:rsidRPr="005955EB" w:rsidRDefault="00AC2938" w:rsidP="00DE2F53">
      <w:pPr>
        <w:pStyle w:val="Teksttreci0"/>
        <w:numPr>
          <w:ilvl w:val="0"/>
          <w:numId w:val="3"/>
        </w:numPr>
        <w:shd w:val="clear" w:color="auto" w:fill="auto"/>
        <w:spacing w:before="0" w:after="120" w:line="240" w:lineRule="auto"/>
        <w:ind w:hanging="578"/>
        <w:jc w:val="both"/>
        <w:rPr>
          <w:rFonts w:ascii="Calibri" w:hAnsi="Calibri"/>
          <w:sz w:val="22"/>
          <w:szCs w:val="22"/>
        </w:rPr>
      </w:pPr>
      <w:r w:rsidRPr="005955EB">
        <w:rPr>
          <w:rFonts w:ascii="Calibri" w:hAnsi="Calibri"/>
          <w:sz w:val="22"/>
          <w:szCs w:val="22"/>
        </w:rPr>
        <w:t xml:space="preserve"> Ocena merytoryczna I stopnia polega na przyznaniu punktów za dane kryterium oraz przemnożeniu przyznanej liczby punktów przez odpowiednią dla danego kryterium wagę.</w:t>
      </w:r>
    </w:p>
    <w:p w14:paraId="1D99B666" w14:textId="25FCC677" w:rsidR="00AC2938" w:rsidRPr="005955EB" w:rsidRDefault="00AC2938" w:rsidP="00DE2F53">
      <w:pPr>
        <w:pStyle w:val="Tekstpodstawowy"/>
        <w:numPr>
          <w:ilvl w:val="0"/>
          <w:numId w:val="3"/>
        </w:numPr>
        <w:tabs>
          <w:tab w:val="left" w:pos="851"/>
        </w:tabs>
        <w:suppressAutoHyphens/>
        <w:spacing w:after="120"/>
        <w:ind w:hanging="578"/>
        <w:rPr>
          <w:rFonts w:ascii="Calibri" w:hAnsi="Calibri"/>
          <w:sz w:val="22"/>
          <w:szCs w:val="22"/>
        </w:rPr>
      </w:pPr>
      <w:r w:rsidRPr="005955EB">
        <w:rPr>
          <w:rFonts w:ascii="Calibri" w:hAnsi="Calibri"/>
          <w:sz w:val="22"/>
          <w:szCs w:val="22"/>
        </w:rPr>
        <w:t xml:space="preserve">Czas przewidziany na ocenę merytoryczną I stopnia </w:t>
      </w:r>
      <w:r>
        <w:rPr>
          <w:rFonts w:ascii="Calibri" w:hAnsi="Calibri"/>
          <w:sz w:val="22"/>
          <w:szCs w:val="22"/>
        </w:rPr>
        <w:t>projektu</w:t>
      </w:r>
      <w:r w:rsidRPr="005955EB">
        <w:rPr>
          <w:rFonts w:ascii="Calibri" w:hAnsi="Calibri"/>
          <w:sz w:val="22"/>
          <w:szCs w:val="22"/>
        </w:rPr>
        <w:t xml:space="preserve"> nie powinien przekroczyć </w:t>
      </w:r>
      <w:r w:rsidRPr="005955EB">
        <w:rPr>
          <w:rFonts w:ascii="Calibri" w:hAnsi="Calibri"/>
          <w:b/>
          <w:sz w:val="22"/>
          <w:szCs w:val="22"/>
        </w:rPr>
        <w:t xml:space="preserve">50 dni </w:t>
      </w:r>
      <w:r w:rsidRPr="005955EB">
        <w:rPr>
          <w:rFonts w:ascii="Calibri" w:hAnsi="Calibri"/>
          <w:sz w:val="22"/>
          <w:szCs w:val="22"/>
        </w:rPr>
        <w:t xml:space="preserve">licząc od daty przekazania wniosku </w:t>
      </w:r>
      <w:r w:rsidR="000C0329">
        <w:rPr>
          <w:rFonts w:ascii="Calibri" w:hAnsi="Calibri"/>
          <w:sz w:val="22"/>
          <w:szCs w:val="22"/>
        </w:rPr>
        <w:t xml:space="preserve">o dofinansowanie </w:t>
      </w:r>
      <w:r w:rsidRPr="005955EB">
        <w:rPr>
          <w:rFonts w:ascii="Calibri" w:hAnsi="Calibri"/>
          <w:sz w:val="22"/>
          <w:szCs w:val="22"/>
        </w:rPr>
        <w:t>do oceny merytorycznej do dnia sporządzania listy</w:t>
      </w:r>
      <w:r>
        <w:rPr>
          <w:rFonts w:ascii="Calibri" w:hAnsi="Calibri"/>
          <w:sz w:val="22"/>
          <w:szCs w:val="22"/>
        </w:rPr>
        <w:t>,</w:t>
      </w:r>
      <w:r w:rsidRPr="005955EB">
        <w:rPr>
          <w:rFonts w:ascii="Calibri" w:hAnsi="Calibri"/>
          <w:sz w:val="22"/>
          <w:szCs w:val="22"/>
        </w:rPr>
        <w:t xml:space="preserve"> o której mowa w art. 45 ust. 2 ustawy</w:t>
      </w:r>
      <w:r>
        <w:rPr>
          <w:rFonts w:ascii="Calibri" w:hAnsi="Calibri"/>
          <w:sz w:val="22"/>
          <w:szCs w:val="22"/>
        </w:rPr>
        <w:t>,</w:t>
      </w:r>
      <w:r w:rsidRPr="005955EB">
        <w:rPr>
          <w:rFonts w:ascii="Calibri" w:hAnsi="Calibri"/>
          <w:sz w:val="22"/>
          <w:szCs w:val="22"/>
        </w:rPr>
        <w:t xml:space="preserve"> z zastrzeżeniem pkt</w:t>
      </w:r>
      <w:r>
        <w:rPr>
          <w:rFonts w:ascii="Calibri" w:hAnsi="Calibri"/>
          <w:sz w:val="22"/>
          <w:szCs w:val="22"/>
        </w:rPr>
        <w:t>.</w:t>
      </w:r>
      <w:r w:rsidRPr="005955EB">
        <w:rPr>
          <w:rFonts w:ascii="Calibri" w:hAnsi="Calibri"/>
          <w:sz w:val="22"/>
          <w:szCs w:val="22"/>
        </w:rPr>
        <w:t xml:space="preserve"> </w:t>
      </w:r>
      <w:r w:rsidR="0081251B">
        <w:rPr>
          <w:rFonts w:ascii="Calibri" w:hAnsi="Calibri"/>
          <w:sz w:val="22"/>
          <w:szCs w:val="22"/>
        </w:rPr>
        <w:t>48</w:t>
      </w:r>
      <w:r w:rsidR="0081251B" w:rsidRPr="005955EB">
        <w:rPr>
          <w:rFonts w:ascii="Calibri" w:hAnsi="Calibri"/>
          <w:sz w:val="22"/>
          <w:szCs w:val="22"/>
        </w:rPr>
        <w:t xml:space="preserve"> </w:t>
      </w:r>
      <w:r w:rsidRPr="005955EB">
        <w:rPr>
          <w:rFonts w:ascii="Calibri" w:hAnsi="Calibri"/>
          <w:sz w:val="22"/>
          <w:szCs w:val="22"/>
        </w:rPr>
        <w:t xml:space="preserve">regulaminu. </w:t>
      </w:r>
    </w:p>
    <w:p w14:paraId="2CF71716" w14:textId="77777777" w:rsidR="00AC2938" w:rsidRPr="00DE2F53" w:rsidRDefault="00AC2938" w:rsidP="00DE2F53">
      <w:pPr>
        <w:pStyle w:val="Default"/>
        <w:numPr>
          <w:ilvl w:val="0"/>
          <w:numId w:val="3"/>
        </w:numPr>
        <w:tabs>
          <w:tab w:val="left" w:pos="851"/>
        </w:tabs>
        <w:spacing w:after="120"/>
        <w:ind w:hanging="578"/>
        <w:jc w:val="both"/>
        <w:rPr>
          <w:rFonts w:ascii="Calibri" w:hAnsi="Calibri" w:cs="Times New Roman"/>
          <w:sz w:val="22"/>
          <w:szCs w:val="22"/>
        </w:rPr>
      </w:pPr>
      <w:r w:rsidRPr="0081298E">
        <w:rPr>
          <w:rFonts w:ascii="Calibri" w:hAnsi="Calibri"/>
          <w:sz w:val="22"/>
          <w:szCs w:val="22"/>
        </w:rPr>
        <w:t>Warunkiem</w:t>
      </w:r>
      <w:r w:rsidRPr="005955EB">
        <w:rPr>
          <w:rFonts w:ascii="Calibri" w:hAnsi="Calibri"/>
          <w:sz w:val="22"/>
          <w:szCs w:val="22"/>
        </w:rPr>
        <w:t xml:space="preserve"> pozytywnej oceny w oparciu o kryteria </w:t>
      </w:r>
      <w:r>
        <w:rPr>
          <w:rFonts w:ascii="Calibri" w:hAnsi="Calibri"/>
          <w:sz w:val="22"/>
          <w:szCs w:val="22"/>
        </w:rPr>
        <w:t>merytoryczne I stopnia</w:t>
      </w:r>
      <w:r w:rsidRPr="005955EB">
        <w:rPr>
          <w:rFonts w:ascii="Calibri" w:hAnsi="Calibri"/>
          <w:sz w:val="22"/>
          <w:szCs w:val="22"/>
        </w:rPr>
        <w:t xml:space="preserve"> jest </w:t>
      </w:r>
      <w:r>
        <w:rPr>
          <w:rFonts w:ascii="Calibri" w:hAnsi="Calibri"/>
          <w:sz w:val="22"/>
          <w:szCs w:val="22"/>
        </w:rPr>
        <w:t>uzyskanie co najmniej określonej w pkt. 84 regulaminu liczby punktów.</w:t>
      </w:r>
    </w:p>
    <w:p w14:paraId="1E3D6B08" w14:textId="000C5081" w:rsidR="00AC2938" w:rsidRPr="005955EB" w:rsidRDefault="00AC2938" w:rsidP="00DE2F53">
      <w:pPr>
        <w:pStyle w:val="Default"/>
        <w:numPr>
          <w:ilvl w:val="0"/>
          <w:numId w:val="3"/>
        </w:numPr>
        <w:tabs>
          <w:tab w:val="left" w:pos="851"/>
        </w:tabs>
        <w:spacing w:after="120"/>
        <w:ind w:hanging="578"/>
        <w:jc w:val="both"/>
        <w:rPr>
          <w:rFonts w:ascii="Calibri" w:hAnsi="Calibri" w:cs="Times New Roman"/>
          <w:sz w:val="22"/>
          <w:szCs w:val="22"/>
        </w:rPr>
      </w:pPr>
      <w:r w:rsidRPr="005955EB">
        <w:rPr>
          <w:rFonts w:ascii="Calibri" w:hAnsi="Calibri" w:cs="Times New Roman"/>
          <w:sz w:val="22"/>
          <w:szCs w:val="22"/>
        </w:rPr>
        <w:t>W przypadku stwierdzenia podczas oceny merytorycznej</w:t>
      </w:r>
      <w:r>
        <w:rPr>
          <w:rFonts w:ascii="Calibri" w:hAnsi="Calibri" w:cs="Times New Roman"/>
          <w:sz w:val="22"/>
          <w:szCs w:val="22"/>
        </w:rPr>
        <w:t xml:space="preserve"> I stopnia</w:t>
      </w:r>
      <w:r w:rsidRPr="005955EB">
        <w:rPr>
          <w:rFonts w:ascii="Calibri" w:hAnsi="Calibri" w:cs="Times New Roman"/>
          <w:sz w:val="22"/>
          <w:szCs w:val="22"/>
        </w:rPr>
        <w:t xml:space="preserve">, że projekt może nie spełniać kryterium formalnego, członkowie oceniający KOP informują Przewodniczącego. Wniosek o dofinansowanie jest wycofywany z oceny merytorycznej </w:t>
      </w:r>
      <w:r>
        <w:rPr>
          <w:rFonts w:ascii="Calibri" w:hAnsi="Calibri" w:cs="Times New Roman"/>
          <w:sz w:val="22"/>
          <w:szCs w:val="22"/>
        </w:rPr>
        <w:t xml:space="preserve">I stopnia </w:t>
      </w:r>
      <w:r w:rsidRPr="005955EB">
        <w:rPr>
          <w:rFonts w:ascii="Calibri" w:hAnsi="Calibri" w:cs="Times New Roman"/>
          <w:sz w:val="22"/>
          <w:szCs w:val="22"/>
        </w:rPr>
        <w:t>w celu przeprowadzenia ponownej weryfikacji formalnej wniosku o dofinansowanie zgodnie z przepisami rozdziału XVIII  Ocena w oparciu o kryteria formalne</w:t>
      </w:r>
      <w:r>
        <w:rPr>
          <w:rFonts w:ascii="Calibri" w:hAnsi="Calibri" w:cs="Times New Roman"/>
          <w:sz w:val="22"/>
          <w:szCs w:val="22"/>
        </w:rPr>
        <w:t xml:space="preserve"> niniejszego regulaminu</w:t>
      </w:r>
      <w:r w:rsidRPr="005955EB">
        <w:rPr>
          <w:rFonts w:ascii="Calibri" w:hAnsi="Calibri" w:cs="Times New Roman"/>
          <w:sz w:val="22"/>
          <w:szCs w:val="22"/>
        </w:rPr>
        <w:t>. Po jej zakończeniu, wniosek o dofinansowanie spełniający wszystkie kryteria formalne jest poddawany ocenie merytorycznej</w:t>
      </w:r>
      <w:r>
        <w:rPr>
          <w:rFonts w:ascii="Calibri" w:hAnsi="Calibri" w:cs="Times New Roman"/>
          <w:sz w:val="22"/>
          <w:szCs w:val="22"/>
        </w:rPr>
        <w:t xml:space="preserve"> I stopnia</w:t>
      </w:r>
      <w:r w:rsidRPr="005955EB">
        <w:rPr>
          <w:rFonts w:ascii="Calibri" w:hAnsi="Calibri" w:cs="Times New Roman"/>
          <w:sz w:val="22"/>
          <w:szCs w:val="22"/>
        </w:rPr>
        <w:t>.</w:t>
      </w:r>
    </w:p>
    <w:p w14:paraId="353FC2B0" w14:textId="77777777" w:rsidR="00AC2938" w:rsidRPr="005955EB" w:rsidRDefault="00AC2938" w:rsidP="00DE2F53">
      <w:pPr>
        <w:pStyle w:val="Default"/>
        <w:numPr>
          <w:ilvl w:val="0"/>
          <w:numId w:val="3"/>
        </w:numPr>
        <w:tabs>
          <w:tab w:val="left" w:pos="851"/>
        </w:tabs>
        <w:spacing w:after="120"/>
        <w:ind w:hanging="578"/>
        <w:jc w:val="both"/>
        <w:rPr>
          <w:rFonts w:ascii="Calibri" w:hAnsi="Calibri" w:cs="Times New Roman"/>
          <w:sz w:val="22"/>
          <w:szCs w:val="22"/>
        </w:rPr>
      </w:pPr>
      <w:r w:rsidRPr="005955EB">
        <w:rPr>
          <w:rFonts w:ascii="Calibri" w:hAnsi="Calibri" w:cs="Times New Roman"/>
          <w:sz w:val="22"/>
          <w:szCs w:val="22"/>
        </w:rPr>
        <w:t xml:space="preserve">Maksymalna liczba punktów możliwa do uzyskania przez projekt w punktowanej ocenie merytorycznej </w:t>
      </w:r>
      <w:r>
        <w:rPr>
          <w:rFonts w:ascii="Calibri" w:hAnsi="Calibri" w:cs="Times New Roman"/>
          <w:sz w:val="22"/>
          <w:szCs w:val="22"/>
        </w:rPr>
        <w:t xml:space="preserve">I stopnia </w:t>
      </w:r>
      <w:r w:rsidRPr="005955EB">
        <w:rPr>
          <w:rFonts w:ascii="Calibri" w:hAnsi="Calibri" w:cs="Times New Roman"/>
          <w:sz w:val="22"/>
          <w:szCs w:val="22"/>
        </w:rPr>
        <w:t>wynosi:</w:t>
      </w:r>
    </w:p>
    <w:p w14:paraId="6A1C96ED" w14:textId="77777777" w:rsidR="00AC2938" w:rsidRPr="005955EB" w:rsidRDefault="00AC2938" w:rsidP="008709E8">
      <w:pPr>
        <w:pStyle w:val="Default"/>
        <w:numPr>
          <w:ilvl w:val="0"/>
          <w:numId w:val="15"/>
        </w:numPr>
        <w:tabs>
          <w:tab w:val="left" w:pos="851"/>
        </w:tabs>
        <w:ind w:left="1077" w:hanging="357"/>
        <w:jc w:val="both"/>
        <w:rPr>
          <w:rFonts w:ascii="Calibri" w:hAnsi="Calibri" w:cs="Times New Roman"/>
          <w:sz w:val="22"/>
          <w:szCs w:val="22"/>
        </w:rPr>
      </w:pPr>
      <w:r w:rsidRPr="005955EB">
        <w:rPr>
          <w:rFonts w:ascii="Calibri" w:hAnsi="Calibri" w:cs="Times New Roman"/>
          <w:sz w:val="22"/>
          <w:szCs w:val="22"/>
        </w:rPr>
        <w:t xml:space="preserve">dla </w:t>
      </w:r>
      <w:r>
        <w:rPr>
          <w:rFonts w:ascii="Calibri" w:hAnsi="Calibri" w:cs="Times New Roman"/>
          <w:sz w:val="22"/>
          <w:szCs w:val="22"/>
        </w:rPr>
        <w:t>Głównego T</w:t>
      </w:r>
      <w:r w:rsidRPr="005955EB">
        <w:rPr>
          <w:rFonts w:ascii="Calibri" w:hAnsi="Calibri" w:cs="Times New Roman"/>
          <w:sz w:val="22"/>
          <w:szCs w:val="22"/>
        </w:rPr>
        <w:t xml:space="preserve">ypu </w:t>
      </w:r>
      <w:r>
        <w:rPr>
          <w:rFonts w:ascii="Calibri" w:hAnsi="Calibri" w:cs="Times New Roman"/>
          <w:sz w:val="22"/>
          <w:szCs w:val="22"/>
        </w:rPr>
        <w:t>P</w:t>
      </w:r>
      <w:r w:rsidRPr="005955EB">
        <w:rPr>
          <w:rFonts w:ascii="Calibri" w:hAnsi="Calibri" w:cs="Times New Roman"/>
          <w:sz w:val="22"/>
          <w:szCs w:val="22"/>
        </w:rPr>
        <w:t>rojekt</w:t>
      </w:r>
      <w:r>
        <w:rPr>
          <w:rFonts w:ascii="Calibri" w:hAnsi="Calibri" w:cs="Times New Roman"/>
          <w:sz w:val="22"/>
          <w:szCs w:val="22"/>
        </w:rPr>
        <w:t>u</w:t>
      </w:r>
      <w:r w:rsidRPr="005955EB">
        <w:rPr>
          <w:rFonts w:ascii="Calibri" w:hAnsi="Calibri" w:cs="Times New Roman"/>
          <w:sz w:val="22"/>
          <w:szCs w:val="22"/>
        </w:rPr>
        <w:t xml:space="preserve"> Infrastruktura zabytkowa: 43 punkty,</w:t>
      </w:r>
    </w:p>
    <w:p w14:paraId="65D6FCC1" w14:textId="77777777" w:rsidR="00AC2938" w:rsidRPr="005955EB" w:rsidRDefault="00AC2938" w:rsidP="008709E8">
      <w:pPr>
        <w:pStyle w:val="Default"/>
        <w:numPr>
          <w:ilvl w:val="0"/>
          <w:numId w:val="15"/>
        </w:numPr>
        <w:tabs>
          <w:tab w:val="left" w:pos="851"/>
        </w:tabs>
        <w:ind w:left="1077" w:hanging="357"/>
        <w:jc w:val="both"/>
        <w:rPr>
          <w:rFonts w:ascii="Calibri" w:hAnsi="Calibri" w:cs="Times New Roman"/>
          <w:sz w:val="22"/>
          <w:szCs w:val="22"/>
        </w:rPr>
      </w:pPr>
      <w:r w:rsidRPr="005955EB">
        <w:rPr>
          <w:rFonts w:ascii="Calibri" w:hAnsi="Calibri" w:cs="Times New Roman"/>
          <w:sz w:val="22"/>
          <w:szCs w:val="22"/>
        </w:rPr>
        <w:t xml:space="preserve">dla </w:t>
      </w:r>
      <w:r>
        <w:rPr>
          <w:rFonts w:ascii="Calibri" w:hAnsi="Calibri" w:cs="Times New Roman"/>
          <w:sz w:val="22"/>
          <w:szCs w:val="22"/>
        </w:rPr>
        <w:t>Głównego T</w:t>
      </w:r>
      <w:r w:rsidRPr="005955EB">
        <w:rPr>
          <w:rFonts w:ascii="Calibri" w:hAnsi="Calibri" w:cs="Times New Roman"/>
          <w:sz w:val="22"/>
          <w:szCs w:val="22"/>
        </w:rPr>
        <w:t xml:space="preserve">ypu </w:t>
      </w:r>
      <w:r>
        <w:rPr>
          <w:rFonts w:ascii="Calibri" w:hAnsi="Calibri" w:cs="Times New Roman"/>
          <w:sz w:val="22"/>
          <w:szCs w:val="22"/>
        </w:rPr>
        <w:t>P</w:t>
      </w:r>
      <w:r w:rsidRPr="005955EB">
        <w:rPr>
          <w:rFonts w:ascii="Calibri" w:hAnsi="Calibri" w:cs="Times New Roman"/>
          <w:sz w:val="22"/>
          <w:szCs w:val="22"/>
        </w:rPr>
        <w:t>rojektu Infrastruktura niezabytkowa: 46 punktów,</w:t>
      </w:r>
    </w:p>
    <w:p w14:paraId="03AB5F38" w14:textId="77777777" w:rsidR="00AC2938" w:rsidRPr="005955EB" w:rsidRDefault="00AC2938" w:rsidP="008709E8">
      <w:pPr>
        <w:pStyle w:val="Default"/>
        <w:numPr>
          <w:ilvl w:val="0"/>
          <w:numId w:val="15"/>
        </w:numPr>
        <w:tabs>
          <w:tab w:val="left" w:pos="851"/>
        </w:tabs>
        <w:spacing w:after="120"/>
        <w:jc w:val="both"/>
        <w:rPr>
          <w:rFonts w:ascii="Calibri" w:hAnsi="Calibri" w:cs="Times New Roman"/>
          <w:sz w:val="22"/>
          <w:szCs w:val="22"/>
        </w:rPr>
      </w:pPr>
      <w:r w:rsidRPr="005955EB">
        <w:rPr>
          <w:rFonts w:ascii="Calibri" w:hAnsi="Calibri" w:cs="Times New Roman"/>
          <w:sz w:val="22"/>
          <w:szCs w:val="22"/>
        </w:rPr>
        <w:t xml:space="preserve">dla </w:t>
      </w:r>
      <w:r>
        <w:rPr>
          <w:rFonts w:ascii="Calibri" w:hAnsi="Calibri" w:cs="Times New Roman"/>
          <w:sz w:val="22"/>
          <w:szCs w:val="22"/>
        </w:rPr>
        <w:t>Głównego T</w:t>
      </w:r>
      <w:r w:rsidRPr="005955EB">
        <w:rPr>
          <w:rFonts w:ascii="Calibri" w:hAnsi="Calibri" w:cs="Times New Roman"/>
          <w:sz w:val="22"/>
          <w:szCs w:val="22"/>
        </w:rPr>
        <w:t xml:space="preserve">ypu </w:t>
      </w:r>
      <w:r>
        <w:rPr>
          <w:rFonts w:ascii="Calibri" w:hAnsi="Calibri" w:cs="Times New Roman"/>
          <w:sz w:val="22"/>
          <w:szCs w:val="22"/>
        </w:rPr>
        <w:t>P</w:t>
      </w:r>
      <w:r w:rsidRPr="005955EB">
        <w:rPr>
          <w:rFonts w:ascii="Calibri" w:hAnsi="Calibri" w:cs="Times New Roman"/>
          <w:sz w:val="22"/>
          <w:szCs w:val="22"/>
        </w:rPr>
        <w:t>rojektu Sprzęt i wyposażenie: 28 punktów.</w:t>
      </w:r>
    </w:p>
    <w:p w14:paraId="6070986C" w14:textId="7B3FFBAB" w:rsidR="00AC2938" w:rsidRPr="005955EB" w:rsidRDefault="00AC2938" w:rsidP="00A139D1">
      <w:pPr>
        <w:pStyle w:val="Default"/>
        <w:numPr>
          <w:ilvl w:val="0"/>
          <w:numId w:val="3"/>
        </w:numPr>
        <w:tabs>
          <w:tab w:val="left" w:pos="851"/>
        </w:tabs>
        <w:spacing w:after="120"/>
        <w:ind w:hanging="578"/>
        <w:jc w:val="both"/>
        <w:rPr>
          <w:rFonts w:ascii="Calibri" w:hAnsi="Calibri" w:cs="Times New Roman"/>
          <w:sz w:val="22"/>
          <w:szCs w:val="22"/>
        </w:rPr>
      </w:pPr>
      <w:r w:rsidRPr="005955EB">
        <w:rPr>
          <w:rFonts w:ascii="Calibri" w:hAnsi="Calibri" w:cs="Times New Roman"/>
          <w:sz w:val="22"/>
          <w:szCs w:val="22"/>
        </w:rPr>
        <w:t xml:space="preserve"> Aby </w:t>
      </w:r>
      <w:r>
        <w:rPr>
          <w:rFonts w:ascii="Calibri" w:hAnsi="Calibri" w:cs="Times New Roman"/>
          <w:sz w:val="22"/>
          <w:szCs w:val="22"/>
        </w:rPr>
        <w:t>projekt</w:t>
      </w:r>
      <w:r w:rsidRPr="005955EB">
        <w:rPr>
          <w:rFonts w:ascii="Calibri" w:hAnsi="Calibri" w:cs="Times New Roman"/>
          <w:sz w:val="22"/>
          <w:szCs w:val="22"/>
        </w:rPr>
        <w:t xml:space="preserve"> mógł zostać pozytywnie oceniony pod kątem spełnienia kryteriów merytorycznych I stopnia </w:t>
      </w:r>
      <w:r>
        <w:rPr>
          <w:rFonts w:ascii="Calibri" w:hAnsi="Calibri" w:cs="Times New Roman"/>
          <w:sz w:val="22"/>
          <w:szCs w:val="22"/>
        </w:rPr>
        <w:t xml:space="preserve">musi </w:t>
      </w:r>
      <w:r w:rsidRPr="005955EB">
        <w:rPr>
          <w:rFonts w:ascii="Calibri" w:hAnsi="Calibri" w:cs="Times New Roman"/>
          <w:sz w:val="22"/>
          <w:szCs w:val="22"/>
        </w:rPr>
        <w:t xml:space="preserve">uzyskać co najmniej </w:t>
      </w:r>
      <w:r w:rsidRPr="005955EB">
        <w:rPr>
          <w:rFonts w:ascii="Calibri" w:hAnsi="Calibri" w:cs="Times New Roman"/>
          <w:b/>
          <w:sz w:val="22"/>
          <w:szCs w:val="22"/>
        </w:rPr>
        <w:t xml:space="preserve">55% </w:t>
      </w:r>
      <w:r w:rsidRPr="005955EB">
        <w:rPr>
          <w:rFonts w:ascii="Calibri" w:hAnsi="Calibri" w:cs="Times New Roman"/>
          <w:sz w:val="22"/>
          <w:szCs w:val="22"/>
        </w:rPr>
        <w:t>możliwych do uzyskania punktów, czyli:</w:t>
      </w:r>
    </w:p>
    <w:p w14:paraId="5A944019" w14:textId="77777777" w:rsidR="00AC2938" w:rsidRPr="005955EB" w:rsidRDefault="00AC2938" w:rsidP="008709E8">
      <w:pPr>
        <w:pStyle w:val="Default"/>
        <w:numPr>
          <w:ilvl w:val="0"/>
          <w:numId w:val="16"/>
        </w:numPr>
        <w:tabs>
          <w:tab w:val="left" w:pos="851"/>
        </w:tabs>
        <w:jc w:val="both"/>
        <w:rPr>
          <w:rFonts w:ascii="Calibri" w:hAnsi="Calibri" w:cs="Times New Roman"/>
          <w:sz w:val="22"/>
          <w:szCs w:val="22"/>
        </w:rPr>
      </w:pPr>
      <w:r>
        <w:rPr>
          <w:rFonts w:ascii="Calibri" w:hAnsi="Calibri" w:cs="Times New Roman"/>
          <w:sz w:val="22"/>
          <w:szCs w:val="22"/>
        </w:rPr>
        <w:t>dla Głównego T</w:t>
      </w:r>
      <w:r w:rsidRPr="005955EB">
        <w:rPr>
          <w:rFonts w:ascii="Calibri" w:hAnsi="Calibri" w:cs="Times New Roman"/>
          <w:sz w:val="22"/>
          <w:szCs w:val="22"/>
        </w:rPr>
        <w:t xml:space="preserve">ypu </w:t>
      </w:r>
      <w:r>
        <w:rPr>
          <w:rFonts w:ascii="Calibri" w:hAnsi="Calibri" w:cs="Times New Roman"/>
          <w:sz w:val="22"/>
          <w:szCs w:val="22"/>
        </w:rPr>
        <w:t>P</w:t>
      </w:r>
      <w:r w:rsidRPr="005955EB">
        <w:rPr>
          <w:rFonts w:ascii="Calibri" w:hAnsi="Calibri" w:cs="Times New Roman"/>
          <w:sz w:val="22"/>
          <w:szCs w:val="22"/>
        </w:rPr>
        <w:t>rojekt</w:t>
      </w:r>
      <w:r>
        <w:rPr>
          <w:rFonts w:ascii="Calibri" w:hAnsi="Calibri" w:cs="Times New Roman"/>
          <w:sz w:val="22"/>
          <w:szCs w:val="22"/>
        </w:rPr>
        <w:t>u</w:t>
      </w:r>
      <w:r w:rsidRPr="005955EB">
        <w:rPr>
          <w:rFonts w:ascii="Calibri" w:hAnsi="Calibri" w:cs="Times New Roman"/>
          <w:sz w:val="22"/>
          <w:szCs w:val="22"/>
        </w:rPr>
        <w:t xml:space="preserve"> Infrastruktura zabytkowa: </w:t>
      </w:r>
      <w:r w:rsidRPr="005955EB">
        <w:rPr>
          <w:rFonts w:ascii="Calibri" w:hAnsi="Calibri" w:cs="Times New Roman"/>
          <w:b/>
          <w:sz w:val="22"/>
          <w:szCs w:val="22"/>
        </w:rPr>
        <w:t>24 punkty</w:t>
      </w:r>
      <w:r w:rsidRPr="005955EB">
        <w:rPr>
          <w:rFonts w:ascii="Calibri" w:hAnsi="Calibri" w:cs="Times New Roman"/>
          <w:sz w:val="22"/>
          <w:szCs w:val="22"/>
        </w:rPr>
        <w:t>,</w:t>
      </w:r>
    </w:p>
    <w:p w14:paraId="046BE942" w14:textId="60A6C847" w:rsidR="00AC2938" w:rsidRPr="005955EB" w:rsidRDefault="00AC2938" w:rsidP="008709E8">
      <w:pPr>
        <w:pStyle w:val="Default"/>
        <w:numPr>
          <w:ilvl w:val="0"/>
          <w:numId w:val="16"/>
        </w:numPr>
        <w:tabs>
          <w:tab w:val="left" w:pos="851"/>
        </w:tabs>
        <w:jc w:val="both"/>
        <w:rPr>
          <w:rFonts w:ascii="Calibri" w:hAnsi="Calibri" w:cs="Times New Roman"/>
          <w:sz w:val="22"/>
          <w:szCs w:val="22"/>
        </w:rPr>
      </w:pPr>
      <w:r w:rsidRPr="005955EB">
        <w:rPr>
          <w:rFonts w:ascii="Calibri" w:hAnsi="Calibri" w:cs="Times New Roman"/>
          <w:sz w:val="22"/>
          <w:szCs w:val="22"/>
        </w:rPr>
        <w:t>dla</w:t>
      </w:r>
      <w:r>
        <w:rPr>
          <w:rFonts w:ascii="Calibri" w:hAnsi="Calibri" w:cs="Times New Roman"/>
          <w:sz w:val="22"/>
          <w:szCs w:val="22"/>
        </w:rPr>
        <w:t xml:space="preserve"> Głównego</w:t>
      </w:r>
      <w:r w:rsidRPr="005955EB">
        <w:rPr>
          <w:rFonts w:ascii="Calibri" w:hAnsi="Calibri" w:cs="Times New Roman"/>
          <w:sz w:val="22"/>
          <w:szCs w:val="22"/>
        </w:rPr>
        <w:t xml:space="preserve"> </w:t>
      </w:r>
      <w:r>
        <w:rPr>
          <w:rFonts w:ascii="Calibri" w:hAnsi="Calibri" w:cs="Times New Roman"/>
          <w:sz w:val="22"/>
          <w:szCs w:val="22"/>
        </w:rPr>
        <w:t>T</w:t>
      </w:r>
      <w:r w:rsidRPr="005955EB">
        <w:rPr>
          <w:rFonts w:ascii="Calibri" w:hAnsi="Calibri" w:cs="Times New Roman"/>
          <w:sz w:val="22"/>
          <w:szCs w:val="22"/>
        </w:rPr>
        <w:t xml:space="preserve">ypu </w:t>
      </w:r>
      <w:r>
        <w:rPr>
          <w:rFonts w:ascii="Calibri" w:hAnsi="Calibri" w:cs="Times New Roman"/>
          <w:sz w:val="22"/>
          <w:szCs w:val="22"/>
        </w:rPr>
        <w:t>P</w:t>
      </w:r>
      <w:r w:rsidRPr="005955EB">
        <w:rPr>
          <w:rFonts w:ascii="Calibri" w:hAnsi="Calibri" w:cs="Times New Roman"/>
          <w:sz w:val="22"/>
          <w:szCs w:val="22"/>
        </w:rPr>
        <w:t xml:space="preserve">rojektu Infrastruktura niezabytkowa: </w:t>
      </w:r>
      <w:r w:rsidRPr="005955EB">
        <w:rPr>
          <w:rFonts w:ascii="Calibri" w:hAnsi="Calibri" w:cs="Times New Roman"/>
          <w:b/>
          <w:sz w:val="22"/>
          <w:szCs w:val="22"/>
        </w:rPr>
        <w:t>26 punkt</w:t>
      </w:r>
      <w:r>
        <w:rPr>
          <w:rFonts w:ascii="Calibri" w:hAnsi="Calibri" w:cs="Times New Roman"/>
          <w:b/>
          <w:sz w:val="22"/>
          <w:szCs w:val="22"/>
        </w:rPr>
        <w:t>ów</w:t>
      </w:r>
      <w:r w:rsidRPr="005955EB">
        <w:rPr>
          <w:rFonts w:ascii="Calibri" w:hAnsi="Calibri" w:cs="Times New Roman"/>
          <w:sz w:val="22"/>
          <w:szCs w:val="22"/>
        </w:rPr>
        <w:t>,</w:t>
      </w:r>
    </w:p>
    <w:p w14:paraId="3AE04B37" w14:textId="77777777" w:rsidR="00AC2938" w:rsidRPr="005955EB" w:rsidRDefault="00AC2938" w:rsidP="008709E8">
      <w:pPr>
        <w:pStyle w:val="Default"/>
        <w:numPr>
          <w:ilvl w:val="0"/>
          <w:numId w:val="16"/>
        </w:numPr>
        <w:tabs>
          <w:tab w:val="left" w:pos="851"/>
        </w:tabs>
        <w:spacing w:after="120"/>
        <w:jc w:val="both"/>
        <w:rPr>
          <w:rFonts w:ascii="Calibri" w:hAnsi="Calibri" w:cs="Times New Roman"/>
          <w:sz w:val="22"/>
          <w:szCs w:val="22"/>
        </w:rPr>
      </w:pPr>
      <w:r w:rsidRPr="005955EB">
        <w:rPr>
          <w:rFonts w:ascii="Calibri" w:hAnsi="Calibri" w:cs="Times New Roman"/>
          <w:sz w:val="22"/>
          <w:szCs w:val="22"/>
        </w:rPr>
        <w:t xml:space="preserve">dla </w:t>
      </w:r>
      <w:r>
        <w:rPr>
          <w:rFonts w:ascii="Calibri" w:hAnsi="Calibri" w:cs="Times New Roman"/>
          <w:sz w:val="22"/>
          <w:szCs w:val="22"/>
        </w:rPr>
        <w:t>Głównego T</w:t>
      </w:r>
      <w:r w:rsidRPr="005955EB">
        <w:rPr>
          <w:rFonts w:ascii="Calibri" w:hAnsi="Calibri" w:cs="Times New Roman"/>
          <w:sz w:val="22"/>
          <w:szCs w:val="22"/>
        </w:rPr>
        <w:t xml:space="preserve">ypu </w:t>
      </w:r>
      <w:r>
        <w:rPr>
          <w:rFonts w:ascii="Calibri" w:hAnsi="Calibri" w:cs="Times New Roman"/>
          <w:sz w:val="22"/>
          <w:szCs w:val="22"/>
        </w:rPr>
        <w:t>P</w:t>
      </w:r>
      <w:r w:rsidRPr="005955EB">
        <w:rPr>
          <w:rFonts w:ascii="Calibri" w:hAnsi="Calibri" w:cs="Times New Roman"/>
          <w:sz w:val="22"/>
          <w:szCs w:val="22"/>
        </w:rPr>
        <w:t xml:space="preserve">rojektu Sprzęt i wyposażenie: </w:t>
      </w:r>
      <w:r w:rsidRPr="005955EB">
        <w:rPr>
          <w:rFonts w:ascii="Calibri" w:hAnsi="Calibri" w:cs="Times New Roman"/>
          <w:b/>
          <w:sz w:val="22"/>
          <w:szCs w:val="22"/>
        </w:rPr>
        <w:t>16 punktów</w:t>
      </w:r>
      <w:r w:rsidRPr="005955EB">
        <w:rPr>
          <w:rFonts w:ascii="Calibri" w:hAnsi="Calibri" w:cs="Times New Roman"/>
          <w:sz w:val="22"/>
          <w:szCs w:val="22"/>
        </w:rPr>
        <w:t>.</w:t>
      </w:r>
    </w:p>
    <w:p w14:paraId="49B24656" w14:textId="77777777" w:rsidR="00AC2938" w:rsidRPr="005955EB" w:rsidRDefault="00AC2938" w:rsidP="00A139D1">
      <w:pPr>
        <w:pStyle w:val="Default"/>
        <w:numPr>
          <w:ilvl w:val="0"/>
          <w:numId w:val="3"/>
        </w:numPr>
        <w:tabs>
          <w:tab w:val="left" w:pos="851"/>
        </w:tabs>
        <w:spacing w:after="120"/>
        <w:ind w:hanging="578"/>
        <w:jc w:val="both"/>
        <w:rPr>
          <w:rFonts w:ascii="Calibri" w:hAnsi="Calibri" w:cs="Times New Roman"/>
          <w:sz w:val="22"/>
          <w:szCs w:val="22"/>
        </w:rPr>
      </w:pPr>
      <w:r w:rsidRPr="005955EB">
        <w:rPr>
          <w:rFonts w:ascii="Calibri" w:hAnsi="Calibri"/>
          <w:sz w:val="22"/>
          <w:szCs w:val="22"/>
        </w:rPr>
        <w:t>Projekt, który uzyska punktację poniżej ustalonego progu, otrzymuje negatywną ocenę w rozumieniu art. 53 ustawy.</w:t>
      </w:r>
      <w:r w:rsidRPr="00A139D1">
        <w:rPr>
          <w:rFonts w:ascii="Calibri" w:hAnsi="Calibri"/>
          <w:sz w:val="22"/>
          <w:szCs w:val="22"/>
        </w:rPr>
        <w:t xml:space="preserve"> </w:t>
      </w:r>
      <w:r w:rsidRPr="00253DBA">
        <w:rPr>
          <w:rFonts w:ascii="Calibri" w:hAnsi="Calibri"/>
          <w:sz w:val="22"/>
          <w:szCs w:val="22"/>
        </w:rPr>
        <w:t xml:space="preserve">Wnioskodawcy </w:t>
      </w:r>
      <w:r>
        <w:rPr>
          <w:rFonts w:ascii="Calibri" w:hAnsi="Calibri"/>
          <w:sz w:val="22"/>
          <w:szCs w:val="22"/>
        </w:rPr>
        <w:t xml:space="preserve">tych projektów będą </w:t>
      </w:r>
      <w:r w:rsidRPr="00253DBA">
        <w:rPr>
          <w:rFonts w:ascii="Calibri" w:hAnsi="Calibri"/>
          <w:sz w:val="22"/>
          <w:szCs w:val="22"/>
        </w:rPr>
        <w:t>poinformowani o negatywnej ocenie projektu zgodnie z art. 46 ust. 5 ustawy</w:t>
      </w:r>
      <w:r>
        <w:rPr>
          <w:rFonts w:ascii="Calibri" w:hAnsi="Calibri"/>
          <w:sz w:val="22"/>
          <w:szCs w:val="22"/>
        </w:rPr>
        <w:t>.</w:t>
      </w:r>
    </w:p>
    <w:p w14:paraId="57412469" w14:textId="77777777" w:rsidR="00AC2938" w:rsidRPr="005955EB" w:rsidRDefault="00AC2938" w:rsidP="00A139D1">
      <w:pPr>
        <w:pStyle w:val="Default"/>
        <w:numPr>
          <w:ilvl w:val="0"/>
          <w:numId w:val="3"/>
        </w:numPr>
        <w:tabs>
          <w:tab w:val="left" w:pos="851"/>
        </w:tabs>
        <w:spacing w:after="120"/>
        <w:ind w:hanging="578"/>
        <w:jc w:val="both"/>
        <w:rPr>
          <w:rFonts w:ascii="Calibri" w:hAnsi="Calibri"/>
          <w:sz w:val="22"/>
          <w:szCs w:val="22"/>
        </w:rPr>
      </w:pPr>
      <w:r w:rsidRPr="005955EB">
        <w:rPr>
          <w:rFonts w:ascii="Calibri" w:hAnsi="Calibri"/>
          <w:sz w:val="22"/>
          <w:szCs w:val="22"/>
        </w:rPr>
        <w:t xml:space="preserve">Po zakończeniu oceny wszystkich projektów, tworzona jest </w:t>
      </w:r>
      <w:r>
        <w:rPr>
          <w:rFonts w:ascii="Calibri" w:hAnsi="Calibri"/>
          <w:sz w:val="22"/>
          <w:szCs w:val="22"/>
        </w:rPr>
        <w:t xml:space="preserve">dla każdego Głównego Typu Projektu określonego w pkt. 10 regulaminu </w:t>
      </w:r>
      <w:r w:rsidRPr="005955EB">
        <w:rPr>
          <w:rFonts w:ascii="Calibri" w:hAnsi="Calibri"/>
          <w:sz w:val="22"/>
          <w:szCs w:val="22"/>
        </w:rPr>
        <w:t>lista projektów (lista rankingowa), które przeszły pozytywnie ocenę merytoryczną w oparciu o kryteria I stopnia, co oznacza osiągnięcie określonego w pkt. 8</w:t>
      </w:r>
      <w:r>
        <w:rPr>
          <w:rFonts w:ascii="Calibri" w:hAnsi="Calibri"/>
          <w:sz w:val="22"/>
          <w:szCs w:val="22"/>
        </w:rPr>
        <w:t>4</w:t>
      </w:r>
      <w:r w:rsidRPr="005955EB">
        <w:rPr>
          <w:rFonts w:ascii="Calibri" w:hAnsi="Calibri"/>
          <w:sz w:val="22"/>
          <w:szCs w:val="22"/>
        </w:rPr>
        <w:t xml:space="preserve"> regulaminu minimum punktowego.</w:t>
      </w:r>
    </w:p>
    <w:p w14:paraId="791EC1CF" w14:textId="77777777" w:rsidR="00AC2938" w:rsidRPr="005955EB" w:rsidRDefault="00AC2938" w:rsidP="00A139D1">
      <w:pPr>
        <w:pStyle w:val="Tekstpodstawowy"/>
        <w:numPr>
          <w:ilvl w:val="0"/>
          <w:numId w:val="3"/>
        </w:numPr>
        <w:tabs>
          <w:tab w:val="left" w:pos="851"/>
        </w:tabs>
        <w:suppressAutoHyphens/>
        <w:spacing w:after="120"/>
        <w:ind w:hanging="578"/>
        <w:rPr>
          <w:rFonts w:ascii="Calibri" w:hAnsi="Calibri"/>
          <w:sz w:val="22"/>
          <w:szCs w:val="22"/>
        </w:rPr>
      </w:pPr>
      <w:r w:rsidRPr="005955EB">
        <w:rPr>
          <w:rFonts w:ascii="Calibri" w:hAnsi="Calibri"/>
          <w:sz w:val="22"/>
          <w:szCs w:val="22"/>
        </w:rPr>
        <w:t xml:space="preserve">Kolejność na liście uzależniona jest od liczby punktów uzyskanych przez projekt. O wyniku oceny (pozytywnym albo negatywnym) projektu </w:t>
      </w:r>
      <w:r>
        <w:rPr>
          <w:rFonts w:ascii="Calibri" w:hAnsi="Calibri"/>
          <w:sz w:val="22"/>
          <w:szCs w:val="22"/>
        </w:rPr>
        <w:t>W</w:t>
      </w:r>
      <w:r w:rsidRPr="005955EB">
        <w:rPr>
          <w:rFonts w:ascii="Calibri" w:hAnsi="Calibri"/>
          <w:sz w:val="22"/>
          <w:szCs w:val="22"/>
        </w:rPr>
        <w:t xml:space="preserve">nioskodawca jest niezwłocznie informowany wraz z uzasadnieniem stosownie do treści art. 46 ust. 3 ustawy.  </w:t>
      </w:r>
    </w:p>
    <w:p w14:paraId="2BFE1118" w14:textId="77777777" w:rsidR="00AC2938" w:rsidRPr="005955EB" w:rsidRDefault="00AC2938" w:rsidP="00A139D1">
      <w:pPr>
        <w:pStyle w:val="Tekstpodstawowy"/>
        <w:numPr>
          <w:ilvl w:val="0"/>
          <w:numId w:val="3"/>
        </w:numPr>
        <w:tabs>
          <w:tab w:val="left" w:pos="851"/>
        </w:tabs>
        <w:suppressAutoHyphens/>
        <w:spacing w:after="120"/>
        <w:ind w:hanging="578"/>
        <w:rPr>
          <w:rFonts w:ascii="Calibri" w:hAnsi="Calibri"/>
          <w:sz w:val="22"/>
          <w:szCs w:val="22"/>
        </w:rPr>
      </w:pPr>
      <w:r w:rsidRPr="005955EB">
        <w:rPr>
          <w:rFonts w:ascii="Calibri" w:hAnsi="Calibri"/>
          <w:sz w:val="22"/>
          <w:szCs w:val="22"/>
        </w:rPr>
        <w:t xml:space="preserve">Projekty, które uzyskały minimalny próg punktacji określony w </w:t>
      </w:r>
      <w:r>
        <w:rPr>
          <w:rFonts w:ascii="Calibri" w:hAnsi="Calibri"/>
          <w:sz w:val="22"/>
          <w:szCs w:val="22"/>
        </w:rPr>
        <w:t xml:space="preserve">pkt. 84 </w:t>
      </w:r>
      <w:r w:rsidRPr="005955EB">
        <w:rPr>
          <w:rFonts w:ascii="Calibri" w:hAnsi="Calibri"/>
          <w:sz w:val="22"/>
          <w:szCs w:val="22"/>
        </w:rPr>
        <w:t>regulamin</w:t>
      </w:r>
      <w:r>
        <w:rPr>
          <w:rFonts w:ascii="Calibri" w:hAnsi="Calibri"/>
          <w:sz w:val="22"/>
          <w:szCs w:val="22"/>
        </w:rPr>
        <w:t>u</w:t>
      </w:r>
      <w:r w:rsidRPr="005955EB">
        <w:rPr>
          <w:rFonts w:ascii="Calibri" w:hAnsi="Calibri"/>
          <w:sz w:val="22"/>
          <w:szCs w:val="22"/>
        </w:rPr>
        <w:t xml:space="preserve">, w kolejności od pierwszego do wyczerpania alokacji dostępnej w ramach konkursu mają </w:t>
      </w:r>
      <w:r w:rsidRPr="005955EB">
        <w:rPr>
          <w:rFonts w:ascii="Calibri" w:hAnsi="Calibri"/>
          <w:b/>
          <w:sz w:val="22"/>
          <w:szCs w:val="22"/>
        </w:rPr>
        <w:t>status projektów podstawowych</w:t>
      </w:r>
      <w:r w:rsidRPr="005955EB">
        <w:rPr>
          <w:rFonts w:ascii="Calibri" w:hAnsi="Calibri"/>
          <w:sz w:val="22"/>
          <w:szCs w:val="22"/>
        </w:rPr>
        <w:t xml:space="preserve">. Pozostałe projekty, które uzyskały minimalny próg punktacji określony w regulaminie są </w:t>
      </w:r>
      <w:r w:rsidRPr="005955EB">
        <w:rPr>
          <w:rFonts w:ascii="Calibri" w:hAnsi="Calibri"/>
          <w:b/>
          <w:sz w:val="22"/>
          <w:szCs w:val="22"/>
        </w:rPr>
        <w:t>projektami rezerwowymi</w:t>
      </w:r>
      <w:r w:rsidRPr="005955EB">
        <w:rPr>
          <w:rFonts w:ascii="Calibri" w:hAnsi="Calibri"/>
          <w:sz w:val="22"/>
          <w:szCs w:val="22"/>
        </w:rPr>
        <w:t>.</w:t>
      </w:r>
    </w:p>
    <w:p w14:paraId="2C130E01" w14:textId="78060F43" w:rsidR="00AC2938" w:rsidRPr="005955EB" w:rsidRDefault="00AC2938" w:rsidP="00A139D1">
      <w:pPr>
        <w:pStyle w:val="Tekstpodstawowy"/>
        <w:numPr>
          <w:ilvl w:val="0"/>
          <w:numId w:val="3"/>
        </w:numPr>
        <w:tabs>
          <w:tab w:val="left" w:pos="851"/>
        </w:tabs>
        <w:suppressAutoHyphens/>
        <w:spacing w:after="120"/>
        <w:ind w:hanging="578"/>
        <w:rPr>
          <w:rFonts w:ascii="Calibri" w:hAnsi="Calibri"/>
          <w:sz w:val="22"/>
          <w:szCs w:val="22"/>
        </w:rPr>
      </w:pPr>
      <w:r w:rsidRPr="005955EB">
        <w:rPr>
          <w:rFonts w:ascii="Calibri" w:hAnsi="Calibri"/>
          <w:sz w:val="22"/>
          <w:szCs w:val="22"/>
        </w:rPr>
        <w:lastRenderedPageBreak/>
        <w:t>W przypadku, gdy projekty umieszczone na liście rankingowej otrzymały jednakową liczbę punktów, a suma wnioskowanego w ramach tych projektów dofinansowania przekracza pozostałą dla danego konkursu alokację, wszystkie te projekty traktowane są jednakowo i zostają sklasyfikowane na liście rankingowej, jako projekty podstawowe przy jednoczesnym, proporcjonalnym do wnioskowanego, obniżeniu dofinansowania.</w:t>
      </w:r>
    </w:p>
    <w:p w14:paraId="720D00C5" w14:textId="77777777" w:rsidR="00AC2938" w:rsidRPr="005955EB" w:rsidRDefault="00AC2938" w:rsidP="00A139D1">
      <w:pPr>
        <w:pStyle w:val="Tekstpodstawowy"/>
        <w:numPr>
          <w:ilvl w:val="0"/>
          <w:numId w:val="3"/>
        </w:numPr>
        <w:tabs>
          <w:tab w:val="left" w:pos="851"/>
        </w:tabs>
        <w:suppressAutoHyphens/>
        <w:spacing w:after="120"/>
        <w:ind w:hanging="578"/>
        <w:rPr>
          <w:rFonts w:ascii="Calibri" w:hAnsi="Calibri"/>
          <w:sz w:val="22"/>
          <w:szCs w:val="22"/>
        </w:rPr>
      </w:pPr>
      <w:r w:rsidRPr="005955EB">
        <w:rPr>
          <w:rFonts w:ascii="Calibri" w:hAnsi="Calibri"/>
          <w:sz w:val="22"/>
          <w:szCs w:val="22"/>
        </w:rPr>
        <w:t xml:space="preserve">Jeżeli wartość wnioskowanego dofinansowania ostatniego na liście projektu podstawowego, który w konkursie osiągnął najmniejszą liczbę punktów, przekracza pozostałą alokację konkursu, </w:t>
      </w:r>
      <w:r>
        <w:rPr>
          <w:rFonts w:ascii="Calibri" w:hAnsi="Calibri"/>
          <w:sz w:val="22"/>
          <w:szCs w:val="22"/>
        </w:rPr>
        <w:t>W</w:t>
      </w:r>
      <w:r w:rsidRPr="005955EB">
        <w:rPr>
          <w:rFonts w:ascii="Calibri" w:hAnsi="Calibri"/>
          <w:sz w:val="22"/>
          <w:szCs w:val="22"/>
        </w:rPr>
        <w:t xml:space="preserve">nioskodawca proszony jest pisemnie o zgodę na realizację projektu przy obniżonym dofinansowaniu. W przypadku powstania wolnej kwoty w pierwszej kolejności jest ona przekazywana dla tego projektu do pełnej wysokości wnioskowanego dofinansowania, o ile rozwiązanie takie jest zgodne z przepisami o pomocy publicznej, w szczególności w zakresie efektu zachęty i proporcjonalności wsparcia, o czym informuje się </w:t>
      </w:r>
      <w:r>
        <w:rPr>
          <w:rFonts w:ascii="Calibri" w:hAnsi="Calibri"/>
          <w:sz w:val="22"/>
          <w:szCs w:val="22"/>
        </w:rPr>
        <w:t>W</w:t>
      </w:r>
      <w:r w:rsidRPr="005955EB">
        <w:rPr>
          <w:rFonts w:ascii="Calibri" w:hAnsi="Calibri"/>
          <w:sz w:val="22"/>
          <w:szCs w:val="22"/>
        </w:rPr>
        <w:t>nioskodawcę w ww. piśmie.</w:t>
      </w:r>
      <w:r w:rsidRPr="005955EB">
        <w:rPr>
          <w:rFonts w:ascii="Calibri" w:hAnsi="Calibri"/>
          <w:color w:val="000000"/>
          <w:sz w:val="22"/>
          <w:szCs w:val="22"/>
        </w:rPr>
        <w:t xml:space="preserve"> </w:t>
      </w:r>
    </w:p>
    <w:p w14:paraId="77E37F8C" w14:textId="77777777" w:rsidR="00AC2938" w:rsidRPr="005955EB" w:rsidRDefault="00AC2938" w:rsidP="00A139D1">
      <w:pPr>
        <w:pStyle w:val="Teksttreci0"/>
        <w:numPr>
          <w:ilvl w:val="0"/>
          <w:numId w:val="3"/>
        </w:numPr>
        <w:shd w:val="clear" w:color="auto" w:fill="auto"/>
        <w:spacing w:before="0" w:after="120" w:line="240" w:lineRule="auto"/>
        <w:ind w:hanging="578"/>
        <w:jc w:val="both"/>
        <w:rPr>
          <w:rFonts w:ascii="Calibri" w:hAnsi="Calibri"/>
          <w:sz w:val="22"/>
          <w:szCs w:val="22"/>
        </w:rPr>
      </w:pPr>
      <w:r w:rsidRPr="005955EB">
        <w:rPr>
          <w:rFonts w:ascii="Calibri" w:hAnsi="Calibri"/>
          <w:sz w:val="22"/>
          <w:szCs w:val="22"/>
        </w:rPr>
        <w:t xml:space="preserve">Jeżeli </w:t>
      </w:r>
      <w:r>
        <w:rPr>
          <w:rFonts w:ascii="Calibri" w:hAnsi="Calibri"/>
          <w:sz w:val="22"/>
          <w:szCs w:val="22"/>
        </w:rPr>
        <w:t>W</w:t>
      </w:r>
      <w:r w:rsidRPr="005955EB">
        <w:rPr>
          <w:rFonts w:ascii="Calibri" w:hAnsi="Calibri"/>
          <w:sz w:val="22"/>
          <w:szCs w:val="22"/>
        </w:rPr>
        <w:t>nioskodawca nie zgodzi się na obniżenie dofinansowania na warunkach opisanych w pkt</w:t>
      </w:r>
      <w:r>
        <w:rPr>
          <w:rFonts w:ascii="Calibri" w:hAnsi="Calibri"/>
          <w:sz w:val="22"/>
          <w:szCs w:val="22"/>
        </w:rPr>
        <w:t>.</w:t>
      </w:r>
      <w:r w:rsidRPr="005955EB">
        <w:rPr>
          <w:rFonts w:ascii="Calibri" w:hAnsi="Calibri"/>
          <w:sz w:val="22"/>
          <w:szCs w:val="22"/>
        </w:rPr>
        <w:t xml:space="preserve"> </w:t>
      </w:r>
      <w:r>
        <w:rPr>
          <w:rFonts w:ascii="Calibri" w:hAnsi="Calibri"/>
          <w:sz w:val="22"/>
          <w:szCs w:val="22"/>
        </w:rPr>
        <w:t>89</w:t>
      </w:r>
      <w:r w:rsidRPr="005955EB">
        <w:rPr>
          <w:rFonts w:ascii="Calibri" w:hAnsi="Calibri"/>
          <w:sz w:val="22"/>
          <w:szCs w:val="22"/>
        </w:rPr>
        <w:t xml:space="preserve"> lub pkt</w:t>
      </w:r>
      <w:r>
        <w:rPr>
          <w:rFonts w:ascii="Calibri" w:hAnsi="Calibri"/>
          <w:sz w:val="22"/>
          <w:szCs w:val="22"/>
        </w:rPr>
        <w:t>.</w:t>
      </w:r>
      <w:r w:rsidRPr="005955EB">
        <w:rPr>
          <w:rFonts w:ascii="Calibri" w:hAnsi="Calibri"/>
          <w:sz w:val="22"/>
          <w:szCs w:val="22"/>
        </w:rPr>
        <w:t xml:space="preserve"> 9</w:t>
      </w:r>
      <w:r>
        <w:rPr>
          <w:rFonts w:ascii="Calibri" w:hAnsi="Calibri"/>
          <w:sz w:val="22"/>
          <w:szCs w:val="22"/>
        </w:rPr>
        <w:t>0</w:t>
      </w:r>
      <w:r w:rsidRPr="005955EB">
        <w:rPr>
          <w:rFonts w:ascii="Calibri" w:hAnsi="Calibri"/>
          <w:sz w:val="22"/>
          <w:szCs w:val="22"/>
        </w:rPr>
        <w:t xml:space="preserve"> </w:t>
      </w:r>
      <w:r>
        <w:rPr>
          <w:rFonts w:ascii="Calibri" w:hAnsi="Calibri"/>
          <w:sz w:val="22"/>
          <w:szCs w:val="22"/>
        </w:rPr>
        <w:t xml:space="preserve">regulaminu </w:t>
      </w:r>
      <w:r w:rsidRPr="005955EB">
        <w:rPr>
          <w:rFonts w:ascii="Calibri" w:hAnsi="Calibri"/>
          <w:sz w:val="22"/>
          <w:szCs w:val="22"/>
        </w:rPr>
        <w:t xml:space="preserve">projekt nie jest kierowany do dalszego etapu oceny, a uwolnione środki przekazywane są na zwiększenie dofinansowania pozostałych projektów z obniżonym w stosunku do wnioskowanego dofinansowaniem lub są one przeznaczane na wsparcie projektów z listy rezerwowej. </w:t>
      </w:r>
    </w:p>
    <w:p w14:paraId="6DA112F8" w14:textId="77777777" w:rsidR="00AC2938" w:rsidRPr="005955EB" w:rsidRDefault="00AC2938" w:rsidP="00A139D1">
      <w:pPr>
        <w:pStyle w:val="Teksttreci0"/>
        <w:numPr>
          <w:ilvl w:val="0"/>
          <w:numId w:val="3"/>
        </w:numPr>
        <w:shd w:val="clear" w:color="auto" w:fill="auto"/>
        <w:spacing w:before="0" w:after="120" w:line="240" w:lineRule="auto"/>
        <w:ind w:hanging="578"/>
        <w:jc w:val="both"/>
        <w:rPr>
          <w:rFonts w:ascii="Calibri" w:hAnsi="Calibri"/>
          <w:sz w:val="22"/>
          <w:szCs w:val="22"/>
        </w:rPr>
      </w:pPr>
      <w:r w:rsidRPr="005955EB">
        <w:rPr>
          <w:rFonts w:ascii="Calibri" w:hAnsi="Calibri"/>
          <w:sz w:val="22"/>
          <w:szCs w:val="22"/>
        </w:rPr>
        <w:t xml:space="preserve"> W przypadku powstania wolnych środków, projekt rezerwowy, który uzyskał najwyższą liczbę punktów w oparciu o kryteria merytoryczne I stopnia otrzymuje status projektu podstawowego. </w:t>
      </w:r>
    </w:p>
    <w:p w14:paraId="5761B0B3" w14:textId="77777777" w:rsidR="00AC2938" w:rsidRPr="005955EB" w:rsidRDefault="00AC2938" w:rsidP="00333A83">
      <w:pPr>
        <w:spacing w:after="120" w:line="240" w:lineRule="auto"/>
        <w:jc w:val="both"/>
      </w:pPr>
    </w:p>
    <w:p w14:paraId="59C49F90" w14:textId="77777777" w:rsidR="00AC2938" w:rsidRPr="005955EB" w:rsidRDefault="00AC2938" w:rsidP="004D4FB5">
      <w:pPr>
        <w:pStyle w:val="Akapitzlist"/>
        <w:numPr>
          <w:ilvl w:val="0"/>
          <w:numId w:val="1"/>
        </w:numPr>
        <w:spacing w:after="120" w:line="240" w:lineRule="auto"/>
        <w:ind w:left="720" w:hanging="578"/>
        <w:contextualSpacing w:val="0"/>
        <w:jc w:val="center"/>
        <w:outlineLvl w:val="0"/>
        <w:rPr>
          <w:b/>
        </w:rPr>
      </w:pPr>
      <w:bookmarkStart w:id="32" w:name="_Toc437609555"/>
      <w:r w:rsidRPr="005955EB">
        <w:rPr>
          <w:b/>
        </w:rPr>
        <w:t>Ostateczna ocena projektów (ocena merytoryczna II stopnia)</w:t>
      </w:r>
      <w:bookmarkEnd w:id="32"/>
    </w:p>
    <w:p w14:paraId="672A3DAA" w14:textId="77777777" w:rsidR="00AC2938" w:rsidRPr="00342439" w:rsidRDefault="00AC2938" w:rsidP="00071CCE">
      <w:pPr>
        <w:pStyle w:val="Akapitzlist"/>
        <w:numPr>
          <w:ilvl w:val="0"/>
          <w:numId w:val="3"/>
        </w:numPr>
        <w:spacing w:after="120" w:line="240" w:lineRule="auto"/>
        <w:ind w:hanging="578"/>
        <w:contextualSpacing w:val="0"/>
        <w:jc w:val="both"/>
      </w:pPr>
      <w:r w:rsidRPr="00342439">
        <w:t xml:space="preserve">Ostateczna ocena projektu odbywa się w oparciu o kryteria merytoryczne II stopnia. </w:t>
      </w:r>
    </w:p>
    <w:p w14:paraId="5A8C813E" w14:textId="73791D35" w:rsidR="00AC2938" w:rsidRPr="005955EB" w:rsidRDefault="00AC2938" w:rsidP="00071CCE">
      <w:pPr>
        <w:pStyle w:val="Akapitzlist"/>
        <w:numPr>
          <w:ilvl w:val="0"/>
          <w:numId w:val="3"/>
        </w:numPr>
        <w:spacing w:after="120" w:line="240" w:lineRule="auto"/>
        <w:ind w:hanging="578"/>
        <w:contextualSpacing w:val="0"/>
        <w:jc w:val="both"/>
      </w:pPr>
      <w:r w:rsidRPr="005955EB">
        <w:t xml:space="preserve">  Ocena w oparciu o kryteria merytoryczne II stopnia jest oceną 0/1, co oznacza, że weryfikacja dokonywana będzie pod kątem spełnienia bądź niespełnienia danego kryterium</w:t>
      </w:r>
      <w:r>
        <w:t xml:space="preserve"> na podstawie listy sprawdzającej (załącznik nr </w:t>
      </w:r>
      <w:r w:rsidR="00233A41">
        <w:t xml:space="preserve">6f </w:t>
      </w:r>
      <w:r>
        <w:t>do regulaminu)</w:t>
      </w:r>
      <w:r w:rsidRPr="005955EB">
        <w:t>.</w:t>
      </w:r>
      <w:r w:rsidR="00DE0397">
        <w:t xml:space="preserve"> Ponadto na etapie oceny merytorycznej II stopnia przeprowadzana jest ocen</w:t>
      </w:r>
      <w:r w:rsidR="00D041F5">
        <w:t>a</w:t>
      </w:r>
      <w:r w:rsidR="00DE0397">
        <w:t xml:space="preserve"> uwzględnienia zmian klimatu we wnioskach o dofinansowanie na podstawie listy sprawdzającej (załącznik 6g do regulaminu).</w:t>
      </w:r>
    </w:p>
    <w:p w14:paraId="5B47033C" w14:textId="08626AE0" w:rsidR="00AC2938" w:rsidRPr="005955EB" w:rsidRDefault="00AC2938" w:rsidP="00071CCE">
      <w:pPr>
        <w:pStyle w:val="Akapitzlist"/>
        <w:numPr>
          <w:ilvl w:val="0"/>
          <w:numId w:val="3"/>
        </w:numPr>
        <w:spacing w:after="120" w:line="240" w:lineRule="auto"/>
        <w:ind w:hanging="578"/>
        <w:contextualSpacing w:val="0"/>
        <w:jc w:val="both"/>
      </w:pPr>
      <w:r w:rsidRPr="005955EB">
        <w:t xml:space="preserve">Czas przewidziany na ocenę merytoryczną II stopnia </w:t>
      </w:r>
      <w:r>
        <w:t>projektu</w:t>
      </w:r>
      <w:r w:rsidRPr="005955EB">
        <w:t xml:space="preserve"> nie powinien przekroczyć </w:t>
      </w:r>
      <w:r w:rsidRPr="005955EB">
        <w:rPr>
          <w:b/>
        </w:rPr>
        <w:t xml:space="preserve">20 dni </w:t>
      </w:r>
      <w:r w:rsidRPr="005955EB">
        <w:t xml:space="preserve">licząc od daty przekazania wniosku </w:t>
      </w:r>
      <w:r w:rsidR="000C0329">
        <w:t xml:space="preserve">o dofinansowanie </w:t>
      </w:r>
      <w:r w:rsidRPr="005955EB">
        <w:t>do oceny merytorycznej II stopnia do dnia sporządzania listy, o której mowa w art. 45 ust. 2 ustawy</w:t>
      </w:r>
      <w:r>
        <w:t xml:space="preserve">, zastrzeżeniem pkt. </w:t>
      </w:r>
      <w:r w:rsidR="0081251B">
        <w:t xml:space="preserve">48 </w:t>
      </w:r>
      <w:r>
        <w:t>regulaminu.</w:t>
      </w:r>
    </w:p>
    <w:p w14:paraId="4E53FB39" w14:textId="77777777" w:rsidR="00AC2938" w:rsidRPr="005955EB" w:rsidRDefault="00AC2938" w:rsidP="00071CCE">
      <w:pPr>
        <w:pStyle w:val="Akapitzlist"/>
        <w:numPr>
          <w:ilvl w:val="0"/>
          <w:numId w:val="3"/>
        </w:numPr>
        <w:spacing w:after="120" w:line="240" w:lineRule="auto"/>
        <w:ind w:hanging="578"/>
        <w:contextualSpacing w:val="0"/>
        <w:jc w:val="both"/>
      </w:pPr>
      <w:r w:rsidRPr="005955EB">
        <w:t xml:space="preserve">Gdy na etapie oceny merytorycznej II stopnia okaże się, że projekt nie spełnia kryterium formalnego lub ocena kryterium merytorycznego I stopnia została przeprowadzona nieprawidłowo KOP dokonuje ponownej oceny projektu w oparciu o kryteria formalne lub merytoryczne I stopnia. KOP informuje </w:t>
      </w:r>
      <w:r>
        <w:t>W</w:t>
      </w:r>
      <w:r w:rsidRPr="005955EB">
        <w:t xml:space="preserve">nioskodawcę o wyniku ponownej oceny formalnej lub merytorycznej I stopnia razem z informacją o wyniku oceny merytorycznej II stopnia. Procedurę odwoławczą stosuje się łącznie do kryteriów dotyczących bieżącego etapu i powtórnej oceny kryteriów wcześniejszych. </w:t>
      </w:r>
    </w:p>
    <w:p w14:paraId="06D99F2A" w14:textId="77777777" w:rsidR="00AC2938" w:rsidRPr="005955EB" w:rsidRDefault="00AC2938" w:rsidP="00071CCE">
      <w:pPr>
        <w:pStyle w:val="Akapitzlist"/>
        <w:numPr>
          <w:ilvl w:val="0"/>
          <w:numId w:val="3"/>
        </w:numPr>
        <w:spacing w:after="120" w:line="240" w:lineRule="auto"/>
        <w:ind w:hanging="578"/>
        <w:contextualSpacing w:val="0"/>
        <w:jc w:val="both"/>
      </w:pPr>
      <w:r w:rsidRPr="005955EB">
        <w:t xml:space="preserve">Warunkiem pozytywnej oceny w oparciu o kryteria merytoryczne II stopnia jest spełnienie przez projekt wszystkich kryteriów merytorycznych II stopnia. Jeżeli chociażby jedno kryterium merytoryczne II stopnia nie jest spełnione projekt uzyskuje ocenę negatywną w rozumieniu art. 53 ustawy. </w:t>
      </w:r>
    </w:p>
    <w:p w14:paraId="1F4B0CC4" w14:textId="4CDED74F" w:rsidR="00AC2938" w:rsidRPr="005955EB" w:rsidRDefault="00AC2938" w:rsidP="00342439">
      <w:pPr>
        <w:pStyle w:val="Akapitzlist"/>
        <w:numPr>
          <w:ilvl w:val="0"/>
          <w:numId w:val="3"/>
        </w:numPr>
        <w:spacing w:after="120" w:line="240" w:lineRule="auto"/>
        <w:ind w:hanging="578"/>
        <w:contextualSpacing w:val="0"/>
        <w:jc w:val="both"/>
      </w:pPr>
      <w:r w:rsidRPr="005955EB">
        <w:rPr>
          <w:b/>
        </w:rPr>
        <w:t>KWALIFIKOWALNOŚĆ WYDATKÓW</w:t>
      </w:r>
      <w:r w:rsidRPr="005955EB">
        <w:t xml:space="preserve">: W przypadku stwierdzenia, że dany wydatek wskazany we wniosku </w:t>
      </w:r>
      <w:r w:rsidR="000C0329">
        <w:t xml:space="preserve">o dofinansowanie </w:t>
      </w:r>
      <w:r w:rsidRPr="005955EB">
        <w:t>nie może być uznany za kwalifikowany, ponieważ jest niezgodny z zasadami kwalifikowalności w POI</w:t>
      </w:r>
      <w:r>
        <w:t>i</w:t>
      </w:r>
      <w:r w:rsidRPr="005955EB">
        <w:t xml:space="preserve">Ś, niecelowy lub zawyżony, KOP ma prawo </w:t>
      </w:r>
      <w:r w:rsidRPr="005955EB">
        <w:lastRenderedPageBreak/>
        <w:t xml:space="preserve">zaproponowania przeniesienia wydatku do wydatków niekwalifikowanych. W takim przypadku KOP rekomenduje obniżenie kwoty dofinansowania z podaniem kosztu wydatku niekwalifikowanego. Wnioskodawca jest pisemnie zawiadamiany o rekomendacji KOP. Wnioskodawca w terminie 7 dni od dnia od następnego dnia po doręczeniu informacji (zgodnie z warunkami określonymi w </w:t>
      </w:r>
      <w:r>
        <w:t xml:space="preserve">rozdziale </w:t>
      </w:r>
      <w:r w:rsidRPr="005955EB">
        <w:t>XI Doręczenia</w:t>
      </w:r>
      <w:r>
        <w:t xml:space="preserve"> niniejszego regulaminu</w:t>
      </w:r>
      <w:r w:rsidRPr="005955EB">
        <w:t xml:space="preserve">), wyraża zgodę na  przesunięcie wydatku do kosztów niekwalifikowanych oraz przesyła skorygowany, w tym zakresie, wniosek o dofinansowanie. Niezaakceptowanie rekomendacji KOP przez Wnioskodawcę lub brak terminowej odpowiedzi uzasadniającej dotychczasową strukturę wydatków powoduje odrzucenie wniosku </w:t>
      </w:r>
      <w:r w:rsidR="000C0329">
        <w:t xml:space="preserve">o dofinansowanie </w:t>
      </w:r>
      <w:r w:rsidRPr="005955EB">
        <w:t>z powodu niespełnienia kryteriów merytorycznych II stopnia.</w:t>
      </w:r>
    </w:p>
    <w:p w14:paraId="1D357E44" w14:textId="77777777" w:rsidR="00AC2938" w:rsidRPr="005955EB" w:rsidRDefault="00AC2938" w:rsidP="00342439">
      <w:pPr>
        <w:pStyle w:val="Akapitzlist"/>
        <w:numPr>
          <w:ilvl w:val="0"/>
          <w:numId w:val="3"/>
        </w:numPr>
        <w:spacing w:after="120" w:line="240" w:lineRule="auto"/>
        <w:ind w:hanging="578"/>
        <w:contextualSpacing w:val="0"/>
        <w:jc w:val="both"/>
      </w:pPr>
      <w:r w:rsidRPr="005955EB">
        <w:t xml:space="preserve">Ocena merytoryczna II stopnia projektu może prowadzić do zmniejszenia budżetu wydatków kwalifikowanych projektu w przypadku ich przeszacowania lub stwierdzenia wydatków niekwalifikowanych. </w:t>
      </w:r>
    </w:p>
    <w:p w14:paraId="2839BFFC" w14:textId="1BF6CCED" w:rsidR="00AC2938" w:rsidRPr="005955EB" w:rsidRDefault="00AC2938" w:rsidP="00342439">
      <w:pPr>
        <w:pStyle w:val="Akapitzlist"/>
        <w:numPr>
          <w:ilvl w:val="0"/>
          <w:numId w:val="3"/>
        </w:numPr>
        <w:spacing w:after="120" w:line="240" w:lineRule="auto"/>
        <w:ind w:hanging="578"/>
        <w:contextualSpacing w:val="0"/>
        <w:jc w:val="both"/>
      </w:pPr>
      <w:r w:rsidRPr="005955EB">
        <w:t xml:space="preserve">Niespełnienie kryterium następuje również w przypadku braku informacji we wniosku </w:t>
      </w:r>
      <w:r w:rsidR="000C0329">
        <w:t xml:space="preserve">o dofinansowanie </w:t>
      </w:r>
      <w:r w:rsidRPr="005955EB">
        <w:t>pozwalającej na ocenę kryterium lub zawarcie informacji niepełnej, tj. niewystarczającej do stwierdzenia, że kryterium zostało spełnione.</w:t>
      </w:r>
    </w:p>
    <w:p w14:paraId="4A86F2C0" w14:textId="77777777" w:rsidR="00AC2938" w:rsidRPr="005955EB" w:rsidRDefault="00AC2938" w:rsidP="00342439">
      <w:pPr>
        <w:pStyle w:val="Akapitzlist"/>
        <w:numPr>
          <w:ilvl w:val="0"/>
          <w:numId w:val="3"/>
        </w:numPr>
        <w:spacing w:after="120" w:line="240" w:lineRule="auto"/>
        <w:ind w:hanging="578"/>
        <w:contextualSpacing w:val="0"/>
        <w:jc w:val="both"/>
      </w:pPr>
      <w:r w:rsidRPr="005955EB">
        <w:t xml:space="preserve">KOP w oparciu o kryteria merytoryczne II stopnia  niezwłocznie po zakończeniu oceny merytorycznej II stopnia informuje </w:t>
      </w:r>
      <w:r>
        <w:t>W</w:t>
      </w:r>
      <w:r w:rsidRPr="005955EB">
        <w:t xml:space="preserve">nioskodawcę  o spełnieniu bądź niespełnieniu przez projekt ww. kryteriów, zgodnie z art. 46 ust. 3 oraz ust. 5 ustawy w przypadku negatywnej oceny. </w:t>
      </w:r>
    </w:p>
    <w:p w14:paraId="361B7F2D" w14:textId="77777777" w:rsidR="00AC2938" w:rsidRPr="005955EB" w:rsidRDefault="00AC2938" w:rsidP="00937A7C">
      <w:pPr>
        <w:pStyle w:val="Akapitzlist"/>
        <w:spacing w:after="120" w:line="240" w:lineRule="auto"/>
        <w:contextualSpacing w:val="0"/>
        <w:jc w:val="both"/>
      </w:pPr>
    </w:p>
    <w:p w14:paraId="57EAA981" w14:textId="77777777" w:rsidR="00AC2938" w:rsidRPr="005955EB" w:rsidRDefault="00AC2938" w:rsidP="004D4FB5">
      <w:pPr>
        <w:pStyle w:val="Akapitzlist"/>
        <w:numPr>
          <w:ilvl w:val="0"/>
          <w:numId w:val="1"/>
        </w:numPr>
        <w:spacing w:after="120" w:line="240" w:lineRule="auto"/>
        <w:ind w:left="720" w:hanging="578"/>
        <w:contextualSpacing w:val="0"/>
        <w:jc w:val="center"/>
        <w:outlineLvl w:val="0"/>
        <w:rPr>
          <w:b/>
        </w:rPr>
      </w:pPr>
      <w:bookmarkStart w:id="33" w:name="_Toc437609556"/>
      <w:r w:rsidRPr="005955EB">
        <w:rPr>
          <w:b/>
        </w:rPr>
        <w:t>Rozstrzygnięcie konkursu i informowanie o rozstrzygnięciu konkursu</w:t>
      </w:r>
      <w:bookmarkEnd w:id="33"/>
    </w:p>
    <w:p w14:paraId="607590A1" w14:textId="0912170E" w:rsidR="00AC2938" w:rsidRPr="005955EB" w:rsidRDefault="00AC2938" w:rsidP="00342439">
      <w:pPr>
        <w:pStyle w:val="Akapitzlist"/>
        <w:numPr>
          <w:ilvl w:val="0"/>
          <w:numId w:val="3"/>
        </w:numPr>
        <w:spacing w:after="120" w:line="240" w:lineRule="auto"/>
        <w:ind w:hanging="578"/>
        <w:contextualSpacing w:val="0"/>
        <w:jc w:val="both"/>
      </w:pPr>
      <w:r w:rsidRPr="005955EB">
        <w:t xml:space="preserve">W przypadku pozytywnej oceny projektu </w:t>
      </w:r>
      <w:r>
        <w:t>W</w:t>
      </w:r>
      <w:r w:rsidRPr="005955EB">
        <w:t>nioskodawca jest informowany o spełnieniu wszystkich kryteriów oceny i wyborze projektu do dofinansowania oraz proponowanym terminie podpisania umowy o dofinansowanie.</w:t>
      </w:r>
    </w:p>
    <w:p w14:paraId="193A575E" w14:textId="77777777" w:rsidR="00AC2938" w:rsidRPr="005955EB" w:rsidRDefault="00AC2938" w:rsidP="00342439">
      <w:pPr>
        <w:pStyle w:val="Akapitzlist"/>
        <w:numPr>
          <w:ilvl w:val="0"/>
          <w:numId w:val="3"/>
        </w:numPr>
        <w:spacing w:after="120" w:line="240" w:lineRule="auto"/>
        <w:ind w:hanging="578"/>
        <w:contextualSpacing w:val="0"/>
        <w:jc w:val="both"/>
      </w:pPr>
      <w:r w:rsidRPr="005955EB">
        <w:t>Jeżeli projekt otrzymał ocenę negatywną, o której mowa w art. 53 ust. 2 ustawy, informacja, o której mowa w art. 46 ust. 3</w:t>
      </w:r>
      <w:r>
        <w:t xml:space="preserve"> ustawy</w:t>
      </w:r>
      <w:r w:rsidRPr="005955EB">
        <w:t>, zawiera pouczenie o możliwości wniesienia protestu, na zasadach i w trybie, o których mowa w art. 53 i art. 54</w:t>
      </w:r>
      <w:r>
        <w:t xml:space="preserve"> ustawy</w:t>
      </w:r>
      <w:r w:rsidRPr="005955EB">
        <w:t xml:space="preserve">, określające: </w:t>
      </w:r>
    </w:p>
    <w:p w14:paraId="6E3673AF" w14:textId="77777777" w:rsidR="00AC2938" w:rsidRPr="005955EB" w:rsidRDefault="00AC2938" w:rsidP="007B3E8A">
      <w:pPr>
        <w:spacing w:after="120" w:line="240" w:lineRule="auto"/>
        <w:ind w:left="1560" w:hanging="578"/>
      </w:pPr>
      <w:r w:rsidRPr="005955EB">
        <w:t xml:space="preserve">1) termin na wniesienie protestu; </w:t>
      </w:r>
    </w:p>
    <w:p w14:paraId="3A00E5CE" w14:textId="77777777" w:rsidR="00AC2938" w:rsidRPr="005955EB" w:rsidRDefault="00AC2938" w:rsidP="007B3E8A">
      <w:pPr>
        <w:spacing w:after="120" w:line="240" w:lineRule="auto"/>
        <w:ind w:left="1560" w:hanging="578"/>
      </w:pPr>
      <w:r w:rsidRPr="005955EB">
        <w:t xml:space="preserve">2) instytucję, do której należy wnieść protest; </w:t>
      </w:r>
    </w:p>
    <w:p w14:paraId="4F7CD299" w14:textId="77777777" w:rsidR="00AC2938" w:rsidRPr="005955EB" w:rsidRDefault="00AC2938" w:rsidP="007B3E8A">
      <w:pPr>
        <w:spacing w:after="120" w:line="240" w:lineRule="auto"/>
        <w:ind w:left="1560" w:hanging="578"/>
      </w:pPr>
      <w:r w:rsidRPr="005955EB">
        <w:t>3) wymogi formalne protestu, o których mowa w art. 54 ust. 2.</w:t>
      </w:r>
    </w:p>
    <w:p w14:paraId="02A80B5B" w14:textId="77777777" w:rsidR="00AC2938" w:rsidRPr="005955EB" w:rsidRDefault="00AC2938" w:rsidP="007B3E8A">
      <w:pPr>
        <w:spacing w:after="120" w:line="240" w:lineRule="auto"/>
        <w:ind w:left="1560" w:hanging="578"/>
      </w:pPr>
      <w:r w:rsidRPr="005955EB">
        <w:t>Procedura odwoławcza została ujęta w rozdziale XXIII regulaminu.</w:t>
      </w:r>
    </w:p>
    <w:p w14:paraId="03C85863" w14:textId="41AC3374" w:rsidR="00AC2938" w:rsidRPr="005955EB" w:rsidRDefault="00AC2938" w:rsidP="00342439">
      <w:pPr>
        <w:pStyle w:val="Akapitzlist"/>
        <w:numPr>
          <w:ilvl w:val="0"/>
          <w:numId w:val="3"/>
        </w:numPr>
        <w:spacing w:after="120" w:line="240" w:lineRule="auto"/>
        <w:ind w:hanging="578"/>
        <w:contextualSpacing w:val="0"/>
        <w:jc w:val="both"/>
      </w:pPr>
      <w:r w:rsidRPr="005955EB">
        <w:t>Po zakończeniu oceny wszystkich projektów KOP sporządza protokół zawierający informacje o przebiegu i wynikach oceny. KOP przygotowuje listę ocenionych projektów, zawierającą przyznane oceny, wskazując projekty, o których mowa w art. 39 ust. 2 ustawy.</w:t>
      </w:r>
    </w:p>
    <w:p w14:paraId="37F37588" w14:textId="063ECC80" w:rsidR="00AC2938" w:rsidRPr="005955EB" w:rsidRDefault="00AC2938" w:rsidP="00342439">
      <w:pPr>
        <w:pStyle w:val="Akapitzlist"/>
        <w:numPr>
          <w:ilvl w:val="0"/>
          <w:numId w:val="3"/>
        </w:numPr>
        <w:spacing w:after="120" w:line="240" w:lineRule="auto"/>
        <w:ind w:hanging="578"/>
        <w:contextualSpacing w:val="0"/>
        <w:jc w:val="both"/>
      </w:pPr>
      <w:r w:rsidRPr="005955EB">
        <w:t>IOK, zgodnie z art. 46. 1 ustawy, rozstrzyga konkurs zatwierdzając listę, o której mowa w art. 44 ust. 4 ustawy. IOK zamieszcza na swojej stronie internetowej w terminie 7 dni od zakończenia oceny oraz na portalu listę projektów wybranych do dofinansowania</w:t>
      </w:r>
      <w:r>
        <w:t>, o której jest mowa w art. 46 ust. 4 ustawy</w:t>
      </w:r>
      <w:r w:rsidRPr="005955EB">
        <w:t>. Informacja zawiera przynajmniej:</w:t>
      </w:r>
    </w:p>
    <w:p w14:paraId="11F0A948" w14:textId="77777777" w:rsidR="00AC2938" w:rsidRPr="005955EB" w:rsidRDefault="00AC2938" w:rsidP="008709E8">
      <w:pPr>
        <w:pStyle w:val="Akapitzlist"/>
        <w:numPr>
          <w:ilvl w:val="0"/>
          <w:numId w:val="17"/>
        </w:numPr>
        <w:spacing w:after="120" w:line="240" w:lineRule="auto"/>
      </w:pPr>
      <w:r w:rsidRPr="005955EB">
        <w:t>datę rozpoczęcia konkursu (jego numer),</w:t>
      </w:r>
    </w:p>
    <w:p w14:paraId="589AF344" w14:textId="77777777" w:rsidR="00AC2938" w:rsidRPr="005955EB" w:rsidRDefault="00AC2938" w:rsidP="008709E8">
      <w:pPr>
        <w:pStyle w:val="Akapitzlist"/>
        <w:numPr>
          <w:ilvl w:val="0"/>
          <w:numId w:val="17"/>
        </w:numPr>
        <w:spacing w:after="120" w:line="240" w:lineRule="auto"/>
      </w:pPr>
      <w:r w:rsidRPr="005955EB">
        <w:t xml:space="preserve">nazwę </w:t>
      </w:r>
      <w:r>
        <w:t>Wnioskodawcy</w:t>
      </w:r>
      <w:r w:rsidRPr="005955EB">
        <w:t>,</w:t>
      </w:r>
    </w:p>
    <w:p w14:paraId="4B7355D0" w14:textId="77777777" w:rsidR="00AC2938" w:rsidRPr="005955EB" w:rsidRDefault="00AC2938" w:rsidP="008709E8">
      <w:pPr>
        <w:pStyle w:val="Akapitzlist"/>
        <w:numPr>
          <w:ilvl w:val="0"/>
          <w:numId w:val="17"/>
        </w:numPr>
        <w:spacing w:after="120" w:line="240" w:lineRule="auto"/>
      </w:pPr>
      <w:r w:rsidRPr="005955EB">
        <w:t>tytuł projektu,</w:t>
      </w:r>
    </w:p>
    <w:p w14:paraId="22AFEBCC" w14:textId="77777777" w:rsidR="00AC2938" w:rsidRDefault="00AC2938" w:rsidP="008709E8">
      <w:pPr>
        <w:pStyle w:val="Akapitzlist"/>
        <w:numPr>
          <w:ilvl w:val="0"/>
          <w:numId w:val="17"/>
        </w:numPr>
        <w:spacing w:after="120" w:line="240" w:lineRule="auto"/>
      </w:pPr>
      <w:r w:rsidRPr="005955EB">
        <w:t>wartość przyznanego dofinansowania</w:t>
      </w:r>
    </w:p>
    <w:p w14:paraId="51F5C5C7" w14:textId="77777777" w:rsidR="00AC2938" w:rsidRDefault="00AC2938" w:rsidP="008709E8">
      <w:pPr>
        <w:pStyle w:val="Akapitzlist"/>
        <w:numPr>
          <w:ilvl w:val="0"/>
          <w:numId w:val="17"/>
        </w:numPr>
        <w:spacing w:after="120" w:line="240" w:lineRule="auto"/>
      </w:pPr>
      <w:r>
        <w:t>koszt całkowity projektu</w:t>
      </w:r>
    </w:p>
    <w:p w14:paraId="5CB146DF" w14:textId="77777777" w:rsidR="00AC2938" w:rsidRDefault="00AC2938" w:rsidP="008709E8">
      <w:pPr>
        <w:pStyle w:val="Akapitzlist"/>
        <w:numPr>
          <w:ilvl w:val="0"/>
          <w:numId w:val="17"/>
        </w:numPr>
        <w:spacing w:after="120" w:line="240" w:lineRule="auto"/>
        <w:ind w:left="1559" w:hanging="357"/>
      </w:pPr>
      <w:r>
        <w:t>wynik oceny</w:t>
      </w:r>
      <w:r w:rsidRPr="005955EB">
        <w:t>.</w:t>
      </w:r>
    </w:p>
    <w:p w14:paraId="4C5D121B" w14:textId="77777777" w:rsidR="00983045" w:rsidRPr="005955EB" w:rsidRDefault="00983045" w:rsidP="00983045">
      <w:pPr>
        <w:pStyle w:val="Akapitzlist"/>
        <w:spacing w:after="120" w:line="240" w:lineRule="auto"/>
        <w:ind w:left="1559"/>
      </w:pPr>
    </w:p>
    <w:p w14:paraId="17F8C237" w14:textId="77777777" w:rsidR="00AC2938" w:rsidRDefault="00AC2938" w:rsidP="00721673">
      <w:pPr>
        <w:pStyle w:val="Akapitzlist"/>
        <w:numPr>
          <w:ilvl w:val="0"/>
          <w:numId w:val="3"/>
        </w:numPr>
        <w:spacing w:before="120" w:after="120" w:line="240" w:lineRule="auto"/>
        <w:ind w:hanging="578"/>
        <w:contextualSpacing w:val="0"/>
        <w:jc w:val="both"/>
      </w:pPr>
      <w:r w:rsidRPr="00226631">
        <w:t>Lista może podlegać aktualizacji wynikającej, np. w wyniku zwiększenia kwoty</w:t>
      </w:r>
      <w:r w:rsidRPr="005955EB">
        <w:rPr>
          <w:b/>
        </w:rPr>
        <w:t xml:space="preserve"> przeznaczonej na dofinansowanie projektów, o którym mowa w pkt</w:t>
      </w:r>
      <w:r>
        <w:rPr>
          <w:b/>
        </w:rPr>
        <w:t>.</w:t>
      </w:r>
      <w:r w:rsidRPr="005955EB">
        <w:rPr>
          <w:b/>
        </w:rPr>
        <w:t xml:space="preserve"> 10</w:t>
      </w:r>
      <w:r>
        <w:rPr>
          <w:b/>
        </w:rPr>
        <w:t>8</w:t>
      </w:r>
      <w:r w:rsidRPr="005955EB">
        <w:rPr>
          <w:b/>
        </w:rPr>
        <w:t xml:space="preserve"> regulaminu. Przesłanką zmiany listy są również rozstrzygnięcia zapadające w ramach procedury odwoławczej, o której mowa w rozdziale 15 ustawy.</w:t>
      </w:r>
      <w:r w:rsidRPr="005955EB">
        <w:t xml:space="preserve"> Przy aktualizacji IOK niezbędne jest również wskazanie przyczyny zmiany listy</w:t>
      </w:r>
      <w:r>
        <w:t>.</w:t>
      </w:r>
    </w:p>
    <w:p w14:paraId="3D3F6C5B" w14:textId="1B446E8B" w:rsidR="00AC2938" w:rsidRPr="005955EB" w:rsidRDefault="00F40403" w:rsidP="00342439">
      <w:pPr>
        <w:pStyle w:val="Akapitzlist"/>
        <w:numPr>
          <w:ilvl w:val="0"/>
          <w:numId w:val="3"/>
        </w:numPr>
        <w:spacing w:after="120" w:line="240" w:lineRule="auto"/>
        <w:ind w:hanging="578"/>
        <w:contextualSpacing w:val="0"/>
        <w:jc w:val="both"/>
      </w:pPr>
      <w:r>
        <w:t>I</w:t>
      </w:r>
      <w:r w:rsidR="00AC2938" w:rsidRPr="005955EB">
        <w:t xml:space="preserve">OK zapewnia </w:t>
      </w:r>
      <w:r w:rsidR="00AC2938">
        <w:t>W</w:t>
      </w:r>
      <w:r w:rsidR="00AC2938" w:rsidRPr="005955EB">
        <w:t>nioskodawcom uczestniczącym w danym konkursie dostęp do dokumentów związanych z oceną złożonego przez nich projektu.</w:t>
      </w:r>
    </w:p>
    <w:p w14:paraId="452CB7A0" w14:textId="77777777" w:rsidR="00AC2938" w:rsidRPr="005955EB" w:rsidRDefault="00AC2938" w:rsidP="007B3E8A">
      <w:pPr>
        <w:pStyle w:val="Akapitzlist"/>
        <w:spacing w:after="120" w:line="240" w:lineRule="auto"/>
        <w:ind w:hanging="578"/>
        <w:contextualSpacing w:val="0"/>
        <w:jc w:val="both"/>
      </w:pPr>
    </w:p>
    <w:p w14:paraId="5F8D436C" w14:textId="77777777" w:rsidR="00AC2938" w:rsidRPr="005955EB" w:rsidRDefault="00AC2938" w:rsidP="004D4FB5">
      <w:pPr>
        <w:pStyle w:val="Akapitzlist"/>
        <w:numPr>
          <w:ilvl w:val="0"/>
          <w:numId w:val="1"/>
        </w:numPr>
        <w:spacing w:after="120" w:line="240" w:lineRule="auto"/>
        <w:ind w:left="720" w:hanging="578"/>
        <w:contextualSpacing w:val="0"/>
        <w:jc w:val="center"/>
        <w:outlineLvl w:val="0"/>
        <w:rPr>
          <w:b/>
        </w:rPr>
      </w:pPr>
      <w:bookmarkStart w:id="34" w:name="_Toc437609557"/>
      <w:r w:rsidRPr="005955EB">
        <w:rPr>
          <w:b/>
        </w:rPr>
        <w:t>Możliwości zwiększenia kwoty przeznaczonej na dofinansowanie projektów</w:t>
      </w:r>
      <w:bookmarkEnd w:id="34"/>
    </w:p>
    <w:p w14:paraId="49607F51" w14:textId="3237F86F" w:rsidR="00AC2938" w:rsidRPr="005955EB" w:rsidRDefault="00AC2938" w:rsidP="00342439">
      <w:pPr>
        <w:pStyle w:val="Akapitzlist"/>
        <w:numPr>
          <w:ilvl w:val="0"/>
          <w:numId w:val="3"/>
        </w:numPr>
        <w:spacing w:after="120" w:line="240" w:lineRule="auto"/>
        <w:ind w:hanging="578"/>
        <w:contextualSpacing w:val="0"/>
        <w:jc w:val="both"/>
      </w:pPr>
      <w:r w:rsidRPr="005955EB">
        <w:t xml:space="preserve">IOK zastrzega możliwość zwiększenia kwoty przeznaczonej na dofinansowanie projektów w konkursie, na podstawie z art. 46 ust. 2 ustawy. Przy zwiększeniu kwoty </w:t>
      </w:r>
      <w:r>
        <w:t>zostanie</w:t>
      </w:r>
      <w:r w:rsidRPr="005955EB">
        <w:t xml:space="preserve"> zachowana zasada równego traktowania, co może polegać na objęciu dofinansowaniem wszystkich projektów, które uzyskały wymaganą liczbę punktów oraz taką samą ocenę (tj. wszystkich projektów, które otrzymały taką samą liczbę punktów).</w:t>
      </w:r>
    </w:p>
    <w:p w14:paraId="299A3915" w14:textId="77777777" w:rsidR="00065A9B" w:rsidRPr="005955EB" w:rsidRDefault="00065A9B" w:rsidP="007B3E8A">
      <w:pPr>
        <w:spacing w:after="120" w:line="240" w:lineRule="auto"/>
        <w:ind w:left="720" w:hanging="578"/>
      </w:pPr>
    </w:p>
    <w:p w14:paraId="474D7F33" w14:textId="77777777" w:rsidR="00AC2938" w:rsidRPr="005955EB" w:rsidRDefault="00AC2938" w:rsidP="004D4FB5">
      <w:pPr>
        <w:pStyle w:val="Akapitzlist"/>
        <w:numPr>
          <w:ilvl w:val="0"/>
          <w:numId w:val="1"/>
        </w:numPr>
        <w:spacing w:after="120" w:line="240" w:lineRule="auto"/>
        <w:ind w:left="720" w:hanging="578"/>
        <w:contextualSpacing w:val="0"/>
        <w:jc w:val="center"/>
        <w:outlineLvl w:val="0"/>
        <w:rPr>
          <w:b/>
        </w:rPr>
      </w:pPr>
      <w:bookmarkStart w:id="35" w:name="_Toc437609558"/>
      <w:r w:rsidRPr="005955EB">
        <w:rPr>
          <w:b/>
        </w:rPr>
        <w:t>Procedura odwoławcza</w:t>
      </w:r>
      <w:bookmarkEnd w:id="35"/>
    </w:p>
    <w:p w14:paraId="03159887"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 xml:space="preserve">Środki odwoławcze są wnoszone na podstawie i zgodnie z przepisami ustawy. </w:t>
      </w:r>
    </w:p>
    <w:p w14:paraId="6E893414" w14:textId="66206C5F" w:rsidR="00AC2938" w:rsidRPr="005955EB" w:rsidRDefault="00AC2938" w:rsidP="007971BA">
      <w:pPr>
        <w:pStyle w:val="Akapitzlist"/>
        <w:numPr>
          <w:ilvl w:val="0"/>
          <w:numId w:val="3"/>
        </w:numPr>
        <w:spacing w:after="120" w:line="240" w:lineRule="auto"/>
        <w:ind w:hanging="578"/>
        <w:contextualSpacing w:val="0"/>
        <w:jc w:val="both"/>
      </w:pPr>
      <w:r w:rsidRPr="005955EB">
        <w:t xml:space="preserve">Środkiem odwoławczym jest protest, tj. pisemne wystąpienie Wnioskodawcy w celu ponownego sprawdzenia złożonego wniosku </w:t>
      </w:r>
      <w:r w:rsidR="000C0329">
        <w:t xml:space="preserve">o dofinansowanie </w:t>
      </w:r>
      <w:r w:rsidRPr="005955EB">
        <w:t xml:space="preserve">w zakresie spełnienia kryteriów wyboru projektów, o którym mowa w art. 53 ust. 1 ustawy. </w:t>
      </w:r>
    </w:p>
    <w:p w14:paraId="209FD696"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 xml:space="preserve">Prawo do wniesienia protestu przysługuje w przypadku otrzymania negatywnej oceny. </w:t>
      </w:r>
    </w:p>
    <w:p w14:paraId="2EF7F184"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Negatywna oceną jest ocena w zakresie spełniania przez projekt kryteriów wyboru projektów, w ramach której: :</w:t>
      </w:r>
    </w:p>
    <w:p w14:paraId="78F91131" w14:textId="77777777" w:rsidR="00AC2938" w:rsidRPr="005955EB" w:rsidRDefault="00AC2938" w:rsidP="008709E8">
      <w:pPr>
        <w:pStyle w:val="Tekstpodstawowy"/>
        <w:numPr>
          <w:ilvl w:val="0"/>
          <w:numId w:val="39"/>
        </w:numPr>
        <w:tabs>
          <w:tab w:val="left" w:pos="-426"/>
        </w:tabs>
        <w:suppressAutoHyphens/>
        <w:spacing w:after="120"/>
        <w:rPr>
          <w:rFonts w:ascii="Calibri" w:hAnsi="Calibri"/>
          <w:sz w:val="22"/>
          <w:szCs w:val="22"/>
        </w:rPr>
      </w:pPr>
      <w:r w:rsidRPr="005955EB">
        <w:rPr>
          <w:rFonts w:ascii="Calibri" w:hAnsi="Calibri"/>
          <w:sz w:val="22"/>
          <w:szCs w:val="22"/>
        </w:rPr>
        <w:t>projekt nie uzyskał wymaganej liczby punktów lub nie spełnił kryteriów wyboru projektów, na skutek czego nie może być wybrany do dofinansowania albo skierowany do kolejnego etapu oceny;</w:t>
      </w:r>
    </w:p>
    <w:p w14:paraId="06158681" w14:textId="77777777" w:rsidR="00AC2938" w:rsidRPr="005955EB" w:rsidRDefault="00AC2938" w:rsidP="008709E8">
      <w:pPr>
        <w:pStyle w:val="Tekstpodstawowy"/>
        <w:numPr>
          <w:ilvl w:val="0"/>
          <w:numId w:val="39"/>
        </w:numPr>
        <w:tabs>
          <w:tab w:val="left" w:pos="-426"/>
        </w:tabs>
        <w:suppressAutoHyphens/>
        <w:spacing w:after="120"/>
        <w:rPr>
          <w:rFonts w:ascii="Calibri" w:hAnsi="Calibri"/>
          <w:sz w:val="22"/>
          <w:szCs w:val="22"/>
        </w:rPr>
      </w:pPr>
      <w:r w:rsidRPr="005955EB">
        <w:rPr>
          <w:rFonts w:ascii="Calibri" w:hAnsi="Calibri"/>
          <w:sz w:val="22"/>
          <w:szCs w:val="22"/>
        </w:rPr>
        <w:t>projekt uzyskał wymaganą liczbę punktów lub spełnił kryteria wyboru projektów, jednak kwota przeznaczona na dofinansowanie projektów w konkursie nie wystarcza na wybranie go do dofinansowania.</w:t>
      </w:r>
    </w:p>
    <w:p w14:paraId="02D5C687"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 xml:space="preserve">Na podstawie art. 53 ust. 3 ustawy w przypadku, </w:t>
      </w:r>
      <w:r w:rsidRPr="005955EB">
        <w:rPr>
          <w:b/>
        </w:rPr>
        <w:t>gdy kwota przeznaczona na dofinansowanie projektów w konkursie nie wystarcza na wybranie projektu do dofinansowania, okoliczność ta nie może stanowić wyłącznej przesłanki wniesienia protestu.</w:t>
      </w:r>
      <w:r w:rsidRPr="005955EB">
        <w:t xml:space="preserve"> </w:t>
      </w:r>
    </w:p>
    <w:p w14:paraId="5E2DDD57"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 xml:space="preserve">Protest może dotyczyć każdego etapu oceny projektu, a więc zarówno oceny formalnej, jak i merytorycznej I i II stopnia, a także sposobu dokonania oceny (w zakresie ewentualnych naruszeń proceduralnych). </w:t>
      </w:r>
    </w:p>
    <w:p w14:paraId="20914A92"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Wnioskodawca może wnieść protest w terminie 14 dni od dnia doręczenia pisma informującego o wyniku oceny projektu.</w:t>
      </w:r>
    </w:p>
    <w:p w14:paraId="00E6861B"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Protest wnoszony jest do IZ  za pośrednictwem IOK, w formie pisemnej, tj.</w:t>
      </w:r>
    </w:p>
    <w:p w14:paraId="26B35CBA" w14:textId="77777777" w:rsidR="00AC2938" w:rsidRPr="005955EB" w:rsidRDefault="00AC2938" w:rsidP="008709E8">
      <w:pPr>
        <w:pStyle w:val="Tekstpodstawowy"/>
        <w:numPr>
          <w:ilvl w:val="0"/>
          <w:numId w:val="46"/>
        </w:numPr>
        <w:tabs>
          <w:tab w:val="left" w:pos="-426"/>
        </w:tabs>
        <w:suppressAutoHyphens/>
        <w:spacing w:after="120"/>
        <w:rPr>
          <w:rFonts w:ascii="Calibri" w:hAnsi="Calibri"/>
          <w:sz w:val="22"/>
          <w:szCs w:val="22"/>
        </w:rPr>
      </w:pPr>
      <w:r w:rsidRPr="005955EB">
        <w:rPr>
          <w:rFonts w:ascii="Calibri" w:hAnsi="Calibri"/>
          <w:sz w:val="22"/>
          <w:szCs w:val="22"/>
        </w:rPr>
        <w:t>osobiście w Kancelarii Ogólnej IOK, (parter siedziby MKiDN);</w:t>
      </w:r>
    </w:p>
    <w:p w14:paraId="7411E1DA" w14:textId="28427B10" w:rsidR="00AC2938" w:rsidRDefault="00AC2938" w:rsidP="008709E8">
      <w:pPr>
        <w:pStyle w:val="Tekstpodstawowy"/>
        <w:numPr>
          <w:ilvl w:val="0"/>
          <w:numId w:val="46"/>
        </w:numPr>
        <w:tabs>
          <w:tab w:val="left" w:pos="-426"/>
        </w:tabs>
        <w:suppressAutoHyphens/>
        <w:spacing w:after="120"/>
        <w:rPr>
          <w:rFonts w:ascii="Calibri" w:hAnsi="Calibri"/>
          <w:sz w:val="22"/>
          <w:szCs w:val="22"/>
        </w:rPr>
      </w:pPr>
      <w:r w:rsidRPr="005955EB">
        <w:rPr>
          <w:rFonts w:ascii="Calibri" w:hAnsi="Calibri"/>
          <w:sz w:val="22"/>
          <w:szCs w:val="22"/>
        </w:rPr>
        <w:t>lub poprzez nadanie w placówce pocztowej lub przez kuriera;</w:t>
      </w:r>
    </w:p>
    <w:p w14:paraId="6D126553" w14:textId="1977EC42" w:rsidR="00AC2938" w:rsidRPr="007971BA" w:rsidRDefault="00AC2938" w:rsidP="008709E8">
      <w:pPr>
        <w:pStyle w:val="Tekstpodstawowy"/>
        <w:numPr>
          <w:ilvl w:val="0"/>
          <w:numId w:val="46"/>
        </w:numPr>
        <w:tabs>
          <w:tab w:val="left" w:pos="-426"/>
        </w:tabs>
        <w:suppressAutoHyphens/>
        <w:spacing w:after="120"/>
        <w:rPr>
          <w:rFonts w:ascii="Calibri" w:hAnsi="Calibri"/>
          <w:sz w:val="22"/>
          <w:szCs w:val="22"/>
        </w:rPr>
      </w:pPr>
      <w:r w:rsidRPr="007971BA">
        <w:rPr>
          <w:rFonts w:ascii="Calibri" w:hAnsi="Calibri"/>
          <w:sz w:val="22"/>
          <w:szCs w:val="22"/>
        </w:rPr>
        <w:lastRenderedPageBreak/>
        <w:t xml:space="preserve">w formie dokumentu elektronicznego, </w:t>
      </w:r>
      <w:r w:rsidRPr="007971BA">
        <w:rPr>
          <w:rFonts w:ascii="Calibri" w:hAnsi="Calibri" w:cs="Calibri"/>
          <w:color w:val="000000"/>
          <w:sz w:val="22"/>
          <w:szCs w:val="22"/>
        </w:rPr>
        <w:t>podpisanego przy użyciu podpisu elektronicznego, weryfikowanego przy pomocy ważnego kwalifikowanego certyfikatu w rozumieniu ustawy z dnia 18 września 2001 r. o podpisie elektronicznym</w:t>
      </w:r>
      <w:r w:rsidRPr="007971BA">
        <w:rPr>
          <w:rFonts w:ascii="Calibri" w:hAnsi="Calibri"/>
          <w:sz w:val="22"/>
          <w:szCs w:val="22"/>
        </w:rPr>
        <w:t>.</w:t>
      </w:r>
    </w:p>
    <w:p w14:paraId="75C6082D"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 xml:space="preserve">Zgodnie z art. 54 ust. 2 ustawy protest jest wnoszony w formie pisemnej </w:t>
      </w:r>
      <w:r>
        <w:t xml:space="preserve">(w rozumieniu art. 78 § 1 i 2 kodeksu cywilnego) </w:t>
      </w:r>
      <w:r w:rsidRPr="005955EB">
        <w:t>i w takiej formie prowadzone jest dalsze postępowanie w sprawie.</w:t>
      </w:r>
      <w:r>
        <w:t xml:space="preserve"> Termin uważa się za zachowany, jeżeli zostaną spełnione warunki określone w rozdziale X Terminy niniejszego regulaminu.</w:t>
      </w:r>
    </w:p>
    <w:p w14:paraId="493C0002" w14:textId="77777777" w:rsidR="00AC2938" w:rsidRPr="005955EB" w:rsidRDefault="00AC2938" w:rsidP="00B036CB">
      <w:pPr>
        <w:pStyle w:val="Akapitzlist"/>
        <w:spacing w:after="120" w:line="240" w:lineRule="auto"/>
        <w:ind w:left="0"/>
        <w:contextualSpacing w:val="0"/>
        <w:jc w:val="both"/>
      </w:pPr>
    </w:p>
    <w:p w14:paraId="1DD9351B" w14:textId="77777777" w:rsidR="00AC2938" w:rsidRPr="005955EB" w:rsidRDefault="00AC2938" w:rsidP="009127EC">
      <w:pPr>
        <w:pStyle w:val="Akapitzlist"/>
        <w:numPr>
          <w:ilvl w:val="0"/>
          <w:numId w:val="1"/>
        </w:numPr>
        <w:spacing w:after="120" w:line="240" w:lineRule="auto"/>
        <w:ind w:left="720" w:hanging="578"/>
        <w:contextualSpacing w:val="0"/>
        <w:jc w:val="center"/>
        <w:outlineLvl w:val="0"/>
        <w:rPr>
          <w:b/>
        </w:rPr>
      </w:pPr>
      <w:bookmarkStart w:id="36" w:name="_Toc421095447"/>
      <w:bookmarkStart w:id="37" w:name="_Toc437609559"/>
      <w:bookmarkEnd w:id="36"/>
      <w:r w:rsidRPr="005955EB">
        <w:rPr>
          <w:b/>
        </w:rPr>
        <w:t>Zakres protestu</w:t>
      </w:r>
      <w:bookmarkEnd w:id="37"/>
    </w:p>
    <w:p w14:paraId="30D71843"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Protest zgodnie z art. 54 ust</w:t>
      </w:r>
      <w:r>
        <w:t>.</w:t>
      </w:r>
      <w:r w:rsidRPr="005955EB">
        <w:t xml:space="preserve"> 2 zawiera następujące informacje (wymogi formalne):</w:t>
      </w:r>
    </w:p>
    <w:p w14:paraId="46CA98CF" w14:textId="77777777" w:rsidR="00AC2938" w:rsidRPr="005955EB" w:rsidRDefault="00AC2938" w:rsidP="008709E8">
      <w:pPr>
        <w:pStyle w:val="Tekstpodstawowy"/>
        <w:numPr>
          <w:ilvl w:val="0"/>
          <w:numId w:val="24"/>
        </w:numPr>
        <w:tabs>
          <w:tab w:val="left" w:pos="-426"/>
        </w:tabs>
        <w:suppressAutoHyphens/>
        <w:rPr>
          <w:rFonts w:ascii="Calibri" w:hAnsi="Calibri"/>
          <w:sz w:val="22"/>
          <w:szCs w:val="22"/>
        </w:rPr>
      </w:pPr>
      <w:r w:rsidRPr="005955EB">
        <w:rPr>
          <w:rFonts w:ascii="Calibri" w:hAnsi="Calibri"/>
          <w:sz w:val="22"/>
          <w:szCs w:val="22"/>
        </w:rPr>
        <w:t>oznaczenie instytucji właściwej do rozpatrzenia protestu;</w:t>
      </w:r>
    </w:p>
    <w:p w14:paraId="65550833" w14:textId="77777777" w:rsidR="00AC2938" w:rsidRPr="005955EB" w:rsidRDefault="00AC2938" w:rsidP="008709E8">
      <w:pPr>
        <w:pStyle w:val="Tekstpodstawowy"/>
        <w:numPr>
          <w:ilvl w:val="0"/>
          <w:numId w:val="24"/>
        </w:numPr>
        <w:tabs>
          <w:tab w:val="left" w:pos="-426"/>
        </w:tabs>
        <w:suppressAutoHyphens/>
        <w:rPr>
          <w:rFonts w:ascii="Calibri" w:hAnsi="Calibri"/>
          <w:sz w:val="22"/>
          <w:szCs w:val="22"/>
        </w:rPr>
      </w:pPr>
      <w:r w:rsidRPr="005955EB">
        <w:rPr>
          <w:rFonts w:ascii="Calibri" w:hAnsi="Calibri"/>
          <w:sz w:val="22"/>
          <w:szCs w:val="22"/>
        </w:rPr>
        <w:t xml:space="preserve">oznaczenie </w:t>
      </w:r>
      <w:r>
        <w:rPr>
          <w:rFonts w:ascii="Calibri" w:hAnsi="Calibri"/>
          <w:sz w:val="22"/>
          <w:szCs w:val="22"/>
        </w:rPr>
        <w:t>W</w:t>
      </w:r>
      <w:r w:rsidRPr="005955EB">
        <w:rPr>
          <w:rFonts w:ascii="Calibri" w:hAnsi="Calibri"/>
          <w:sz w:val="22"/>
          <w:szCs w:val="22"/>
        </w:rPr>
        <w:t>nioskodawcy;</w:t>
      </w:r>
    </w:p>
    <w:p w14:paraId="0A2885EA" w14:textId="04EA7545" w:rsidR="00AC2938" w:rsidRPr="005955EB" w:rsidRDefault="00AC2938" w:rsidP="008709E8">
      <w:pPr>
        <w:pStyle w:val="Tekstpodstawowy"/>
        <w:numPr>
          <w:ilvl w:val="0"/>
          <w:numId w:val="24"/>
        </w:numPr>
        <w:tabs>
          <w:tab w:val="left" w:pos="-426"/>
        </w:tabs>
        <w:suppressAutoHyphens/>
        <w:rPr>
          <w:rFonts w:ascii="Calibri" w:hAnsi="Calibri"/>
          <w:sz w:val="22"/>
          <w:szCs w:val="22"/>
        </w:rPr>
      </w:pPr>
      <w:r w:rsidRPr="005955EB">
        <w:rPr>
          <w:rFonts w:ascii="Calibri" w:hAnsi="Calibri"/>
          <w:sz w:val="22"/>
          <w:szCs w:val="22"/>
        </w:rPr>
        <w:t>numer wniosku o dofinansowanie;</w:t>
      </w:r>
    </w:p>
    <w:p w14:paraId="4FA61F60" w14:textId="77777777" w:rsidR="00AC2938" w:rsidRPr="005955EB" w:rsidRDefault="00AC2938" w:rsidP="008709E8">
      <w:pPr>
        <w:pStyle w:val="Tekstpodstawowy"/>
        <w:numPr>
          <w:ilvl w:val="0"/>
          <w:numId w:val="24"/>
        </w:numPr>
        <w:tabs>
          <w:tab w:val="left" w:pos="-426"/>
        </w:tabs>
        <w:suppressAutoHyphens/>
        <w:rPr>
          <w:rFonts w:ascii="Calibri" w:hAnsi="Calibri"/>
          <w:sz w:val="22"/>
          <w:szCs w:val="22"/>
        </w:rPr>
      </w:pPr>
      <w:r w:rsidRPr="005955EB">
        <w:rPr>
          <w:rFonts w:ascii="Calibri" w:hAnsi="Calibri"/>
          <w:sz w:val="22"/>
          <w:szCs w:val="22"/>
        </w:rPr>
        <w:t xml:space="preserve">wskazanie kryteriów wyboru projektów, z których oceną </w:t>
      </w:r>
      <w:r>
        <w:rPr>
          <w:rFonts w:ascii="Calibri" w:hAnsi="Calibri"/>
          <w:sz w:val="22"/>
          <w:szCs w:val="22"/>
        </w:rPr>
        <w:t>W</w:t>
      </w:r>
      <w:r w:rsidRPr="005955EB">
        <w:rPr>
          <w:rFonts w:ascii="Calibri" w:hAnsi="Calibri"/>
          <w:sz w:val="22"/>
          <w:szCs w:val="22"/>
        </w:rPr>
        <w:t>nioskodawca się nie zgadza, wraz z uzasadnieniem;</w:t>
      </w:r>
    </w:p>
    <w:p w14:paraId="330E76A6" w14:textId="77777777" w:rsidR="00AC2938" w:rsidRPr="005955EB" w:rsidRDefault="00AC2938" w:rsidP="008709E8">
      <w:pPr>
        <w:pStyle w:val="Tekstpodstawowy"/>
        <w:numPr>
          <w:ilvl w:val="0"/>
          <w:numId w:val="24"/>
        </w:numPr>
        <w:tabs>
          <w:tab w:val="left" w:pos="-426"/>
        </w:tabs>
        <w:suppressAutoHyphens/>
        <w:rPr>
          <w:rFonts w:ascii="Calibri" w:hAnsi="Calibri"/>
          <w:sz w:val="22"/>
          <w:szCs w:val="22"/>
        </w:rPr>
      </w:pPr>
      <w:r w:rsidRPr="005955EB">
        <w:rPr>
          <w:rFonts w:ascii="Calibri" w:hAnsi="Calibri"/>
          <w:sz w:val="22"/>
          <w:szCs w:val="22"/>
        </w:rPr>
        <w:t xml:space="preserve">wskazanie zarzutów o charakterze proceduralnym w zakresie przeprowadzonej oceny, jeżeli zdaniem </w:t>
      </w:r>
      <w:r>
        <w:rPr>
          <w:rFonts w:ascii="Calibri" w:hAnsi="Calibri"/>
          <w:sz w:val="22"/>
          <w:szCs w:val="22"/>
        </w:rPr>
        <w:t>W</w:t>
      </w:r>
      <w:r w:rsidRPr="005955EB">
        <w:rPr>
          <w:rFonts w:ascii="Calibri" w:hAnsi="Calibri"/>
          <w:sz w:val="22"/>
          <w:szCs w:val="22"/>
        </w:rPr>
        <w:t>nioskodawcy naruszenia takie miały miejsce, wraz z uzasadnieniem;</w:t>
      </w:r>
    </w:p>
    <w:p w14:paraId="4CEA90CD" w14:textId="77777777" w:rsidR="00AC2938" w:rsidRPr="005955EB" w:rsidRDefault="00AC2938" w:rsidP="008709E8">
      <w:pPr>
        <w:pStyle w:val="Tekstpodstawowy"/>
        <w:numPr>
          <w:ilvl w:val="0"/>
          <w:numId w:val="24"/>
        </w:numPr>
        <w:tabs>
          <w:tab w:val="left" w:pos="-426"/>
        </w:tabs>
        <w:suppressAutoHyphens/>
        <w:spacing w:after="120"/>
        <w:ind w:left="1066" w:hanging="357"/>
        <w:rPr>
          <w:rFonts w:ascii="Calibri" w:hAnsi="Calibri"/>
          <w:sz w:val="22"/>
          <w:szCs w:val="22"/>
        </w:rPr>
      </w:pPr>
      <w:r w:rsidRPr="005955EB">
        <w:rPr>
          <w:rFonts w:ascii="Calibri" w:hAnsi="Calibri"/>
          <w:sz w:val="22"/>
          <w:szCs w:val="22"/>
        </w:rPr>
        <w:t xml:space="preserve">podpis </w:t>
      </w:r>
      <w:r>
        <w:rPr>
          <w:rFonts w:ascii="Calibri" w:hAnsi="Calibri"/>
          <w:sz w:val="22"/>
          <w:szCs w:val="22"/>
        </w:rPr>
        <w:t>W</w:t>
      </w:r>
      <w:r w:rsidRPr="005955EB">
        <w:rPr>
          <w:rFonts w:ascii="Calibri" w:hAnsi="Calibri"/>
          <w:sz w:val="22"/>
          <w:szCs w:val="22"/>
        </w:rPr>
        <w:t xml:space="preserve">nioskodawcy lub osoby upoważnionej do jego reprezentowania, z załączeniem oryginału lub kopii dokumentu poświadczającego umocowanie takiej osoby do reprezentowania </w:t>
      </w:r>
      <w:r>
        <w:rPr>
          <w:rFonts w:ascii="Calibri" w:hAnsi="Calibri"/>
          <w:sz w:val="22"/>
          <w:szCs w:val="22"/>
        </w:rPr>
        <w:t>W</w:t>
      </w:r>
      <w:r w:rsidRPr="005955EB">
        <w:rPr>
          <w:rFonts w:ascii="Calibri" w:hAnsi="Calibri"/>
          <w:sz w:val="22"/>
          <w:szCs w:val="22"/>
        </w:rPr>
        <w:t>nioskodawcy.</w:t>
      </w:r>
    </w:p>
    <w:p w14:paraId="5DC1E1C9"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Zgodnie z art. 54 ust</w:t>
      </w:r>
      <w:r>
        <w:t>.</w:t>
      </w:r>
      <w:r w:rsidRPr="005955EB">
        <w:t xml:space="preserve"> 3 i 4 ustawy w przypadku wniesienia protestu niespełniającego wymogów formalnych wymienionych w </w:t>
      </w:r>
      <w:r>
        <w:t>pkt. 118 regulaminu</w:t>
      </w:r>
      <w:r w:rsidRPr="005955EB">
        <w:t xml:space="preserve"> (tiret 1-3 i 6) lub zawierającego oczywiste omyłki, IOK wzywa </w:t>
      </w:r>
      <w:r>
        <w:t>W</w:t>
      </w:r>
      <w:r w:rsidRPr="005955EB">
        <w:t>nioskodawcę do jego uzupełnienia lub poprawienia, w terminie 7 dni, licząc od dnia otrzymania wezwania, pod rygorem pozostawienia protestu bez rozpatrzenia.</w:t>
      </w:r>
    </w:p>
    <w:p w14:paraId="71FFC9A3"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IOK ponownie weryfikuje uzupełniony protest. W przypadku stwierdzenia, iż uzupełniony protest wpłynął po terminie lub nie został właściwie skorygowany należy uznać, iż jest to równoznaczne ze spełnieniem przesłanki pozostawienia go bez rozpatrzenia.</w:t>
      </w:r>
    </w:p>
    <w:p w14:paraId="7CE76873" w14:textId="28AF527B" w:rsidR="00AC2938" w:rsidRPr="005955EB" w:rsidRDefault="00AC2938" w:rsidP="007971BA">
      <w:pPr>
        <w:pStyle w:val="Akapitzlist"/>
        <w:numPr>
          <w:ilvl w:val="0"/>
          <w:numId w:val="3"/>
        </w:numPr>
        <w:spacing w:after="120" w:line="240" w:lineRule="auto"/>
        <w:ind w:hanging="578"/>
        <w:contextualSpacing w:val="0"/>
        <w:jc w:val="both"/>
      </w:pPr>
      <w:r w:rsidRPr="005955EB">
        <w:t>Wezwanie do uzupełnienia protestu wstrzymuje bieg terminu, o którym mowa w pkt. 12</w:t>
      </w:r>
      <w:r>
        <w:t>4</w:t>
      </w:r>
      <w:r w:rsidRPr="005955EB">
        <w:t xml:space="preserve"> i 12</w:t>
      </w:r>
      <w:r>
        <w:t>6 regulaminu,</w:t>
      </w:r>
      <w:r w:rsidRPr="005955EB">
        <w:t xml:space="preserve"> o czym </w:t>
      </w:r>
      <w:r>
        <w:t>W</w:t>
      </w:r>
      <w:r w:rsidRPr="005955EB">
        <w:t>nioskodawca jest informowany pisemnie (zgodnie z art. 54 ust. 5 ustawy).</w:t>
      </w:r>
    </w:p>
    <w:p w14:paraId="10311861" w14:textId="77777777" w:rsidR="00AC2938" w:rsidRPr="005955EB" w:rsidRDefault="00AC2938" w:rsidP="00434E16">
      <w:pPr>
        <w:spacing w:after="120" w:line="240" w:lineRule="auto"/>
        <w:jc w:val="both"/>
      </w:pPr>
    </w:p>
    <w:p w14:paraId="4680EB6C" w14:textId="77777777" w:rsidR="00AC2938" w:rsidRPr="005955EB" w:rsidRDefault="00AC2938" w:rsidP="009127EC">
      <w:pPr>
        <w:pStyle w:val="Akapitzlist"/>
        <w:numPr>
          <w:ilvl w:val="0"/>
          <w:numId w:val="1"/>
        </w:numPr>
        <w:spacing w:after="120" w:line="240" w:lineRule="auto"/>
        <w:ind w:left="720" w:hanging="578"/>
        <w:contextualSpacing w:val="0"/>
        <w:jc w:val="center"/>
        <w:outlineLvl w:val="0"/>
        <w:rPr>
          <w:b/>
        </w:rPr>
      </w:pPr>
      <w:bookmarkStart w:id="38" w:name="_Toc437609560"/>
      <w:r w:rsidRPr="005955EB">
        <w:rPr>
          <w:b/>
        </w:rPr>
        <w:t>Pozostawienie protestu bez rozpatrzenia</w:t>
      </w:r>
      <w:bookmarkEnd w:id="38"/>
    </w:p>
    <w:p w14:paraId="5AD47230"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Nie podlega rozpatrzeniu protest, jeżeli mimo prawidłowego pouczenia, został wniesiony:</w:t>
      </w:r>
    </w:p>
    <w:p w14:paraId="232D811E" w14:textId="77777777" w:rsidR="00AC2938" w:rsidRPr="005955EB" w:rsidRDefault="00AC2938" w:rsidP="008709E8">
      <w:pPr>
        <w:pStyle w:val="Tekstpodstawowy"/>
        <w:numPr>
          <w:ilvl w:val="0"/>
          <w:numId w:val="40"/>
        </w:numPr>
        <w:tabs>
          <w:tab w:val="left" w:pos="-426"/>
        </w:tabs>
        <w:suppressAutoHyphens/>
        <w:rPr>
          <w:rFonts w:ascii="Calibri" w:hAnsi="Calibri"/>
          <w:sz w:val="22"/>
          <w:szCs w:val="22"/>
        </w:rPr>
      </w:pPr>
      <w:r w:rsidRPr="005955EB">
        <w:rPr>
          <w:rFonts w:ascii="Calibri" w:hAnsi="Calibri"/>
          <w:sz w:val="22"/>
          <w:szCs w:val="22"/>
        </w:rPr>
        <w:t>po terminie - zgodnie z art. 67 ustawy do obliczania terminów w ramach procedury odwoławczej stosuje się przepisy kpa;</w:t>
      </w:r>
    </w:p>
    <w:p w14:paraId="23BF2209" w14:textId="77777777" w:rsidR="00AC2938" w:rsidRPr="005955EB" w:rsidRDefault="00AC2938" w:rsidP="008709E8">
      <w:pPr>
        <w:pStyle w:val="Tekstpodstawowy"/>
        <w:numPr>
          <w:ilvl w:val="0"/>
          <w:numId w:val="40"/>
        </w:numPr>
        <w:tabs>
          <w:tab w:val="left" w:pos="-426"/>
        </w:tabs>
        <w:suppressAutoHyphens/>
        <w:rPr>
          <w:rFonts w:ascii="Calibri" w:hAnsi="Calibri"/>
          <w:sz w:val="22"/>
          <w:szCs w:val="22"/>
        </w:rPr>
      </w:pPr>
      <w:r w:rsidRPr="005955EB">
        <w:rPr>
          <w:rFonts w:ascii="Calibri" w:hAnsi="Calibri"/>
          <w:sz w:val="22"/>
          <w:szCs w:val="22"/>
        </w:rPr>
        <w:t>przez podmiot wykluczony z możliwości otrzymania dofinansowania, o którym mowa w art. 207 ustawy z dnia 27 sierpnia 2009 r. o finansach publicznych (Dz. U. 2013, poz. 885 z późn. zm.);</w:t>
      </w:r>
    </w:p>
    <w:p w14:paraId="76896757" w14:textId="0F5A70B7" w:rsidR="00AC2938" w:rsidRPr="005955EB" w:rsidRDefault="00AC2938" w:rsidP="008709E8">
      <w:pPr>
        <w:pStyle w:val="Tekstpodstawowy"/>
        <w:numPr>
          <w:ilvl w:val="0"/>
          <w:numId w:val="40"/>
        </w:numPr>
        <w:tabs>
          <w:tab w:val="left" w:pos="-426"/>
        </w:tabs>
        <w:suppressAutoHyphens/>
        <w:rPr>
          <w:rFonts w:ascii="Calibri" w:hAnsi="Calibri"/>
          <w:sz w:val="22"/>
          <w:szCs w:val="22"/>
        </w:rPr>
      </w:pPr>
      <w:r w:rsidRPr="005955EB">
        <w:rPr>
          <w:rFonts w:ascii="Calibri" w:hAnsi="Calibri"/>
          <w:sz w:val="22"/>
          <w:szCs w:val="22"/>
        </w:rPr>
        <w:t>bez spełnienia wymogów określonych w art. 54 ust.</w:t>
      </w:r>
      <w:r w:rsidR="007E2207">
        <w:rPr>
          <w:rFonts w:ascii="Calibri" w:hAnsi="Calibri"/>
          <w:sz w:val="22"/>
          <w:szCs w:val="22"/>
        </w:rPr>
        <w:t xml:space="preserve"> </w:t>
      </w:r>
      <w:r w:rsidRPr="005955EB">
        <w:rPr>
          <w:rFonts w:ascii="Calibri" w:hAnsi="Calibri"/>
          <w:sz w:val="22"/>
          <w:szCs w:val="22"/>
        </w:rPr>
        <w:t xml:space="preserve">2 pkt. 4 ustawy, tj. protest, który nie zawiera wskazania kryteriów wyboru projektów, z których ocena </w:t>
      </w:r>
      <w:r>
        <w:rPr>
          <w:rFonts w:ascii="Calibri" w:hAnsi="Calibri"/>
          <w:sz w:val="22"/>
          <w:szCs w:val="22"/>
        </w:rPr>
        <w:t>W</w:t>
      </w:r>
      <w:r w:rsidRPr="005955EB">
        <w:rPr>
          <w:rFonts w:ascii="Calibri" w:hAnsi="Calibri"/>
          <w:sz w:val="22"/>
          <w:szCs w:val="22"/>
        </w:rPr>
        <w:t>nioskodawca się nie zgadza, wraz z uzasadnieniem;</w:t>
      </w:r>
    </w:p>
    <w:p w14:paraId="104E7E07" w14:textId="77777777" w:rsidR="00AC2938" w:rsidRPr="005955EB" w:rsidRDefault="00AC2938" w:rsidP="008709E8">
      <w:pPr>
        <w:pStyle w:val="Tekstpodstawowy"/>
        <w:numPr>
          <w:ilvl w:val="0"/>
          <w:numId w:val="40"/>
        </w:numPr>
        <w:tabs>
          <w:tab w:val="left" w:pos="-426"/>
        </w:tabs>
        <w:suppressAutoHyphens/>
        <w:rPr>
          <w:rFonts w:ascii="Calibri" w:hAnsi="Calibri"/>
          <w:sz w:val="22"/>
          <w:szCs w:val="22"/>
        </w:rPr>
      </w:pPr>
      <w:r w:rsidRPr="005955EB">
        <w:rPr>
          <w:rFonts w:ascii="Calibri" w:hAnsi="Calibri"/>
          <w:sz w:val="22"/>
          <w:szCs w:val="22"/>
        </w:rPr>
        <w:t>w przypadku wyczerpania kwoty na dofinasowanie projektu w ramach działania</w:t>
      </w:r>
      <w:r>
        <w:rPr>
          <w:rFonts w:ascii="Calibri" w:hAnsi="Calibri"/>
          <w:sz w:val="22"/>
          <w:szCs w:val="22"/>
        </w:rPr>
        <w:t>,</w:t>
      </w:r>
      <w:r w:rsidRPr="005955EB">
        <w:rPr>
          <w:rFonts w:ascii="Calibri" w:hAnsi="Calibri"/>
          <w:sz w:val="22"/>
          <w:szCs w:val="22"/>
        </w:rPr>
        <w:t xml:space="preserve"> o której mowa w art. 66 ust. 2 ustawy.</w:t>
      </w:r>
    </w:p>
    <w:p w14:paraId="2E458B1E" w14:textId="1B67D23C" w:rsidR="00AC2938" w:rsidRPr="005955EB" w:rsidRDefault="00AC2938" w:rsidP="007971BA">
      <w:pPr>
        <w:pStyle w:val="Akapitzlist"/>
        <w:numPr>
          <w:ilvl w:val="0"/>
          <w:numId w:val="3"/>
        </w:numPr>
        <w:spacing w:after="120" w:line="240" w:lineRule="auto"/>
        <w:ind w:hanging="578"/>
        <w:contextualSpacing w:val="0"/>
        <w:jc w:val="both"/>
      </w:pPr>
      <w:r w:rsidRPr="005955EB">
        <w:lastRenderedPageBreak/>
        <w:t xml:space="preserve">O fakcie </w:t>
      </w:r>
      <w:r>
        <w:t xml:space="preserve">pozostawienia protestu bez rozpatrzenia </w:t>
      </w:r>
      <w:r w:rsidRPr="005955EB">
        <w:t>Wnioskodawca jest informowany na piśmie. Informacja ta zawiera pouczenie o możliwości wniesienia skargi do sądu administracyjnego na zasadach określonych w art. 61 ustawy.</w:t>
      </w:r>
    </w:p>
    <w:p w14:paraId="3CF6B6B2" w14:textId="77777777" w:rsidR="00AC2938" w:rsidRPr="005955EB" w:rsidRDefault="00AC2938" w:rsidP="00546416">
      <w:pPr>
        <w:pStyle w:val="Tekstpodstawowy"/>
        <w:tabs>
          <w:tab w:val="left" w:pos="-426"/>
        </w:tabs>
        <w:suppressAutoHyphens/>
        <w:ind w:left="1134"/>
        <w:rPr>
          <w:rFonts w:ascii="Calibri" w:hAnsi="Calibri"/>
          <w:sz w:val="22"/>
          <w:szCs w:val="22"/>
        </w:rPr>
      </w:pPr>
    </w:p>
    <w:p w14:paraId="5FCB985D" w14:textId="77777777" w:rsidR="00AC2938" w:rsidRPr="00721673" w:rsidRDefault="00AC2938" w:rsidP="009127EC">
      <w:pPr>
        <w:pStyle w:val="Akapitzlist"/>
        <w:numPr>
          <w:ilvl w:val="0"/>
          <w:numId w:val="1"/>
        </w:numPr>
        <w:spacing w:after="120" w:line="240" w:lineRule="auto"/>
        <w:ind w:left="720" w:hanging="578"/>
        <w:contextualSpacing w:val="0"/>
        <w:jc w:val="center"/>
        <w:outlineLvl w:val="0"/>
        <w:rPr>
          <w:b/>
        </w:rPr>
      </w:pPr>
      <w:bookmarkStart w:id="39" w:name="_Toc437609561"/>
      <w:r w:rsidRPr="00721673">
        <w:rPr>
          <w:b/>
        </w:rPr>
        <w:t>Rozpatrzenie protestu</w:t>
      </w:r>
      <w:bookmarkEnd w:id="39"/>
    </w:p>
    <w:p w14:paraId="20A10F7D"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IOK, w terminie nie dłuższym niż 21 dni licząc od dnia otrzymania protestu (data wpływu do IOK), weryfikuje wyniki dokonanej przez siebie oceny projektu w zakresie kryteriów i zarzutów, objętych protestem. W wyniku weryfikacji:</w:t>
      </w:r>
    </w:p>
    <w:p w14:paraId="5DDBF0DF" w14:textId="77777777" w:rsidR="00AC2938" w:rsidRPr="005955EB" w:rsidRDefault="00AC2938" w:rsidP="008709E8">
      <w:pPr>
        <w:pStyle w:val="Tekstpodstawowy"/>
        <w:numPr>
          <w:ilvl w:val="0"/>
          <w:numId w:val="31"/>
        </w:numPr>
        <w:tabs>
          <w:tab w:val="left" w:pos="-426"/>
        </w:tabs>
        <w:suppressAutoHyphens/>
        <w:rPr>
          <w:rFonts w:ascii="Calibri" w:hAnsi="Calibri"/>
          <w:sz w:val="22"/>
          <w:szCs w:val="22"/>
        </w:rPr>
      </w:pPr>
      <w:r w:rsidRPr="005955EB">
        <w:rPr>
          <w:rFonts w:ascii="Calibri" w:hAnsi="Calibri"/>
          <w:sz w:val="22"/>
          <w:szCs w:val="22"/>
        </w:rPr>
        <w:t xml:space="preserve">dokonuje zmiany podjętego rozstrzygnięcia, co skutkuje odpowiednio skierowaniem projektu do właściwego etapu oceny albo umieszczeniem go na liście projektów wybranych do dofinansowania w wyniku przeprowadzenia procedury odwoławczej, informując o tym </w:t>
      </w:r>
      <w:r>
        <w:rPr>
          <w:rFonts w:ascii="Calibri" w:hAnsi="Calibri"/>
          <w:sz w:val="22"/>
          <w:szCs w:val="22"/>
        </w:rPr>
        <w:t>W</w:t>
      </w:r>
      <w:r w:rsidRPr="005955EB">
        <w:rPr>
          <w:rFonts w:ascii="Calibri" w:hAnsi="Calibri"/>
          <w:sz w:val="22"/>
          <w:szCs w:val="22"/>
        </w:rPr>
        <w:t>nioskodawcę albo,</w:t>
      </w:r>
    </w:p>
    <w:p w14:paraId="59B47945" w14:textId="77777777" w:rsidR="00AC2938" w:rsidRPr="005955EB" w:rsidRDefault="00AC2938" w:rsidP="008709E8">
      <w:pPr>
        <w:pStyle w:val="Tekstpodstawowy"/>
        <w:numPr>
          <w:ilvl w:val="0"/>
          <w:numId w:val="31"/>
        </w:numPr>
        <w:tabs>
          <w:tab w:val="left" w:pos="-426"/>
        </w:tabs>
        <w:suppressAutoHyphens/>
        <w:rPr>
          <w:rFonts w:ascii="Calibri" w:hAnsi="Calibri"/>
          <w:sz w:val="22"/>
          <w:szCs w:val="22"/>
        </w:rPr>
      </w:pPr>
      <w:r w:rsidRPr="005955EB">
        <w:rPr>
          <w:rFonts w:ascii="Calibri" w:hAnsi="Calibri"/>
          <w:sz w:val="22"/>
          <w:szCs w:val="22"/>
        </w:rPr>
        <w:t xml:space="preserve">kieruje protest wraz z otrzymaną od </w:t>
      </w:r>
      <w:r>
        <w:rPr>
          <w:rFonts w:ascii="Calibri" w:hAnsi="Calibri"/>
          <w:sz w:val="22"/>
          <w:szCs w:val="22"/>
        </w:rPr>
        <w:t>W</w:t>
      </w:r>
      <w:r w:rsidRPr="005955EB">
        <w:rPr>
          <w:rFonts w:ascii="Calibri" w:hAnsi="Calibri"/>
          <w:sz w:val="22"/>
          <w:szCs w:val="22"/>
        </w:rPr>
        <w:t xml:space="preserve">nioskodawcy dokumentacją do IZ, załączając do niego stanowisko dotyczące braku podstaw do zmiany podjętego rozstrzygnięcia oraz informuje </w:t>
      </w:r>
      <w:r>
        <w:rPr>
          <w:rFonts w:ascii="Calibri" w:hAnsi="Calibri"/>
          <w:sz w:val="22"/>
          <w:szCs w:val="22"/>
        </w:rPr>
        <w:t>W</w:t>
      </w:r>
      <w:r w:rsidRPr="005955EB">
        <w:rPr>
          <w:rFonts w:ascii="Calibri" w:hAnsi="Calibri"/>
          <w:sz w:val="22"/>
          <w:szCs w:val="22"/>
        </w:rPr>
        <w:t>nioskodawcę na piśmie o przekazaniu protestu.</w:t>
      </w:r>
    </w:p>
    <w:p w14:paraId="7B9D393C" w14:textId="77777777" w:rsidR="00AC2938" w:rsidRPr="005955EB" w:rsidRDefault="00AC2938" w:rsidP="00AB314A">
      <w:pPr>
        <w:pStyle w:val="Tekstpodstawowy"/>
        <w:tabs>
          <w:tab w:val="left" w:pos="-426"/>
        </w:tabs>
        <w:suppressAutoHyphens/>
        <w:ind w:left="1068"/>
        <w:rPr>
          <w:rFonts w:ascii="Calibri" w:hAnsi="Calibri"/>
          <w:sz w:val="22"/>
          <w:szCs w:val="22"/>
        </w:rPr>
      </w:pPr>
    </w:p>
    <w:p w14:paraId="59A9A596"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Projekt może otrzymać dofinansowanie w wyniku procedury odwoławczej pod warunkiem, że uzyska co najmniej taki poziom możliwych do uzyskania punktów, jaki przyjęto jako uprawniający do uzyskania dofinansowania w ramach niniejszego konkursu oraz pod warunkiem dostępności środków.</w:t>
      </w:r>
    </w:p>
    <w:p w14:paraId="5C424FD2"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W przypadku przekazania protestu do IZ, jest on rozpatrywany w terminie nie dłuższym niż 30 dni kalendarzowych od dnia jego otrzymania (data wpływu do IZ).</w:t>
      </w:r>
    </w:p>
    <w:p w14:paraId="76FD0D71"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W uzasadnionych przypadkach, w szczególności</w:t>
      </w:r>
      <w:r>
        <w:t>,</w:t>
      </w:r>
      <w:r w:rsidRPr="005955EB">
        <w:t xml:space="preserve"> gdy w trakcie rozpatrywania protestu konieczne jest skorzystanie z pomocy ekspertów, termin rozpatrzenia protestu może być przedłużony, o czym IZ informuje na piśmie </w:t>
      </w:r>
      <w:r>
        <w:t>W</w:t>
      </w:r>
      <w:r w:rsidRPr="005955EB">
        <w:t>nioskodawcę. Termin rozpatrzenia protestu nie może przekroczyć łącznie 60 dni od dnia jego otrzymania (zgodnie z art. 57 ustawy).</w:t>
      </w:r>
    </w:p>
    <w:p w14:paraId="64F9A64E" w14:textId="31A19C1A" w:rsidR="00AC2938" w:rsidRPr="005955EB" w:rsidRDefault="00AC2938" w:rsidP="007971BA">
      <w:pPr>
        <w:pStyle w:val="Akapitzlist"/>
        <w:numPr>
          <w:ilvl w:val="0"/>
          <w:numId w:val="3"/>
        </w:numPr>
        <w:spacing w:after="120" w:line="240" w:lineRule="auto"/>
        <w:ind w:hanging="578"/>
        <w:contextualSpacing w:val="0"/>
        <w:jc w:val="both"/>
      </w:pPr>
      <w:r w:rsidRPr="005955EB">
        <w:t xml:space="preserve">Pisma dotyczące procedury odwoławczej nadawane są na adres korespondencyjny zawarty w pkt. 2.6 wniosku o dofinansowanie. W przypadku zmiany niniejszego adresu </w:t>
      </w:r>
      <w:r>
        <w:t>W</w:t>
      </w:r>
      <w:r w:rsidRPr="005955EB">
        <w:t>nioskodawca powinien poinformować o tym fakcie IZ - zastosowanie ma art. 41 kpa. W zakresie doręczeń stosowane są przepisy rozdziału 8 kpa.</w:t>
      </w:r>
    </w:p>
    <w:p w14:paraId="586DDAB9" w14:textId="1FEE6897" w:rsidR="00AC2938" w:rsidRPr="005955EB" w:rsidRDefault="00AC2938" w:rsidP="007971BA">
      <w:pPr>
        <w:pStyle w:val="Akapitzlist"/>
        <w:numPr>
          <w:ilvl w:val="0"/>
          <w:numId w:val="3"/>
        </w:numPr>
        <w:spacing w:after="120" w:line="240" w:lineRule="auto"/>
        <w:ind w:hanging="578"/>
        <w:contextualSpacing w:val="0"/>
        <w:jc w:val="both"/>
      </w:pPr>
      <w:r w:rsidRPr="005955EB">
        <w:t>Podczas rozpatrywania protestu sprawdzana jest zgodność złożonego wniosku o dofinansowanie tylko z tym kryterium lub kryteriami oceny, które zostały wskazane w proteście lub/oraz w zakresie zarzutów dotyczących sposobu dokonania oceny, podniesionych przez Wnioskodawcę.</w:t>
      </w:r>
    </w:p>
    <w:p w14:paraId="096CC3A0" w14:textId="77777777" w:rsidR="00AC2938" w:rsidRPr="005955EB" w:rsidRDefault="00AC2938" w:rsidP="007971BA">
      <w:pPr>
        <w:pStyle w:val="Akapitzlist"/>
        <w:numPr>
          <w:ilvl w:val="0"/>
          <w:numId w:val="3"/>
        </w:numPr>
        <w:spacing w:after="120" w:line="240" w:lineRule="auto"/>
        <w:ind w:hanging="578"/>
        <w:contextualSpacing w:val="0"/>
        <w:jc w:val="both"/>
      </w:pPr>
      <w:r w:rsidRPr="005955EB">
        <w:t xml:space="preserve">W wyniku rozpatrzenia protestu IZ zgodnie z art. 58 ust. 1 </w:t>
      </w:r>
      <w:r>
        <w:t xml:space="preserve">ustawy </w:t>
      </w:r>
      <w:r w:rsidRPr="005955EB">
        <w:t>może:</w:t>
      </w:r>
    </w:p>
    <w:p w14:paraId="2C99917D" w14:textId="77777777" w:rsidR="00AC2938" w:rsidRPr="005955EB" w:rsidRDefault="00AC2938" w:rsidP="008709E8">
      <w:pPr>
        <w:pStyle w:val="Tekstpodstawowy"/>
        <w:numPr>
          <w:ilvl w:val="0"/>
          <w:numId w:val="32"/>
        </w:numPr>
        <w:tabs>
          <w:tab w:val="left" w:pos="-426"/>
        </w:tabs>
        <w:suppressAutoHyphens/>
        <w:rPr>
          <w:rFonts w:ascii="Calibri" w:hAnsi="Calibri"/>
          <w:sz w:val="22"/>
          <w:szCs w:val="22"/>
        </w:rPr>
      </w:pPr>
      <w:r w:rsidRPr="005955EB">
        <w:rPr>
          <w:rFonts w:ascii="Calibri" w:hAnsi="Calibri"/>
          <w:sz w:val="22"/>
          <w:szCs w:val="22"/>
        </w:rPr>
        <w:t>uwzględnić protest</w:t>
      </w:r>
    </w:p>
    <w:p w14:paraId="1A6F4360" w14:textId="77777777" w:rsidR="00AC2938" w:rsidRPr="005955EB" w:rsidRDefault="00AC2938" w:rsidP="008709E8">
      <w:pPr>
        <w:pStyle w:val="Tekstpodstawowy"/>
        <w:numPr>
          <w:ilvl w:val="0"/>
          <w:numId w:val="32"/>
        </w:numPr>
        <w:tabs>
          <w:tab w:val="left" w:pos="-426"/>
        </w:tabs>
        <w:suppressAutoHyphens/>
        <w:rPr>
          <w:rFonts w:ascii="Calibri" w:hAnsi="Calibri"/>
          <w:sz w:val="22"/>
          <w:szCs w:val="22"/>
        </w:rPr>
      </w:pPr>
      <w:r w:rsidRPr="005955EB">
        <w:rPr>
          <w:rFonts w:ascii="Calibri" w:hAnsi="Calibri"/>
          <w:sz w:val="22"/>
          <w:szCs w:val="22"/>
        </w:rPr>
        <w:t>nie uwzględnić protestu.</w:t>
      </w:r>
    </w:p>
    <w:p w14:paraId="397880FC" w14:textId="77777777" w:rsidR="00AC2938" w:rsidRPr="005955EB" w:rsidRDefault="00AC2938" w:rsidP="009127EC">
      <w:pPr>
        <w:pStyle w:val="Tekstpodstawowy"/>
        <w:tabs>
          <w:tab w:val="left" w:pos="-426"/>
        </w:tabs>
        <w:suppressAutoHyphens/>
        <w:ind w:left="556"/>
        <w:rPr>
          <w:rFonts w:ascii="Calibri" w:hAnsi="Calibri"/>
          <w:sz w:val="22"/>
          <w:szCs w:val="22"/>
        </w:rPr>
      </w:pPr>
    </w:p>
    <w:p w14:paraId="5EF9057B" w14:textId="77777777" w:rsidR="00AC2938" w:rsidRPr="005955EB" w:rsidRDefault="00AC2938" w:rsidP="00460972">
      <w:pPr>
        <w:pStyle w:val="Akapitzlist"/>
        <w:numPr>
          <w:ilvl w:val="0"/>
          <w:numId w:val="3"/>
        </w:numPr>
        <w:spacing w:after="120" w:line="240" w:lineRule="auto"/>
        <w:ind w:hanging="578"/>
        <w:contextualSpacing w:val="0"/>
        <w:jc w:val="both"/>
      </w:pPr>
      <w:r w:rsidRPr="005955EB">
        <w:t xml:space="preserve">IZ informuje </w:t>
      </w:r>
      <w:r>
        <w:t>W</w:t>
      </w:r>
      <w:r w:rsidRPr="005955EB">
        <w:t>nioskodawcę na piśmie o wyniku rozpatrzenia jego protestu. Informacja ta zawiera w szczególności:</w:t>
      </w:r>
    </w:p>
    <w:p w14:paraId="125439E5" w14:textId="77777777" w:rsidR="00AC2938" w:rsidRPr="005955EB" w:rsidRDefault="00AC2938" w:rsidP="008709E8">
      <w:pPr>
        <w:pStyle w:val="Tekstpodstawowy"/>
        <w:numPr>
          <w:ilvl w:val="0"/>
          <w:numId w:val="33"/>
        </w:numPr>
        <w:tabs>
          <w:tab w:val="left" w:pos="-426"/>
        </w:tabs>
        <w:suppressAutoHyphens/>
        <w:rPr>
          <w:rFonts w:ascii="Calibri" w:hAnsi="Calibri"/>
          <w:sz w:val="22"/>
          <w:szCs w:val="22"/>
        </w:rPr>
      </w:pPr>
      <w:r w:rsidRPr="005955EB">
        <w:rPr>
          <w:rFonts w:ascii="Calibri" w:hAnsi="Calibri"/>
          <w:sz w:val="22"/>
          <w:szCs w:val="22"/>
        </w:rPr>
        <w:t>treść rozstrzygnięcia polegającego na uwzględnieniu albo nieuwzględnieniu protestu, wraz z uzasadnieniem;</w:t>
      </w:r>
    </w:p>
    <w:p w14:paraId="443DC37C" w14:textId="77777777" w:rsidR="00AC2938" w:rsidRPr="005955EB" w:rsidRDefault="00AC2938" w:rsidP="008709E8">
      <w:pPr>
        <w:pStyle w:val="Tekstpodstawowy"/>
        <w:numPr>
          <w:ilvl w:val="0"/>
          <w:numId w:val="33"/>
        </w:numPr>
        <w:tabs>
          <w:tab w:val="left" w:pos="-426"/>
        </w:tabs>
        <w:suppressAutoHyphens/>
        <w:rPr>
          <w:rFonts w:ascii="Calibri" w:hAnsi="Calibri"/>
          <w:sz w:val="22"/>
          <w:szCs w:val="22"/>
        </w:rPr>
      </w:pPr>
      <w:r w:rsidRPr="005955EB">
        <w:rPr>
          <w:rFonts w:ascii="Calibri" w:hAnsi="Calibri"/>
          <w:sz w:val="22"/>
          <w:szCs w:val="22"/>
        </w:rPr>
        <w:t xml:space="preserve">w przypadku nieuwzględnienia protestu – pouczenie o możliwości wniesienia skargi do sądu administracyjnego na zasadach określonych w art. 61 ustawy. </w:t>
      </w:r>
    </w:p>
    <w:p w14:paraId="108135DB" w14:textId="77777777" w:rsidR="00AC2938" w:rsidRPr="005955EB" w:rsidRDefault="00AC2938" w:rsidP="00995A96">
      <w:pPr>
        <w:pStyle w:val="Tekstpodstawowy"/>
        <w:tabs>
          <w:tab w:val="left" w:pos="-426"/>
        </w:tabs>
        <w:suppressAutoHyphens/>
        <w:ind w:left="1068"/>
        <w:rPr>
          <w:rFonts w:ascii="Calibri" w:hAnsi="Calibri"/>
          <w:sz w:val="22"/>
          <w:szCs w:val="22"/>
        </w:rPr>
      </w:pPr>
    </w:p>
    <w:p w14:paraId="47FBC2D0" w14:textId="77777777" w:rsidR="00AC2938" w:rsidRDefault="00AC2938" w:rsidP="00460972">
      <w:pPr>
        <w:pStyle w:val="Akapitzlist"/>
        <w:spacing w:after="120" w:line="240" w:lineRule="auto"/>
        <w:contextualSpacing w:val="0"/>
        <w:jc w:val="both"/>
      </w:pPr>
      <w:r>
        <w:t>W przypadku uwzględnienia protestu, IZ wydaje rozstrzygnięcie, o którym mowa w rozdziale XXVII regulaminu, zgodnie z art. 58 ust. 2 ustawy.</w:t>
      </w:r>
    </w:p>
    <w:p w14:paraId="239AE5A5" w14:textId="3D275848" w:rsidR="00AC2938" w:rsidRPr="00B036CB" w:rsidRDefault="00AC2938" w:rsidP="00B036CB">
      <w:pPr>
        <w:pStyle w:val="Akapitzlist"/>
        <w:numPr>
          <w:ilvl w:val="0"/>
          <w:numId w:val="3"/>
        </w:numPr>
        <w:spacing w:after="120" w:line="240" w:lineRule="auto"/>
        <w:ind w:hanging="578"/>
        <w:contextualSpacing w:val="0"/>
        <w:jc w:val="both"/>
      </w:pPr>
      <w:r w:rsidRPr="005955EB">
        <w:lastRenderedPageBreak/>
        <w:t>Procedura odwoławcza, zgodnie z art. 65 ustawy</w:t>
      </w:r>
      <w:r>
        <w:t>,</w:t>
      </w:r>
      <w:r w:rsidRPr="005955EB">
        <w:t xml:space="preserve"> nie wstrzymuje zawierania umów z </w:t>
      </w:r>
      <w:r>
        <w:t>W</w:t>
      </w:r>
      <w:r w:rsidRPr="005955EB">
        <w:t xml:space="preserve">nioskodawcami, których projekty zostały wybrane do dofinansowania. </w:t>
      </w:r>
    </w:p>
    <w:p w14:paraId="0868A910" w14:textId="77777777" w:rsidR="00AC2938" w:rsidRDefault="00AC2938" w:rsidP="00460972">
      <w:pPr>
        <w:pStyle w:val="Akapitzlist"/>
        <w:spacing w:after="120" w:line="240" w:lineRule="auto"/>
        <w:contextualSpacing w:val="0"/>
        <w:outlineLvl w:val="0"/>
        <w:rPr>
          <w:b/>
        </w:rPr>
      </w:pPr>
    </w:p>
    <w:p w14:paraId="322A6E2E" w14:textId="77777777" w:rsidR="00AC2938" w:rsidRPr="005955EB" w:rsidRDefault="00AC2938" w:rsidP="00303014">
      <w:pPr>
        <w:pStyle w:val="Akapitzlist"/>
        <w:numPr>
          <w:ilvl w:val="0"/>
          <w:numId w:val="1"/>
        </w:numPr>
        <w:spacing w:after="120" w:line="240" w:lineRule="auto"/>
        <w:ind w:left="720" w:hanging="578"/>
        <w:contextualSpacing w:val="0"/>
        <w:jc w:val="center"/>
        <w:outlineLvl w:val="0"/>
        <w:rPr>
          <w:b/>
        </w:rPr>
      </w:pPr>
      <w:bookmarkStart w:id="40" w:name="_Toc437609562"/>
      <w:r w:rsidRPr="005955EB">
        <w:rPr>
          <w:b/>
        </w:rPr>
        <w:t>Postępowanie w przypadku uwzględnienia protestu przez IZ</w:t>
      </w:r>
      <w:bookmarkEnd w:id="40"/>
    </w:p>
    <w:p w14:paraId="20D1AA5D" w14:textId="77777777" w:rsidR="00AC2938" w:rsidRPr="005955EB" w:rsidRDefault="00AC2938" w:rsidP="00460972">
      <w:pPr>
        <w:pStyle w:val="Akapitzlist"/>
        <w:numPr>
          <w:ilvl w:val="0"/>
          <w:numId w:val="3"/>
        </w:numPr>
        <w:spacing w:after="120" w:line="240" w:lineRule="auto"/>
        <w:ind w:hanging="578"/>
        <w:contextualSpacing w:val="0"/>
        <w:jc w:val="both"/>
      </w:pPr>
      <w:r w:rsidRPr="005955EB">
        <w:t>W przypadku uwzględnienia protestu IZ może:</w:t>
      </w:r>
    </w:p>
    <w:p w14:paraId="2681687C" w14:textId="77777777" w:rsidR="00AC2938" w:rsidRPr="005955EB" w:rsidRDefault="00AC2938" w:rsidP="008709E8">
      <w:pPr>
        <w:pStyle w:val="Akapitzlist"/>
        <w:numPr>
          <w:ilvl w:val="0"/>
          <w:numId w:val="29"/>
        </w:numPr>
        <w:spacing w:after="120" w:line="240" w:lineRule="auto"/>
        <w:contextualSpacing w:val="0"/>
        <w:jc w:val="both"/>
      </w:pPr>
      <w:r>
        <w:rPr>
          <w:rFonts w:cs="Calibri"/>
        </w:rPr>
        <w:t xml:space="preserve">na podstawie art. 58 ust. 2 pkt 1 ustawy – odpowiednio </w:t>
      </w:r>
      <w:r w:rsidRPr="005955EB">
        <w:rPr>
          <w:rFonts w:cs="Calibri"/>
        </w:rPr>
        <w:t xml:space="preserve">skierować projekt do właściwego </w:t>
      </w:r>
      <w:r>
        <w:rPr>
          <w:rFonts w:cs="Calibri"/>
        </w:rPr>
        <w:t xml:space="preserve">(tj. kolejnego) </w:t>
      </w:r>
      <w:r w:rsidRPr="005955EB">
        <w:rPr>
          <w:rFonts w:cs="Calibri"/>
        </w:rPr>
        <w:t xml:space="preserve">etapu oceny albo umieścić go na liście projektów wybranych do dofinansowania w wyniku przeprowadzenia procedury odwoławczej, informując o tym </w:t>
      </w:r>
      <w:r>
        <w:rPr>
          <w:rFonts w:cs="Calibri"/>
        </w:rPr>
        <w:t>W</w:t>
      </w:r>
      <w:r w:rsidRPr="005955EB">
        <w:rPr>
          <w:rFonts w:cs="Calibri"/>
        </w:rPr>
        <w:t>nioskodawcę albo;</w:t>
      </w:r>
    </w:p>
    <w:p w14:paraId="4D922773" w14:textId="77777777" w:rsidR="00AC2938" w:rsidRPr="005955EB" w:rsidRDefault="00AC2938" w:rsidP="008709E8">
      <w:pPr>
        <w:pStyle w:val="Akapitzlist"/>
        <w:numPr>
          <w:ilvl w:val="0"/>
          <w:numId w:val="29"/>
        </w:numPr>
        <w:spacing w:after="120" w:line="240" w:lineRule="auto"/>
        <w:contextualSpacing w:val="0"/>
        <w:jc w:val="both"/>
      </w:pPr>
      <w:r>
        <w:rPr>
          <w:rFonts w:cs="Calibri"/>
        </w:rPr>
        <w:t xml:space="preserve">na podstawie art. 58 ust. 2 pkt 2 ustawy - </w:t>
      </w:r>
      <w:r w:rsidRPr="005955EB">
        <w:rPr>
          <w:rFonts w:cs="Calibri"/>
        </w:rPr>
        <w:t>przekazać sprawę IOK</w:t>
      </w:r>
      <w:r>
        <w:rPr>
          <w:rFonts w:cs="Calibri"/>
        </w:rPr>
        <w:t>,</w:t>
      </w:r>
      <w:r w:rsidRPr="005955EB">
        <w:rPr>
          <w:rFonts w:cs="Calibri"/>
        </w:rPr>
        <w:t xml:space="preserve"> w celu przeprowadzenia ponownej oceny projektu, jeżeli stwierdzi, że doszło do naruszeń obowiązujących procedur i konieczny do wyjaśnienia zakres spraw ma istotny wpływ na wynik oceny, informując </w:t>
      </w:r>
      <w:r>
        <w:rPr>
          <w:rFonts w:cs="Calibri"/>
        </w:rPr>
        <w:t>W</w:t>
      </w:r>
      <w:r w:rsidRPr="005955EB">
        <w:rPr>
          <w:rFonts w:cs="Calibri"/>
        </w:rPr>
        <w:t>nioskodawcę na piśmie o przekazaniu sprawy.</w:t>
      </w:r>
    </w:p>
    <w:p w14:paraId="7B004EC6" w14:textId="77777777" w:rsidR="00AC2938" w:rsidRDefault="00AC2938" w:rsidP="00460972">
      <w:pPr>
        <w:pStyle w:val="Akapitzlist"/>
        <w:numPr>
          <w:ilvl w:val="0"/>
          <w:numId w:val="3"/>
        </w:numPr>
        <w:spacing w:after="120" w:line="240" w:lineRule="auto"/>
        <w:ind w:hanging="578"/>
        <w:contextualSpacing w:val="0"/>
        <w:jc w:val="both"/>
      </w:pPr>
      <w:r w:rsidRPr="005955EB">
        <w:t xml:space="preserve">Ponowna ocena polega na powtórnej weryfikacji projektu w zakresie kryteriów i zarzutów, o których mowa w art. 54 ust. 2 pkt 4 i 5 ustawy. </w:t>
      </w:r>
    </w:p>
    <w:p w14:paraId="55DB06A0" w14:textId="78F904A3" w:rsidR="00AC2938" w:rsidRPr="005955EB" w:rsidRDefault="00AC2938" w:rsidP="00460972">
      <w:pPr>
        <w:pStyle w:val="Akapitzlist"/>
        <w:numPr>
          <w:ilvl w:val="0"/>
          <w:numId w:val="3"/>
        </w:numPr>
        <w:spacing w:after="120" w:line="240" w:lineRule="auto"/>
        <w:ind w:hanging="578"/>
        <w:contextualSpacing w:val="0"/>
        <w:jc w:val="both"/>
      </w:pPr>
      <w:r w:rsidRPr="005955EB">
        <w:t xml:space="preserve">IOK informuję </w:t>
      </w:r>
      <w:r>
        <w:t>W</w:t>
      </w:r>
      <w:r w:rsidRPr="005955EB">
        <w:t xml:space="preserve">nioskodawcę </w:t>
      </w:r>
      <w:r>
        <w:t xml:space="preserve">na piśmie </w:t>
      </w:r>
      <w:r w:rsidRPr="005955EB">
        <w:t xml:space="preserve">o wynikach ponownej oceny </w:t>
      </w:r>
      <w:r>
        <w:t xml:space="preserve">projektu </w:t>
      </w:r>
      <w:r w:rsidRPr="005955EB">
        <w:t>i:</w:t>
      </w:r>
    </w:p>
    <w:p w14:paraId="4E9A1C57" w14:textId="77777777" w:rsidR="00AC2938" w:rsidRPr="005955EB" w:rsidRDefault="00AC2938" w:rsidP="008709E8">
      <w:pPr>
        <w:pStyle w:val="Akapitzlist"/>
        <w:numPr>
          <w:ilvl w:val="0"/>
          <w:numId w:val="30"/>
        </w:numPr>
        <w:spacing w:after="120" w:line="240" w:lineRule="auto"/>
        <w:contextualSpacing w:val="0"/>
        <w:jc w:val="both"/>
      </w:pPr>
      <w:r w:rsidRPr="005955EB">
        <w:t xml:space="preserve">w przypadku pozytywnej ponownej oceny projektu odpowiednio kieruje projekt do właściwego </w:t>
      </w:r>
      <w:r>
        <w:t xml:space="preserve">(tj. kolejnego) </w:t>
      </w:r>
      <w:r w:rsidRPr="005955EB">
        <w:t>etapu oceny albo umieszcza go na liści</w:t>
      </w:r>
      <w:r>
        <w:t>e</w:t>
      </w:r>
      <w:r w:rsidRPr="005955EB">
        <w:t xml:space="preserve"> projektów wybranych do dofinansowania w wyniku przeprowadz</w:t>
      </w:r>
      <w:r>
        <w:t>enia</w:t>
      </w:r>
      <w:r w:rsidRPr="005955EB">
        <w:t xml:space="preserve"> procedury odwoławczej</w:t>
      </w:r>
    </w:p>
    <w:p w14:paraId="2B4E0C53" w14:textId="2DFF69FD" w:rsidR="00AC2938" w:rsidRPr="005955EB" w:rsidRDefault="00AC2938" w:rsidP="00B036CB">
      <w:pPr>
        <w:pStyle w:val="Akapitzlist"/>
        <w:numPr>
          <w:ilvl w:val="0"/>
          <w:numId w:val="30"/>
        </w:numPr>
        <w:spacing w:after="120" w:line="240" w:lineRule="auto"/>
        <w:contextualSpacing w:val="0"/>
        <w:jc w:val="both"/>
      </w:pPr>
      <w:r w:rsidRPr="005955EB">
        <w:t>w przypadku negatywnej ponownej oceny projektu do informacji załącza dodatkowo pouczenie o możliwości wniesienia skargi do sądu administracyjnego na zasadach określonych w art. 61 ustawy</w:t>
      </w:r>
      <w:r w:rsidR="00B036CB">
        <w:t>.</w:t>
      </w:r>
    </w:p>
    <w:p w14:paraId="6C3B84CC" w14:textId="77777777" w:rsidR="00AC2938" w:rsidRPr="005955EB" w:rsidRDefault="00AC2938" w:rsidP="00546416">
      <w:pPr>
        <w:pStyle w:val="Tekstpodstawowy"/>
        <w:tabs>
          <w:tab w:val="left" w:pos="-426"/>
        </w:tabs>
        <w:suppressAutoHyphens/>
        <w:ind w:left="1134"/>
        <w:rPr>
          <w:rFonts w:ascii="Calibri" w:hAnsi="Calibri"/>
          <w:sz w:val="22"/>
          <w:szCs w:val="22"/>
        </w:rPr>
      </w:pPr>
    </w:p>
    <w:p w14:paraId="42626C3D" w14:textId="77777777" w:rsidR="00AC2938" w:rsidRPr="005955EB" w:rsidRDefault="00AC2938" w:rsidP="009127EC">
      <w:pPr>
        <w:pStyle w:val="Akapitzlist"/>
        <w:numPr>
          <w:ilvl w:val="0"/>
          <w:numId w:val="1"/>
        </w:numPr>
        <w:spacing w:after="120" w:line="240" w:lineRule="auto"/>
        <w:ind w:left="720" w:hanging="578"/>
        <w:contextualSpacing w:val="0"/>
        <w:jc w:val="center"/>
        <w:outlineLvl w:val="0"/>
        <w:rPr>
          <w:b/>
        </w:rPr>
      </w:pPr>
      <w:bookmarkStart w:id="41" w:name="_Toc437609563"/>
      <w:r w:rsidRPr="005955EB">
        <w:rPr>
          <w:b/>
        </w:rPr>
        <w:t>Skarga do sądu administracyjnego</w:t>
      </w:r>
      <w:bookmarkEnd w:id="41"/>
    </w:p>
    <w:p w14:paraId="54DF29D0" w14:textId="182F25DA" w:rsidR="00AC2938" w:rsidRPr="005955EB" w:rsidRDefault="00AC2938" w:rsidP="00A669C4">
      <w:pPr>
        <w:pStyle w:val="Akapitzlist"/>
        <w:numPr>
          <w:ilvl w:val="0"/>
          <w:numId w:val="3"/>
        </w:numPr>
        <w:spacing w:after="120" w:line="240" w:lineRule="auto"/>
        <w:ind w:hanging="578"/>
        <w:contextualSpacing w:val="0"/>
        <w:jc w:val="both"/>
      </w:pPr>
      <w:r w:rsidRPr="005955EB">
        <w:t xml:space="preserve">Prawo do wniesienia skargi do sądu administracyjnego przysługuje Wnioskodawcy w przypadkach określonych w art. 61 ustawy. Skarga wnoszona jest w terminie 14 dni od dnia otrzymania odpowiedniej informacji o nieuwzględnieniu protestu, negatywnej ponownej oceny projektu lub pozostawieniu protestu bez rozpatrzenia. Do skargi należy dołączyć kompletną dokumentację w sprawie, obejmującą wniosek o dofinansowanie wraz z informacją w przedmiocie oceny projektu, kopie wniesionych środków odwoławczych oraz informacji o wyniku procedury odwoławczej. Skarga podlega wpisowi stałemu. </w:t>
      </w:r>
    </w:p>
    <w:p w14:paraId="1053FF9C" w14:textId="77777777" w:rsidR="00AC2938" w:rsidRPr="005955EB" w:rsidRDefault="00AC2938" w:rsidP="00A669C4">
      <w:pPr>
        <w:pStyle w:val="Akapitzlist"/>
        <w:numPr>
          <w:ilvl w:val="0"/>
          <w:numId w:val="3"/>
        </w:numPr>
        <w:spacing w:after="120" w:line="240" w:lineRule="auto"/>
        <w:ind w:hanging="578"/>
        <w:contextualSpacing w:val="0"/>
        <w:jc w:val="both"/>
      </w:pPr>
      <w:r w:rsidRPr="005955EB">
        <w:t>Sąd rozstrzyga sprawę w terminie 30 dni kalendarzowych od dnia wniesienia.</w:t>
      </w:r>
    </w:p>
    <w:p w14:paraId="0181BE7F" w14:textId="77777777" w:rsidR="00AC2938" w:rsidRPr="005955EB" w:rsidRDefault="00AC2938" w:rsidP="00A669C4">
      <w:pPr>
        <w:pStyle w:val="Akapitzlist"/>
        <w:numPr>
          <w:ilvl w:val="0"/>
          <w:numId w:val="3"/>
        </w:numPr>
        <w:spacing w:after="0" w:line="240" w:lineRule="auto"/>
        <w:ind w:hanging="578"/>
        <w:contextualSpacing w:val="0"/>
        <w:jc w:val="both"/>
      </w:pPr>
      <w:r w:rsidRPr="005955EB">
        <w:t>Nie podlega rozpatrzeniu skarga:</w:t>
      </w:r>
    </w:p>
    <w:p w14:paraId="6975B1CD" w14:textId="77777777" w:rsidR="00AC2938" w:rsidRPr="005955EB" w:rsidRDefault="00AC2938" w:rsidP="008709E8">
      <w:pPr>
        <w:pStyle w:val="Tekstpodstawowy"/>
        <w:numPr>
          <w:ilvl w:val="0"/>
          <w:numId w:val="34"/>
        </w:numPr>
        <w:tabs>
          <w:tab w:val="left" w:pos="-426"/>
        </w:tabs>
        <w:suppressAutoHyphens/>
        <w:rPr>
          <w:rFonts w:ascii="Calibri" w:hAnsi="Calibri"/>
          <w:sz w:val="22"/>
          <w:szCs w:val="22"/>
        </w:rPr>
      </w:pPr>
      <w:r w:rsidRPr="005955EB">
        <w:rPr>
          <w:rFonts w:ascii="Calibri" w:hAnsi="Calibri"/>
          <w:sz w:val="22"/>
          <w:szCs w:val="22"/>
        </w:rPr>
        <w:t>wniesiona po terminie;</w:t>
      </w:r>
    </w:p>
    <w:p w14:paraId="6332F0FE" w14:textId="77777777" w:rsidR="00AC2938" w:rsidRPr="005955EB" w:rsidRDefault="00AC2938" w:rsidP="008709E8">
      <w:pPr>
        <w:pStyle w:val="Tekstpodstawowy"/>
        <w:numPr>
          <w:ilvl w:val="0"/>
          <w:numId w:val="34"/>
        </w:numPr>
        <w:tabs>
          <w:tab w:val="left" w:pos="-426"/>
        </w:tabs>
        <w:suppressAutoHyphens/>
        <w:rPr>
          <w:rFonts w:ascii="Calibri" w:hAnsi="Calibri"/>
          <w:sz w:val="22"/>
          <w:szCs w:val="22"/>
        </w:rPr>
      </w:pPr>
      <w:r w:rsidRPr="005955EB">
        <w:rPr>
          <w:rFonts w:ascii="Calibri" w:hAnsi="Calibri"/>
          <w:sz w:val="22"/>
          <w:szCs w:val="22"/>
        </w:rPr>
        <w:t>niekompletna;</w:t>
      </w:r>
    </w:p>
    <w:p w14:paraId="34543EAE" w14:textId="77777777" w:rsidR="00AC2938" w:rsidRPr="005955EB" w:rsidRDefault="00AC2938" w:rsidP="008709E8">
      <w:pPr>
        <w:pStyle w:val="Tekstpodstawowy"/>
        <w:numPr>
          <w:ilvl w:val="0"/>
          <w:numId w:val="34"/>
        </w:numPr>
        <w:tabs>
          <w:tab w:val="left" w:pos="-426"/>
        </w:tabs>
        <w:suppressAutoHyphens/>
        <w:spacing w:after="120"/>
        <w:ind w:left="1066" w:hanging="357"/>
        <w:rPr>
          <w:rFonts w:ascii="Calibri" w:hAnsi="Calibri"/>
          <w:sz w:val="22"/>
          <w:szCs w:val="22"/>
        </w:rPr>
      </w:pPr>
      <w:r w:rsidRPr="005955EB">
        <w:rPr>
          <w:rFonts w:ascii="Calibri" w:hAnsi="Calibri"/>
          <w:sz w:val="22"/>
          <w:szCs w:val="22"/>
        </w:rPr>
        <w:t>wniesiona bez uiszczenia opłaty sądowej w terminie.</w:t>
      </w:r>
    </w:p>
    <w:p w14:paraId="1EF55D19" w14:textId="77777777" w:rsidR="00AC2938" w:rsidRPr="005955EB" w:rsidRDefault="00AC2938" w:rsidP="00A669C4">
      <w:pPr>
        <w:pStyle w:val="Akapitzlist"/>
        <w:numPr>
          <w:ilvl w:val="0"/>
          <w:numId w:val="3"/>
        </w:numPr>
        <w:spacing w:after="0" w:line="240" w:lineRule="auto"/>
        <w:ind w:hanging="578"/>
        <w:contextualSpacing w:val="0"/>
        <w:jc w:val="both"/>
      </w:pPr>
      <w:r w:rsidRPr="005955EB">
        <w:t>W wyniku rozpatrzenia skargi sąd może:</w:t>
      </w:r>
    </w:p>
    <w:p w14:paraId="46015149" w14:textId="77777777" w:rsidR="00AC2938" w:rsidRPr="005955EB" w:rsidRDefault="00AC2938" w:rsidP="008709E8">
      <w:pPr>
        <w:pStyle w:val="Tekstpodstawowy"/>
        <w:numPr>
          <w:ilvl w:val="0"/>
          <w:numId w:val="35"/>
        </w:numPr>
        <w:tabs>
          <w:tab w:val="left" w:pos="-426"/>
        </w:tabs>
        <w:suppressAutoHyphens/>
        <w:rPr>
          <w:rFonts w:ascii="Calibri" w:hAnsi="Calibri"/>
          <w:sz w:val="22"/>
          <w:szCs w:val="22"/>
        </w:rPr>
      </w:pPr>
      <w:r w:rsidRPr="005955EB">
        <w:rPr>
          <w:rFonts w:ascii="Calibri" w:hAnsi="Calibri"/>
          <w:sz w:val="22"/>
          <w:szCs w:val="22"/>
        </w:rPr>
        <w:t>uwzględnić skargę, stwierdzając, że:</w:t>
      </w:r>
    </w:p>
    <w:p w14:paraId="3B98491E" w14:textId="77777777" w:rsidR="00AC2938" w:rsidRPr="005955EB" w:rsidRDefault="00AC2938" w:rsidP="008709E8">
      <w:pPr>
        <w:pStyle w:val="Tekstpodstawowy"/>
        <w:numPr>
          <w:ilvl w:val="0"/>
          <w:numId w:val="22"/>
        </w:numPr>
        <w:tabs>
          <w:tab w:val="left" w:pos="-426"/>
        </w:tabs>
        <w:suppressAutoHyphens/>
        <w:rPr>
          <w:rFonts w:ascii="Calibri" w:hAnsi="Calibri"/>
          <w:sz w:val="22"/>
          <w:szCs w:val="22"/>
        </w:rPr>
      </w:pPr>
      <w:r w:rsidRPr="005955EB">
        <w:rPr>
          <w:rFonts w:ascii="Calibri" w:hAnsi="Calibri"/>
          <w:sz w:val="22"/>
          <w:szCs w:val="22"/>
        </w:rPr>
        <w:t>ocena projektu została przeprowadzona w sposób naruszający prawo, przekazując jednocześnie sprawę do ponownego rozpatrzenia przez IOK;</w:t>
      </w:r>
    </w:p>
    <w:p w14:paraId="5C39D771" w14:textId="77777777" w:rsidR="00AC2938" w:rsidRPr="005955EB" w:rsidRDefault="00AC2938" w:rsidP="008709E8">
      <w:pPr>
        <w:pStyle w:val="Tekstpodstawowy"/>
        <w:numPr>
          <w:ilvl w:val="0"/>
          <w:numId w:val="22"/>
        </w:numPr>
        <w:tabs>
          <w:tab w:val="left" w:pos="-426"/>
        </w:tabs>
        <w:suppressAutoHyphens/>
        <w:rPr>
          <w:rFonts w:ascii="Calibri" w:hAnsi="Calibri"/>
          <w:sz w:val="22"/>
          <w:szCs w:val="22"/>
        </w:rPr>
      </w:pPr>
      <w:r w:rsidRPr="005955EB">
        <w:rPr>
          <w:rFonts w:ascii="Calibri" w:hAnsi="Calibri"/>
          <w:sz w:val="22"/>
          <w:szCs w:val="22"/>
        </w:rPr>
        <w:t>pozostawienie protestu bez rozpatrzenia było nieuzasadnione, przekazując sprawę do ponownego rozpatrzenia przez IZ lub IOK;</w:t>
      </w:r>
    </w:p>
    <w:p w14:paraId="320AF832" w14:textId="77777777" w:rsidR="00AC2938" w:rsidRPr="005955EB" w:rsidRDefault="00AC2938" w:rsidP="008709E8">
      <w:pPr>
        <w:pStyle w:val="Tekstpodstawowy"/>
        <w:numPr>
          <w:ilvl w:val="0"/>
          <w:numId w:val="36"/>
        </w:numPr>
        <w:tabs>
          <w:tab w:val="left" w:pos="-426"/>
        </w:tabs>
        <w:suppressAutoHyphens/>
        <w:rPr>
          <w:rFonts w:ascii="Calibri" w:hAnsi="Calibri"/>
          <w:sz w:val="22"/>
          <w:szCs w:val="22"/>
        </w:rPr>
      </w:pPr>
      <w:r w:rsidRPr="005955EB">
        <w:rPr>
          <w:rFonts w:ascii="Calibri" w:hAnsi="Calibri"/>
          <w:sz w:val="22"/>
          <w:szCs w:val="22"/>
        </w:rPr>
        <w:t>oddalić skargę w przypadku jej nieuwzględnienia;</w:t>
      </w:r>
    </w:p>
    <w:p w14:paraId="69E07073" w14:textId="77777777" w:rsidR="00AC2938" w:rsidRPr="005955EB" w:rsidRDefault="00AC2938" w:rsidP="008709E8">
      <w:pPr>
        <w:pStyle w:val="Tekstpodstawowy"/>
        <w:numPr>
          <w:ilvl w:val="0"/>
          <w:numId w:val="36"/>
        </w:numPr>
        <w:tabs>
          <w:tab w:val="left" w:pos="-426"/>
        </w:tabs>
        <w:suppressAutoHyphens/>
        <w:spacing w:after="120"/>
        <w:ind w:left="1066" w:hanging="357"/>
        <w:rPr>
          <w:rFonts w:ascii="Calibri" w:hAnsi="Calibri"/>
          <w:sz w:val="22"/>
          <w:szCs w:val="22"/>
        </w:rPr>
      </w:pPr>
      <w:r w:rsidRPr="005955EB">
        <w:rPr>
          <w:rFonts w:ascii="Calibri" w:hAnsi="Calibri"/>
          <w:sz w:val="22"/>
          <w:szCs w:val="22"/>
        </w:rPr>
        <w:t>umorzyć postępowanie w sprawie, jeżeli jest ono bezprzedmiotowe.</w:t>
      </w:r>
    </w:p>
    <w:p w14:paraId="6246E742" w14:textId="77777777" w:rsidR="00AC2938" w:rsidRPr="005955EB" w:rsidRDefault="00AC2938" w:rsidP="00A669C4">
      <w:pPr>
        <w:pStyle w:val="Akapitzlist"/>
        <w:numPr>
          <w:ilvl w:val="0"/>
          <w:numId w:val="3"/>
        </w:numPr>
        <w:spacing w:after="120" w:line="240" w:lineRule="auto"/>
        <w:ind w:hanging="578"/>
        <w:contextualSpacing w:val="0"/>
        <w:jc w:val="both"/>
      </w:pPr>
      <w:r w:rsidRPr="005955EB">
        <w:lastRenderedPageBreak/>
        <w:t>Od wyroku sądu administracyjnego zgodnie z art. 62 ustawy przysługuje możliwość wniesienia skargi kasacyjnej (wraz z kompletną dokumentacją) do Naczelnego Sądu Administracyjnego przez:</w:t>
      </w:r>
    </w:p>
    <w:p w14:paraId="5522B601" w14:textId="77777777" w:rsidR="00AC2938" w:rsidRPr="005955EB" w:rsidRDefault="00AC2938" w:rsidP="008709E8">
      <w:pPr>
        <w:pStyle w:val="Tekstpodstawowy"/>
        <w:numPr>
          <w:ilvl w:val="0"/>
          <w:numId w:val="37"/>
        </w:numPr>
        <w:tabs>
          <w:tab w:val="left" w:pos="-426"/>
        </w:tabs>
        <w:suppressAutoHyphens/>
        <w:rPr>
          <w:rFonts w:ascii="Calibri" w:hAnsi="Calibri"/>
          <w:sz w:val="22"/>
          <w:szCs w:val="22"/>
        </w:rPr>
      </w:pPr>
      <w:r w:rsidRPr="005955EB">
        <w:rPr>
          <w:rFonts w:ascii="Calibri" w:hAnsi="Calibri"/>
          <w:sz w:val="22"/>
          <w:szCs w:val="22"/>
        </w:rPr>
        <w:t>Wnioskodawcę,</w:t>
      </w:r>
    </w:p>
    <w:p w14:paraId="2FAD14D6" w14:textId="77777777" w:rsidR="00AC2938" w:rsidRPr="005955EB" w:rsidRDefault="00AC2938" w:rsidP="008709E8">
      <w:pPr>
        <w:pStyle w:val="Tekstpodstawowy"/>
        <w:numPr>
          <w:ilvl w:val="0"/>
          <w:numId w:val="37"/>
        </w:numPr>
        <w:tabs>
          <w:tab w:val="left" w:pos="-426"/>
        </w:tabs>
        <w:suppressAutoHyphens/>
        <w:rPr>
          <w:rFonts w:ascii="Calibri" w:hAnsi="Calibri"/>
          <w:sz w:val="22"/>
          <w:szCs w:val="22"/>
        </w:rPr>
      </w:pPr>
      <w:r w:rsidRPr="005955EB">
        <w:rPr>
          <w:rFonts w:ascii="Calibri" w:hAnsi="Calibri"/>
          <w:sz w:val="22"/>
          <w:szCs w:val="22"/>
        </w:rPr>
        <w:t>IZ</w:t>
      </w:r>
      <w:r>
        <w:rPr>
          <w:rFonts w:ascii="Calibri" w:hAnsi="Calibri"/>
          <w:sz w:val="22"/>
          <w:szCs w:val="22"/>
        </w:rPr>
        <w:t>,</w:t>
      </w:r>
      <w:r w:rsidRPr="005955EB">
        <w:rPr>
          <w:rFonts w:ascii="Calibri" w:hAnsi="Calibri"/>
          <w:sz w:val="22"/>
          <w:szCs w:val="22"/>
        </w:rPr>
        <w:t xml:space="preserve"> </w:t>
      </w:r>
    </w:p>
    <w:p w14:paraId="1E0532BB" w14:textId="77777777" w:rsidR="00AC2938" w:rsidRPr="005955EB" w:rsidRDefault="00AC2938" w:rsidP="008709E8">
      <w:pPr>
        <w:pStyle w:val="Tekstpodstawowy"/>
        <w:numPr>
          <w:ilvl w:val="0"/>
          <w:numId w:val="37"/>
        </w:numPr>
        <w:tabs>
          <w:tab w:val="left" w:pos="-426"/>
        </w:tabs>
        <w:suppressAutoHyphens/>
        <w:rPr>
          <w:rFonts w:ascii="Calibri" w:hAnsi="Calibri"/>
          <w:sz w:val="22"/>
          <w:szCs w:val="22"/>
        </w:rPr>
      </w:pPr>
      <w:r w:rsidRPr="005955EB">
        <w:rPr>
          <w:rFonts w:ascii="Calibri" w:hAnsi="Calibri"/>
          <w:sz w:val="22"/>
          <w:szCs w:val="22"/>
        </w:rPr>
        <w:t>IOK w przypadku pozostawienia protestu bez rozpatrzenia oraz dokonania negatywnej ponownej oceny projektu przez IOK</w:t>
      </w:r>
    </w:p>
    <w:p w14:paraId="4877F35E" w14:textId="77777777" w:rsidR="00AC2938" w:rsidRPr="005955EB" w:rsidRDefault="00AC2938" w:rsidP="00AB314A">
      <w:pPr>
        <w:pStyle w:val="Tekstpodstawowy"/>
        <w:tabs>
          <w:tab w:val="left" w:pos="-426"/>
        </w:tabs>
        <w:suppressAutoHyphens/>
        <w:spacing w:before="120" w:after="120"/>
        <w:ind w:left="709"/>
        <w:rPr>
          <w:rFonts w:ascii="Calibri" w:hAnsi="Calibri"/>
          <w:sz w:val="22"/>
          <w:szCs w:val="22"/>
        </w:rPr>
      </w:pPr>
      <w:r w:rsidRPr="005955EB">
        <w:rPr>
          <w:rFonts w:ascii="Calibri" w:hAnsi="Calibri"/>
          <w:sz w:val="22"/>
          <w:szCs w:val="22"/>
        </w:rPr>
        <w:t>w terminie 14 dni od dnia doręczenia rozstrzygnięcia wojewódzkiego sądu administracyjnego. Skarga jest rozpatrywana w terminie 30 dni od dnia jej wniesienia.</w:t>
      </w:r>
    </w:p>
    <w:p w14:paraId="04386FD8" w14:textId="68FBFC7E" w:rsidR="00AC2938" w:rsidRPr="005955EB" w:rsidRDefault="00AC2938" w:rsidP="00AC3FB7">
      <w:pPr>
        <w:pStyle w:val="Akapitzlist"/>
        <w:numPr>
          <w:ilvl w:val="0"/>
          <w:numId w:val="3"/>
        </w:numPr>
        <w:spacing w:after="120" w:line="240" w:lineRule="auto"/>
        <w:ind w:hanging="578"/>
        <w:contextualSpacing w:val="0"/>
        <w:jc w:val="both"/>
      </w:pPr>
      <w:r w:rsidRPr="005955EB">
        <w:t>Prawomocne rozstrzygnięcie sądu administracyjnego polegające na oddaleniu skargi, odrzuceniu skargi albo pozostawieniu skargi bez rozpatrzenia kończy procedurę odwoławczą oraz procedurę wyboru projektu.</w:t>
      </w:r>
    </w:p>
    <w:p w14:paraId="04276805" w14:textId="77777777" w:rsidR="00AC2938" w:rsidRPr="005955EB" w:rsidRDefault="00AC2938" w:rsidP="00A669C4">
      <w:pPr>
        <w:pStyle w:val="Akapitzlist"/>
        <w:numPr>
          <w:ilvl w:val="0"/>
          <w:numId w:val="3"/>
        </w:numPr>
        <w:spacing w:after="120" w:line="240" w:lineRule="auto"/>
        <w:ind w:hanging="578"/>
        <w:contextualSpacing w:val="0"/>
        <w:jc w:val="both"/>
      </w:pPr>
      <w:r w:rsidRPr="005955EB">
        <w:t>W przypadku</w:t>
      </w:r>
      <w:r>
        <w:t>,</w:t>
      </w:r>
      <w:r w:rsidRPr="005955EB">
        <w:t xml:space="preserve"> gdy na jakimkolwiek etapie postępowania w zakresie procedury odwoławczej wyczerpana zostanie kwota przeznaczona na dofinansowanie projektów w ramach działania:</w:t>
      </w:r>
    </w:p>
    <w:p w14:paraId="76CE4448" w14:textId="77777777" w:rsidR="00AC2938" w:rsidRPr="005955EB" w:rsidRDefault="00AC2938" w:rsidP="008709E8">
      <w:pPr>
        <w:pStyle w:val="Tekstpodstawowy"/>
        <w:numPr>
          <w:ilvl w:val="0"/>
          <w:numId w:val="38"/>
        </w:numPr>
        <w:tabs>
          <w:tab w:val="left" w:pos="-426"/>
        </w:tabs>
        <w:suppressAutoHyphens/>
        <w:spacing w:after="120"/>
        <w:rPr>
          <w:rFonts w:ascii="Calibri" w:hAnsi="Calibri"/>
          <w:sz w:val="22"/>
          <w:szCs w:val="22"/>
        </w:rPr>
      </w:pPr>
      <w:r w:rsidRPr="005955EB">
        <w:rPr>
          <w:rFonts w:ascii="Calibri" w:hAnsi="Calibri"/>
          <w:sz w:val="22"/>
          <w:szCs w:val="22"/>
        </w:rPr>
        <w:t xml:space="preserve">IOK, do której wpłynął protest, pozostawia go bez rozpatrzenia, informując o tym na piśmie </w:t>
      </w:r>
      <w:r>
        <w:rPr>
          <w:rFonts w:ascii="Calibri" w:hAnsi="Calibri"/>
          <w:sz w:val="22"/>
          <w:szCs w:val="22"/>
        </w:rPr>
        <w:t>W</w:t>
      </w:r>
      <w:r w:rsidRPr="005955EB">
        <w:rPr>
          <w:rFonts w:ascii="Calibri" w:hAnsi="Calibri"/>
          <w:sz w:val="22"/>
          <w:szCs w:val="22"/>
        </w:rPr>
        <w:t>nioskodawcę, pouczając jednocześnie o możliwości wniesienia skargi do sądu administracyjnego na zasadach określonych w art. 61 ustawy;</w:t>
      </w:r>
    </w:p>
    <w:p w14:paraId="621E6E66" w14:textId="77777777" w:rsidR="00AC2938" w:rsidRPr="005955EB" w:rsidRDefault="00AC2938" w:rsidP="008709E8">
      <w:pPr>
        <w:pStyle w:val="Tekstpodstawowy"/>
        <w:numPr>
          <w:ilvl w:val="0"/>
          <w:numId w:val="38"/>
        </w:numPr>
        <w:tabs>
          <w:tab w:val="left" w:pos="-426"/>
        </w:tabs>
        <w:suppressAutoHyphens/>
        <w:spacing w:after="120"/>
        <w:rPr>
          <w:rFonts w:ascii="Calibri" w:hAnsi="Calibri"/>
          <w:sz w:val="22"/>
          <w:szCs w:val="22"/>
        </w:rPr>
      </w:pPr>
      <w:r w:rsidRPr="005955EB">
        <w:rPr>
          <w:rFonts w:ascii="Calibri" w:hAnsi="Calibri"/>
          <w:sz w:val="22"/>
          <w:szCs w:val="22"/>
        </w:rPr>
        <w:t>sąd, uwzględniając skargę, stwierdza tylko, że ocena projektu została przeprowadzona  w sposób naruszający prawo i nie przekazuje sprawy do ponownego rozpatrzenia.</w:t>
      </w:r>
    </w:p>
    <w:p w14:paraId="447E1CCA" w14:textId="56E13D39" w:rsidR="00AC2938" w:rsidRPr="005955EB" w:rsidRDefault="00AC2938" w:rsidP="00A669C4">
      <w:pPr>
        <w:pStyle w:val="Akapitzlist"/>
        <w:numPr>
          <w:ilvl w:val="0"/>
          <w:numId w:val="3"/>
        </w:numPr>
        <w:spacing w:after="120" w:line="240" w:lineRule="auto"/>
        <w:ind w:hanging="578"/>
        <w:contextualSpacing w:val="0"/>
        <w:jc w:val="both"/>
      </w:pPr>
      <w:r w:rsidRPr="005955EB">
        <w:t xml:space="preserve">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w:t>
      </w:r>
      <w:r w:rsidR="00E110CA">
        <w:t xml:space="preserve">tej </w:t>
      </w:r>
      <w:r w:rsidRPr="005955EB">
        <w:t>ustawy.</w:t>
      </w:r>
    </w:p>
    <w:p w14:paraId="35235424" w14:textId="77777777" w:rsidR="00AC2938" w:rsidRPr="005955EB" w:rsidRDefault="00AC2938" w:rsidP="007B3E8A">
      <w:pPr>
        <w:pStyle w:val="Akapitzlist"/>
        <w:spacing w:after="120" w:line="240" w:lineRule="auto"/>
        <w:contextualSpacing w:val="0"/>
        <w:outlineLvl w:val="0"/>
        <w:rPr>
          <w:b/>
        </w:rPr>
      </w:pPr>
    </w:p>
    <w:p w14:paraId="275FABFE" w14:textId="77777777" w:rsidR="00AC2938" w:rsidRPr="005955EB" w:rsidRDefault="00AC2938" w:rsidP="004D4FB5">
      <w:pPr>
        <w:pStyle w:val="Akapitzlist"/>
        <w:numPr>
          <w:ilvl w:val="0"/>
          <w:numId w:val="1"/>
        </w:numPr>
        <w:spacing w:after="120" w:line="240" w:lineRule="auto"/>
        <w:ind w:left="720" w:hanging="578"/>
        <w:contextualSpacing w:val="0"/>
        <w:jc w:val="center"/>
        <w:outlineLvl w:val="0"/>
        <w:rPr>
          <w:b/>
        </w:rPr>
      </w:pPr>
      <w:bookmarkStart w:id="42" w:name="_Toc433263705"/>
      <w:bookmarkStart w:id="43" w:name="_Toc433263706"/>
      <w:bookmarkStart w:id="44" w:name="_Toc433263708"/>
      <w:bookmarkStart w:id="45" w:name="_Toc433263709"/>
      <w:bookmarkStart w:id="46" w:name="_Toc433263711"/>
      <w:bookmarkStart w:id="47" w:name="_Toc437609564"/>
      <w:bookmarkEnd w:id="42"/>
      <w:bookmarkEnd w:id="43"/>
      <w:bookmarkEnd w:id="44"/>
      <w:bookmarkEnd w:id="45"/>
      <w:bookmarkEnd w:id="46"/>
      <w:r w:rsidRPr="005955EB">
        <w:rPr>
          <w:b/>
        </w:rPr>
        <w:t>Podpisanie umowy o dofinansowanie</w:t>
      </w:r>
      <w:bookmarkEnd w:id="47"/>
    </w:p>
    <w:p w14:paraId="1C55EA9F" w14:textId="26125660" w:rsidR="00AC2938" w:rsidRPr="005955EB" w:rsidRDefault="00AC2938" w:rsidP="00A669C4">
      <w:pPr>
        <w:pStyle w:val="Akapitzlist"/>
        <w:numPr>
          <w:ilvl w:val="0"/>
          <w:numId w:val="3"/>
        </w:numPr>
        <w:spacing w:after="120" w:line="240" w:lineRule="auto"/>
        <w:ind w:hanging="578"/>
        <w:contextualSpacing w:val="0"/>
        <w:jc w:val="both"/>
      </w:pPr>
      <w:r w:rsidRPr="005955EB">
        <w:t xml:space="preserve">Wzór umowy o dofinansowanie projektu stanowi załącznik nr </w:t>
      </w:r>
      <w:r w:rsidR="00233A41">
        <w:t>9</w:t>
      </w:r>
      <w:r w:rsidR="00233A41" w:rsidRPr="005955EB">
        <w:t xml:space="preserve"> </w:t>
      </w:r>
      <w:r w:rsidRPr="005955EB">
        <w:t>do regulaminu.</w:t>
      </w:r>
    </w:p>
    <w:p w14:paraId="271683D8" w14:textId="0F409D7B" w:rsidR="00AC2938" w:rsidRPr="005955EB" w:rsidRDefault="00AC2938" w:rsidP="00A669C4">
      <w:pPr>
        <w:pStyle w:val="Akapitzlist"/>
        <w:numPr>
          <w:ilvl w:val="0"/>
          <w:numId w:val="3"/>
        </w:numPr>
        <w:spacing w:after="120" w:line="240" w:lineRule="auto"/>
        <w:ind w:hanging="578"/>
        <w:contextualSpacing w:val="0"/>
        <w:jc w:val="both"/>
      </w:pPr>
      <w:r w:rsidRPr="005955EB">
        <w:t xml:space="preserve">Umowa o dofinansowanie podpisywana jest po zakończeniu oceny projektu, nie później niż 60 dni od poinformowania </w:t>
      </w:r>
      <w:r>
        <w:t>W</w:t>
      </w:r>
      <w:r w:rsidRPr="005955EB">
        <w:t xml:space="preserve">nioskodawcy o jej pozytywnym wyniku. W przypadku, w którym </w:t>
      </w:r>
      <w:r>
        <w:t>W</w:t>
      </w:r>
      <w:r w:rsidRPr="005955EB">
        <w:t xml:space="preserve">nioskodawca, z przyczyn leżących po jego stronie, nie podpisał umowy o dofinansowanie w ciągu 60 dni od dnia otrzymania informacji, o której mowa w art. 46 ust. </w:t>
      </w:r>
      <w:r>
        <w:t>3</w:t>
      </w:r>
      <w:r w:rsidRPr="005955EB">
        <w:t xml:space="preserve"> ustawy, projekt nie uzyskuje dofinansowania. W uzasadnionych przypadkach ww. termin może zostać przedłużony przez IZ o maksymalnie 90 dni.</w:t>
      </w:r>
    </w:p>
    <w:p w14:paraId="25CCC425" w14:textId="63CBCA20" w:rsidR="00AC2938" w:rsidRPr="005955EB" w:rsidRDefault="00AC2938" w:rsidP="00A669C4">
      <w:pPr>
        <w:pStyle w:val="Akapitzlist"/>
        <w:numPr>
          <w:ilvl w:val="0"/>
          <w:numId w:val="3"/>
        </w:numPr>
        <w:spacing w:after="120" w:line="240" w:lineRule="auto"/>
        <w:ind w:hanging="578"/>
        <w:contextualSpacing w:val="0"/>
        <w:jc w:val="both"/>
      </w:pPr>
      <w:r w:rsidRPr="005955EB">
        <w:t xml:space="preserve">Podstawę dofinansowania projektu stanowi umowa o dofinansowanie projektu. Wnioskodawca może być wezwany do złożenia do IOK dokumentacji potwierdzającej oświadczenia złożone na etapie oceny wniosku o dofinansowanie. W przypadku niedostarczenia lub niezgodności dokumentów ze złożonymi oświadczeniami, projekt nie podlega dalszemu rozpatrywaniu. </w:t>
      </w:r>
    </w:p>
    <w:p w14:paraId="3B8D8EA4" w14:textId="14602C9B" w:rsidR="00AC2938" w:rsidRPr="005955EB" w:rsidRDefault="00AC2938" w:rsidP="00A669C4">
      <w:pPr>
        <w:pStyle w:val="Akapitzlist"/>
        <w:numPr>
          <w:ilvl w:val="0"/>
          <w:numId w:val="3"/>
        </w:numPr>
        <w:spacing w:after="120" w:line="240" w:lineRule="auto"/>
        <w:ind w:hanging="578"/>
        <w:contextualSpacing w:val="0"/>
        <w:jc w:val="both"/>
      </w:pPr>
      <w:r w:rsidRPr="005955EB">
        <w:t xml:space="preserve">Zgodnie z art. 52 ust. 2 ustawy umowa o dofinansowanie projektu może zostać podpisana, a decyzja o dofinansowaniu projektu może zostać podjęta, jeżeli projekt spełnia wszystkie kryteria, na podstawie których został wybrany do dofinansowania. Przed podpisaniem umowy o dofinansowanie </w:t>
      </w:r>
      <w:r>
        <w:t>IOK</w:t>
      </w:r>
      <w:r w:rsidRPr="005955EB">
        <w:t xml:space="preserve"> może przeprowadzić sprawdzenie, czy projekt spełnia wszystkie kryteria wyboru w dniu podpisania umowy o dofinansowanie.</w:t>
      </w:r>
    </w:p>
    <w:p w14:paraId="3BD551EE" w14:textId="77777777" w:rsidR="00AC2938" w:rsidRDefault="00AC2938" w:rsidP="00B036CB">
      <w:pPr>
        <w:spacing w:after="120" w:line="240" w:lineRule="auto"/>
        <w:jc w:val="both"/>
      </w:pPr>
    </w:p>
    <w:p w14:paraId="70FBE017" w14:textId="77777777" w:rsidR="00983045" w:rsidRPr="005955EB" w:rsidRDefault="00983045" w:rsidP="00B036CB">
      <w:pPr>
        <w:spacing w:after="120" w:line="240" w:lineRule="auto"/>
        <w:jc w:val="both"/>
      </w:pPr>
    </w:p>
    <w:p w14:paraId="01B4FD38" w14:textId="77777777" w:rsidR="00AC2938" w:rsidRPr="005955EB" w:rsidRDefault="00AC2938" w:rsidP="004D4FB5">
      <w:pPr>
        <w:pStyle w:val="Akapitzlist"/>
        <w:numPr>
          <w:ilvl w:val="0"/>
          <w:numId w:val="1"/>
        </w:numPr>
        <w:spacing w:after="120" w:line="240" w:lineRule="auto"/>
        <w:ind w:left="720" w:hanging="578"/>
        <w:contextualSpacing w:val="0"/>
        <w:jc w:val="center"/>
        <w:outlineLvl w:val="0"/>
        <w:rPr>
          <w:b/>
        </w:rPr>
      </w:pPr>
      <w:bookmarkStart w:id="48" w:name="_Toc437609565"/>
      <w:r w:rsidRPr="005955EB">
        <w:rPr>
          <w:b/>
        </w:rPr>
        <w:lastRenderedPageBreak/>
        <w:t>Postanowienia końcowe</w:t>
      </w:r>
      <w:bookmarkEnd w:id="48"/>
    </w:p>
    <w:p w14:paraId="1762F416" w14:textId="1C1614BB" w:rsidR="00AC2938" w:rsidRPr="005955EB" w:rsidRDefault="00AC2938" w:rsidP="0089146A">
      <w:pPr>
        <w:pStyle w:val="Akapitzlist"/>
        <w:numPr>
          <w:ilvl w:val="0"/>
          <w:numId w:val="3"/>
        </w:numPr>
        <w:spacing w:after="120" w:line="240" w:lineRule="auto"/>
        <w:ind w:hanging="578"/>
        <w:contextualSpacing w:val="0"/>
        <w:jc w:val="both"/>
      </w:pPr>
      <w:r w:rsidRPr="005955EB">
        <w:t>Postępowanie z wnioskami</w:t>
      </w:r>
      <w:r w:rsidR="000C0329">
        <w:t xml:space="preserve"> o dofinansowanie</w:t>
      </w:r>
      <w:r w:rsidRPr="005955EB">
        <w:t>:</w:t>
      </w:r>
    </w:p>
    <w:p w14:paraId="4A3A9FF3" w14:textId="77777777" w:rsidR="00AC2938" w:rsidRPr="005955EB" w:rsidRDefault="00AC2938" w:rsidP="008709E8">
      <w:pPr>
        <w:pStyle w:val="Akapitzlist"/>
        <w:numPr>
          <w:ilvl w:val="0"/>
          <w:numId w:val="43"/>
        </w:numPr>
        <w:spacing w:after="120" w:line="240" w:lineRule="auto"/>
        <w:contextualSpacing w:val="0"/>
        <w:jc w:val="both"/>
      </w:pPr>
      <w:r w:rsidRPr="005955EB">
        <w:t>w przypadku wniosków wybranych do dofinansowania komplet dokumentów pozostaje w IOK</w:t>
      </w:r>
      <w:r>
        <w:t>,</w:t>
      </w:r>
    </w:p>
    <w:p w14:paraId="46170159" w14:textId="0C402E2A" w:rsidR="00AC2938" w:rsidRPr="005955EB" w:rsidRDefault="00AC2938" w:rsidP="008709E8">
      <w:pPr>
        <w:pStyle w:val="Akapitzlist"/>
        <w:numPr>
          <w:ilvl w:val="0"/>
          <w:numId w:val="43"/>
        </w:numPr>
        <w:spacing w:after="120" w:line="240" w:lineRule="auto"/>
        <w:contextualSpacing w:val="0"/>
        <w:jc w:val="both"/>
      </w:pPr>
      <w:r w:rsidRPr="005955EB">
        <w:t>w przypadku wniosk</w:t>
      </w:r>
      <w:r>
        <w:t>ów</w:t>
      </w:r>
      <w:r w:rsidR="000C0329">
        <w:t xml:space="preserve"> o dofinansowanie</w:t>
      </w:r>
      <w:r w:rsidRPr="005955EB">
        <w:t>, które otrzymały negatywn</w:t>
      </w:r>
      <w:r>
        <w:t>ą</w:t>
      </w:r>
      <w:r w:rsidRPr="005955EB">
        <w:t xml:space="preserve"> ocenę: jeden egzemplarz wniosku</w:t>
      </w:r>
      <w:r w:rsidR="000C0329">
        <w:t xml:space="preserve"> o dofinansowanie </w:t>
      </w:r>
      <w:r w:rsidRPr="005955EB">
        <w:t xml:space="preserve">pozostaje w IOK, drugi jest </w:t>
      </w:r>
      <w:r>
        <w:t>odsyłany</w:t>
      </w:r>
      <w:r w:rsidRPr="005955EB">
        <w:t xml:space="preserve"> Wnioskodawcy.</w:t>
      </w:r>
    </w:p>
    <w:p w14:paraId="7B9B8586" w14:textId="77777777" w:rsidR="00AC2938" w:rsidRPr="005955EB" w:rsidRDefault="00AC2938" w:rsidP="0089146A">
      <w:pPr>
        <w:pStyle w:val="Akapitzlist"/>
        <w:numPr>
          <w:ilvl w:val="0"/>
          <w:numId w:val="3"/>
        </w:numPr>
        <w:spacing w:after="120" w:line="240" w:lineRule="auto"/>
        <w:ind w:hanging="578"/>
        <w:contextualSpacing w:val="0"/>
        <w:jc w:val="both"/>
      </w:pPr>
      <w:r w:rsidRPr="005955EB">
        <w:t xml:space="preserve">Regulamin konkursu może ulegać zmianom w trakcie trwania konkursu. Do czasu rozstrzygnięcia konkursu regulamin nie może być zmieniany w sposób skutkujący nierównym traktowaniem </w:t>
      </w:r>
      <w:r>
        <w:t>W</w:t>
      </w:r>
      <w:r w:rsidRPr="005955EB">
        <w:t xml:space="preserve">nioskodawców, chyba, że konieczność jego zmiany wynika z przepisów prawa powszechnie obowiązującego. </w:t>
      </w:r>
    </w:p>
    <w:p w14:paraId="185E6FDA" w14:textId="77777777" w:rsidR="00AC2938" w:rsidRPr="005955EB" w:rsidRDefault="00AC2938" w:rsidP="0089146A">
      <w:pPr>
        <w:pStyle w:val="Akapitzlist"/>
        <w:numPr>
          <w:ilvl w:val="0"/>
          <w:numId w:val="3"/>
        </w:numPr>
        <w:spacing w:after="120" w:line="240" w:lineRule="auto"/>
        <w:ind w:hanging="578"/>
        <w:contextualSpacing w:val="0"/>
        <w:jc w:val="both"/>
      </w:pPr>
      <w:r w:rsidRPr="005955EB">
        <w:t>W przypadku zmiany regulaminu IOK zamieszcza na swojej stronie internetowej oraz na portalu informację o zmianie regulaminu, aktualną treść regulaminu, uzasadnienie oraz termin, od którego zmiana obowiązuje.</w:t>
      </w:r>
    </w:p>
    <w:p w14:paraId="79F5AF92" w14:textId="77777777" w:rsidR="00AC2938" w:rsidRPr="005955EB" w:rsidRDefault="00AC2938" w:rsidP="0089146A">
      <w:pPr>
        <w:pStyle w:val="Akapitzlist"/>
        <w:numPr>
          <w:ilvl w:val="0"/>
          <w:numId w:val="3"/>
        </w:numPr>
        <w:spacing w:after="120" w:line="240" w:lineRule="auto"/>
        <w:ind w:hanging="578"/>
        <w:contextualSpacing w:val="0"/>
        <w:jc w:val="both"/>
      </w:pPr>
      <w:r w:rsidRPr="005955EB">
        <w:t>Konkurs może zostać anulowany w przypadku ogłoszenia aktów prawnych lub wytycznych horyzontalnych w istotny sposób sprzecznych z postanowieniami niniejszego regulaminu.</w:t>
      </w:r>
    </w:p>
    <w:p w14:paraId="28F57F8F" w14:textId="77777777" w:rsidR="00B036CB" w:rsidRPr="005955EB" w:rsidRDefault="00B036CB" w:rsidP="00F169FD">
      <w:pPr>
        <w:spacing w:after="120" w:line="240" w:lineRule="auto"/>
        <w:jc w:val="both"/>
      </w:pPr>
    </w:p>
    <w:p w14:paraId="57897422" w14:textId="77777777" w:rsidR="00AC2938" w:rsidRPr="005955EB" w:rsidRDefault="00AC2938" w:rsidP="000052A6">
      <w:pPr>
        <w:pStyle w:val="Akapitzlist"/>
        <w:numPr>
          <w:ilvl w:val="0"/>
          <w:numId w:val="1"/>
        </w:numPr>
        <w:spacing w:after="120" w:line="240" w:lineRule="auto"/>
        <w:ind w:left="720" w:hanging="578"/>
        <w:contextualSpacing w:val="0"/>
        <w:jc w:val="center"/>
        <w:outlineLvl w:val="0"/>
        <w:rPr>
          <w:b/>
        </w:rPr>
      </w:pPr>
      <w:bookmarkStart w:id="49" w:name="_Toc437609566"/>
      <w:r w:rsidRPr="005955EB">
        <w:rPr>
          <w:b/>
        </w:rPr>
        <w:t>Spis załączników</w:t>
      </w:r>
      <w:bookmarkEnd w:id="49"/>
    </w:p>
    <w:p w14:paraId="4F390E06" w14:textId="165FEEC1" w:rsidR="00AC2938" w:rsidRPr="005955EB" w:rsidRDefault="00AC2938" w:rsidP="008709E8">
      <w:pPr>
        <w:widowControl w:val="0"/>
        <w:numPr>
          <w:ilvl w:val="0"/>
          <w:numId w:val="18"/>
        </w:numPr>
        <w:spacing w:after="120" w:line="240" w:lineRule="auto"/>
        <w:jc w:val="both"/>
      </w:pPr>
      <w:r w:rsidRPr="005955EB">
        <w:t>Ogłoszenie o naborze wniosków o dofinansowanie;</w:t>
      </w:r>
    </w:p>
    <w:p w14:paraId="5ADBD591" w14:textId="14EF640A" w:rsidR="00AC2938" w:rsidRPr="005955EB" w:rsidRDefault="00AC2938" w:rsidP="008709E8">
      <w:pPr>
        <w:widowControl w:val="0"/>
        <w:numPr>
          <w:ilvl w:val="0"/>
          <w:numId w:val="18"/>
        </w:numPr>
        <w:spacing w:after="120" w:line="240" w:lineRule="auto"/>
        <w:jc w:val="both"/>
      </w:pPr>
      <w:r w:rsidRPr="005955EB">
        <w:t xml:space="preserve"> Wzór wniosku o dofinansowanie;</w:t>
      </w:r>
    </w:p>
    <w:p w14:paraId="3E9D1044" w14:textId="3EDDA23C" w:rsidR="00AC2938" w:rsidRPr="005955EB" w:rsidRDefault="00AC2938" w:rsidP="008709E8">
      <w:pPr>
        <w:widowControl w:val="0"/>
        <w:numPr>
          <w:ilvl w:val="0"/>
          <w:numId w:val="18"/>
        </w:numPr>
        <w:spacing w:after="120" w:line="240" w:lineRule="auto"/>
        <w:jc w:val="both"/>
      </w:pPr>
      <w:r w:rsidRPr="005955EB">
        <w:t>Instrukcja wypełniania wniosku o dofinansowanie;</w:t>
      </w:r>
    </w:p>
    <w:p w14:paraId="2A85CC75" w14:textId="57A5A007" w:rsidR="00AC2938" w:rsidRPr="005955EB" w:rsidRDefault="00AC2938" w:rsidP="008709E8">
      <w:pPr>
        <w:widowControl w:val="0"/>
        <w:numPr>
          <w:ilvl w:val="0"/>
          <w:numId w:val="18"/>
        </w:numPr>
        <w:spacing w:after="120" w:line="240" w:lineRule="auto"/>
        <w:jc w:val="both"/>
      </w:pPr>
      <w:r w:rsidRPr="005955EB">
        <w:t xml:space="preserve"> Lista załączników do wniosku</w:t>
      </w:r>
      <w:r w:rsidR="000C0329">
        <w:t xml:space="preserve"> o dofinansowanie</w:t>
      </w:r>
      <w:r w:rsidRPr="005955EB">
        <w:t>;</w:t>
      </w:r>
    </w:p>
    <w:p w14:paraId="6A01707B" w14:textId="22147937" w:rsidR="00AC2938" w:rsidRPr="005955EB" w:rsidRDefault="00AC2938" w:rsidP="008709E8">
      <w:pPr>
        <w:widowControl w:val="0"/>
        <w:numPr>
          <w:ilvl w:val="0"/>
          <w:numId w:val="18"/>
        </w:numPr>
        <w:spacing w:after="120" w:line="240" w:lineRule="auto"/>
        <w:jc w:val="both"/>
      </w:pPr>
      <w:r w:rsidRPr="005955EB">
        <w:t xml:space="preserve">Regulamin </w:t>
      </w:r>
      <w:r w:rsidR="00B32867">
        <w:t xml:space="preserve">pracy </w:t>
      </w:r>
      <w:r w:rsidRPr="005955EB">
        <w:t>Komisji Oceny Projektów;</w:t>
      </w:r>
    </w:p>
    <w:p w14:paraId="5444FF91" w14:textId="07F90A48" w:rsidR="00AC2938" w:rsidRPr="005955EB" w:rsidRDefault="00AC2938" w:rsidP="008709E8">
      <w:pPr>
        <w:widowControl w:val="0"/>
        <w:numPr>
          <w:ilvl w:val="0"/>
          <w:numId w:val="18"/>
        </w:numPr>
        <w:tabs>
          <w:tab w:val="left" w:pos="603"/>
          <w:tab w:val="center" w:pos="6790"/>
          <w:tab w:val="center" w:pos="7328"/>
          <w:tab w:val="right" w:pos="8696"/>
        </w:tabs>
        <w:spacing w:after="120" w:line="240" w:lineRule="auto"/>
        <w:jc w:val="both"/>
      </w:pPr>
      <w:r w:rsidRPr="005955EB">
        <w:t xml:space="preserve">Listy sprawdzające wniosku </w:t>
      </w:r>
      <w:r w:rsidR="000C0329">
        <w:t xml:space="preserve">o dofinansowanie </w:t>
      </w:r>
      <w:r w:rsidRPr="005955EB">
        <w:t>zgłoszonego do dofinansowania w ramach Programu Operacyjnego Infrastruktura i Środowisko –2014-2020:</w:t>
      </w:r>
    </w:p>
    <w:p w14:paraId="698F4AA9" w14:textId="2FF25B9D" w:rsidR="004C276A" w:rsidRDefault="00AC2938">
      <w:pPr>
        <w:pStyle w:val="Akapitzlist"/>
        <w:widowControl w:val="0"/>
        <w:spacing w:after="120" w:line="240" w:lineRule="auto"/>
        <w:jc w:val="both"/>
      </w:pPr>
      <w:r w:rsidRPr="005955EB">
        <w:t>6a. Wzór Listy sprawdzającej w oparciu o kryteria formalne</w:t>
      </w:r>
      <w:r w:rsidR="004C276A">
        <w:t xml:space="preserve"> dla Głównego Typy Projektu: Infrastruktura zabytkowa i Infrastruktura niezabytkowa</w:t>
      </w:r>
      <w:r w:rsidR="00ED50E2">
        <w:t>;</w:t>
      </w:r>
    </w:p>
    <w:p w14:paraId="760D3231" w14:textId="6A62156D" w:rsidR="00AC2938" w:rsidRPr="005955EB" w:rsidRDefault="004C276A">
      <w:pPr>
        <w:pStyle w:val="Akapitzlist"/>
        <w:widowControl w:val="0"/>
        <w:spacing w:after="120" w:line="240" w:lineRule="auto"/>
        <w:jc w:val="both"/>
      </w:pPr>
      <w:r>
        <w:t xml:space="preserve">6b. </w:t>
      </w:r>
      <w:r w:rsidRPr="005955EB">
        <w:t>Wzór Listy sprawdzającej w oparciu o kryteria formalne</w:t>
      </w:r>
      <w:r>
        <w:t xml:space="preserve"> dla Głównego Typy Projektu: Sprzęt i wyposażenie</w:t>
      </w:r>
      <w:r w:rsidR="00AC2938" w:rsidRPr="005955EB">
        <w:t>;</w:t>
      </w:r>
    </w:p>
    <w:p w14:paraId="734B7DCE" w14:textId="489C019D" w:rsidR="00AC2938" w:rsidRPr="005955EB" w:rsidRDefault="004C276A" w:rsidP="00434E16">
      <w:pPr>
        <w:pStyle w:val="Akapitzlist"/>
        <w:widowControl w:val="0"/>
        <w:spacing w:after="120" w:line="240" w:lineRule="auto"/>
        <w:ind w:right="520"/>
        <w:jc w:val="both"/>
      </w:pPr>
      <w:r w:rsidRPr="005955EB">
        <w:t>6</w:t>
      </w:r>
      <w:r>
        <w:t>c</w:t>
      </w:r>
      <w:r w:rsidR="00AC2938" w:rsidRPr="005955EB">
        <w:t>. Wzór Listy sprawdzającej w oparciu o kryteria merytoryczne I stopnia</w:t>
      </w:r>
      <w:r w:rsidR="00AC2938">
        <w:t xml:space="preserve"> dla Głównego Typu Projektu: Infrastruktura zabytkowa</w:t>
      </w:r>
      <w:r w:rsidR="00AC2938" w:rsidRPr="005955EB">
        <w:t>;</w:t>
      </w:r>
    </w:p>
    <w:p w14:paraId="3226395A" w14:textId="067AF7EB" w:rsidR="00AC2938" w:rsidRPr="005955EB" w:rsidRDefault="004C276A">
      <w:pPr>
        <w:pStyle w:val="Akapitzlist"/>
        <w:widowControl w:val="0"/>
        <w:spacing w:after="120" w:line="240" w:lineRule="auto"/>
        <w:ind w:right="20"/>
        <w:jc w:val="both"/>
      </w:pPr>
      <w:r w:rsidRPr="005955EB">
        <w:t>6</w:t>
      </w:r>
      <w:r>
        <w:t>d</w:t>
      </w:r>
      <w:r w:rsidR="00AC2938" w:rsidRPr="005955EB">
        <w:t>. Wzór Listy sprawdzającej w oparciu o kryteria merytoryczne I stopnia</w:t>
      </w:r>
      <w:r w:rsidR="00AC2938">
        <w:t xml:space="preserve"> dla Głównego Typu Projektu: Infrastruktura niezabytkowa</w:t>
      </w:r>
      <w:r w:rsidR="00AC2938" w:rsidRPr="005955EB">
        <w:t>;</w:t>
      </w:r>
    </w:p>
    <w:p w14:paraId="7F7312B9" w14:textId="3685AA0B" w:rsidR="00AC2938" w:rsidRPr="005955EB" w:rsidRDefault="004C276A">
      <w:pPr>
        <w:pStyle w:val="Akapitzlist"/>
        <w:widowControl w:val="0"/>
        <w:spacing w:after="120" w:line="240" w:lineRule="auto"/>
        <w:jc w:val="both"/>
      </w:pPr>
      <w:r w:rsidRPr="005955EB">
        <w:t>6</w:t>
      </w:r>
      <w:r>
        <w:t>e</w:t>
      </w:r>
      <w:r w:rsidR="00AC2938" w:rsidRPr="005955EB">
        <w:t>. Wzór Listy sprawdzającej w oparciu o kryteria merytoryczne I stopnia</w:t>
      </w:r>
      <w:r w:rsidR="00AC2938">
        <w:t xml:space="preserve"> dla Głównego Typu Projektu: Sprzęt i wyposażenie</w:t>
      </w:r>
      <w:r w:rsidR="00AC2938" w:rsidRPr="005955EB">
        <w:t>;</w:t>
      </w:r>
    </w:p>
    <w:p w14:paraId="7CA24C06" w14:textId="45547501" w:rsidR="00AC2938" w:rsidRDefault="004C276A">
      <w:pPr>
        <w:pStyle w:val="Akapitzlist"/>
        <w:widowControl w:val="0"/>
        <w:spacing w:after="120" w:line="240" w:lineRule="auto"/>
        <w:jc w:val="both"/>
      </w:pPr>
      <w:r w:rsidRPr="005955EB">
        <w:t>6</w:t>
      </w:r>
      <w:r>
        <w:t>f</w:t>
      </w:r>
      <w:r w:rsidR="00AC2938" w:rsidRPr="005955EB">
        <w:t>. Wzór Listy sprawdzającej w oparciu o kryteria merytoryczne II stopnia;</w:t>
      </w:r>
    </w:p>
    <w:p w14:paraId="5C1741C6" w14:textId="2F2C08FD" w:rsidR="00DE0397" w:rsidRPr="005955EB" w:rsidRDefault="00DE0397">
      <w:pPr>
        <w:pStyle w:val="Akapitzlist"/>
        <w:widowControl w:val="0"/>
        <w:spacing w:after="120" w:line="240" w:lineRule="auto"/>
        <w:jc w:val="both"/>
      </w:pPr>
      <w:r>
        <w:t>6g Wzór Listy sprawdzającej w zakresie zmian klimatu</w:t>
      </w:r>
      <w:r w:rsidR="00B036CB">
        <w:t>.</w:t>
      </w:r>
    </w:p>
    <w:p w14:paraId="7DA40080" w14:textId="54199223" w:rsidR="006B070A" w:rsidRPr="006B070A" w:rsidRDefault="006B070A" w:rsidP="008709E8">
      <w:pPr>
        <w:widowControl w:val="0"/>
        <w:numPr>
          <w:ilvl w:val="0"/>
          <w:numId w:val="18"/>
        </w:numPr>
        <w:spacing w:after="120" w:line="240" w:lineRule="auto"/>
        <w:jc w:val="both"/>
      </w:pPr>
      <w:r w:rsidRPr="006B070A">
        <w:t xml:space="preserve">Wytyczne do przygotowania partnerstw projektowych w ramach VIII osi priorytetowej </w:t>
      </w:r>
      <w:r w:rsidRPr="006B070A">
        <w:rPr>
          <w:i/>
        </w:rPr>
        <w:t xml:space="preserve">Ochrona dziedzictwa kulturowego i rozwój </w:t>
      </w:r>
      <w:r w:rsidRPr="00B174A6">
        <w:rPr>
          <w:i/>
        </w:rPr>
        <w:t>zasobów</w:t>
      </w:r>
      <w:r w:rsidRPr="00C4235C">
        <w:rPr>
          <w:i/>
        </w:rPr>
        <w:t xml:space="preserve"> kultury</w:t>
      </w:r>
      <w:r w:rsidR="00B174A6">
        <w:t>;</w:t>
      </w:r>
    </w:p>
    <w:p w14:paraId="12AF4006" w14:textId="06A3B77E" w:rsidR="00AC2938" w:rsidRPr="005955EB" w:rsidRDefault="00AC2938" w:rsidP="008709E8">
      <w:pPr>
        <w:widowControl w:val="0"/>
        <w:numPr>
          <w:ilvl w:val="0"/>
          <w:numId w:val="18"/>
        </w:numPr>
        <w:spacing w:after="120" w:line="240" w:lineRule="auto"/>
        <w:ind w:right="20"/>
        <w:jc w:val="both"/>
      </w:pPr>
      <w:r w:rsidRPr="005955EB">
        <w:t>Kryteria wyboru projektów dla VIII Osi Priorytetowej POIiŚ przyjęte przez Komitet Monitorujący Program Infrastruktura i Środowisko, obowiązujące na moment ogłoszenia naboru (wyciąg);</w:t>
      </w:r>
    </w:p>
    <w:p w14:paraId="6837F048" w14:textId="69832321" w:rsidR="00AC2938" w:rsidRDefault="00AC2938" w:rsidP="008709E8">
      <w:pPr>
        <w:widowControl w:val="0"/>
        <w:numPr>
          <w:ilvl w:val="0"/>
          <w:numId w:val="18"/>
        </w:numPr>
        <w:spacing w:after="120" w:line="240" w:lineRule="auto"/>
        <w:ind w:right="20"/>
        <w:jc w:val="both"/>
      </w:pPr>
      <w:r w:rsidRPr="005955EB">
        <w:t xml:space="preserve"> Wzory umów o dofinansowanie (- dla sektora kultury, - dla państwowych jednostek b</w:t>
      </w:r>
      <w:r w:rsidR="00B32867">
        <w:t>udżetowych) wraz z załącznikami;</w:t>
      </w:r>
    </w:p>
    <w:p w14:paraId="4509ECA6" w14:textId="77777777" w:rsidR="00AC2938" w:rsidRPr="005955EB" w:rsidRDefault="00AC2938">
      <w:pPr>
        <w:widowControl w:val="0"/>
        <w:spacing w:after="120" w:line="240" w:lineRule="auto"/>
        <w:ind w:right="20"/>
        <w:jc w:val="both"/>
      </w:pPr>
    </w:p>
    <w:p w14:paraId="28C864C3" w14:textId="77777777" w:rsidR="00AC2938" w:rsidRPr="005955EB" w:rsidRDefault="00AC2938" w:rsidP="000052A6">
      <w:pPr>
        <w:pStyle w:val="Akapitzlist"/>
        <w:spacing w:after="120" w:line="240" w:lineRule="auto"/>
        <w:contextualSpacing w:val="0"/>
        <w:outlineLvl w:val="0"/>
      </w:pPr>
    </w:p>
    <w:sectPr w:rsidR="00AC2938" w:rsidRPr="005955EB" w:rsidSect="00062BA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04EC" w14:textId="77777777" w:rsidR="002B3AB2" w:rsidRDefault="002B3AB2" w:rsidP="006B4679">
      <w:pPr>
        <w:spacing w:after="0" w:line="240" w:lineRule="auto"/>
      </w:pPr>
      <w:r>
        <w:separator/>
      </w:r>
    </w:p>
  </w:endnote>
  <w:endnote w:type="continuationSeparator" w:id="0">
    <w:p w14:paraId="6F491431" w14:textId="77777777" w:rsidR="002B3AB2" w:rsidRDefault="002B3AB2" w:rsidP="006B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Roman PL">
    <w:altName w:val="Times New Roman"/>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Simplified Arabic Fixed">
    <w:panose1 w:val="02070309020205020404"/>
    <w:charset w:val="00"/>
    <w:family w:val="modern"/>
    <w:pitch w:val="fixed"/>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6B7A1" w14:textId="77777777" w:rsidR="0080466C" w:rsidRDefault="009C501F" w:rsidP="00434E16">
    <w:pPr>
      <w:pStyle w:val="Nagwek"/>
      <w:tabs>
        <w:tab w:val="center" w:pos="4465"/>
      </w:tabs>
    </w:pPr>
    <w:r>
      <w:rPr>
        <w:noProof/>
      </w:rPr>
      <w:pict w14:anchorId="55E4C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196.4pt;margin-top:-1.75pt;width:45pt;height:26.05pt;z-index:251657728;visibility:visible">
          <v:imagedata r:id="rId1" o:title=""/>
        </v:shape>
      </w:pict>
    </w:r>
    <w:r>
      <w:rPr>
        <w:noProof/>
      </w:rPr>
      <w:pict w14:anchorId="457EAB32">
        <v:shape id="Obraz 2" o:spid="_x0000_s2050" type="#_x0000_t75" style="position:absolute;margin-left:7.75pt;margin-top:-8.8pt;width:94.5pt;height:37.45pt;z-index:251658752;visibility:visible;mso-wrap-distance-left:2.88pt;mso-wrap-distance-top:2.88pt;mso-wrap-distance-right:2.88pt;mso-wrap-distance-bottom:2.88pt">
          <v:imagedata r:id="rId2" o:title=""/>
        </v:shape>
      </w:pict>
    </w:r>
    <w:r>
      <w:rPr>
        <w:noProof/>
      </w:rPr>
      <w:pict w14:anchorId="277A755B">
        <v:shape id="Obraz 1" o:spid="_x0000_s2051" type="#_x0000_t75" style="position:absolute;margin-left:326.55pt;margin-top:-7.75pt;width:129.7pt;height:36.55pt;z-index:251656704;visibility:visible;mso-wrap-distance-left:2.88pt;mso-wrap-distance-top:2.88pt;mso-wrap-distance-right:2.88pt;mso-wrap-distance-bottom:2.88pt">
          <v:imagedata r:id="rId3" o:title=""/>
        </v:shape>
      </w:pict>
    </w:r>
    <w:r w:rsidR="0080466C">
      <w:fldChar w:fldCharType="begin"/>
    </w:r>
    <w:r w:rsidR="0080466C">
      <w:instrText>PAGE   \* MERGEFORMAT</w:instrText>
    </w:r>
    <w:r w:rsidR="0080466C">
      <w:fldChar w:fldCharType="separate"/>
    </w:r>
    <w:r>
      <w:rPr>
        <w:noProof/>
      </w:rPr>
      <w:t>7</w:t>
    </w:r>
    <w:r w:rsidR="0080466C">
      <w:rPr>
        <w:noProof/>
      </w:rPr>
      <w:fldChar w:fldCharType="end"/>
    </w:r>
  </w:p>
  <w:p w14:paraId="2EAF71A8" w14:textId="77777777" w:rsidR="0080466C" w:rsidRDefault="008046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35EDD" w14:textId="77777777" w:rsidR="002B3AB2" w:rsidRDefault="002B3AB2" w:rsidP="006B4679">
      <w:pPr>
        <w:spacing w:after="0" w:line="240" w:lineRule="auto"/>
      </w:pPr>
      <w:r>
        <w:separator/>
      </w:r>
    </w:p>
  </w:footnote>
  <w:footnote w:type="continuationSeparator" w:id="0">
    <w:p w14:paraId="0FB3DCB5" w14:textId="77777777" w:rsidR="002B3AB2" w:rsidRDefault="002B3AB2" w:rsidP="006B4679">
      <w:pPr>
        <w:spacing w:after="0" w:line="240" w:lineRule="auto"/>
      </w:pPr>
      <w:r>
        <w:continuationSeparator/>
      </w:r>
    </w:p>
  </w:footnote>
  <w:footnote w:id="1">
    <w:p w14:paraId="1FF4F5E2" w14:textId="4710E85F" w:rsidR="0080466C" w:rsidRPr="00F27FB2" w:rsidRDefault="0080466C">
      <w:pPr>
        <w:pStyle w:val="Tekstprzypisudolnego"/>
        <w:rPr>
          <w:rFonts w:ascii="Calibri" w:hAnsi="Calibri"/>
        </w:rPr>
      </w:pPr>
      <w:r w:rsidRPr="00F27FB2">
        <w:rPr>
          <w:rStyle w:val="Odwoanieprzypisudolnego"/>
          <w:rFonts w:ascii="Calibri" w:hAnsi="Calibri"/>
        </w:rPr>
        <w:footnoteRef/>
      </w:r>
      <w:r w:rsidRPr="00F27FB2">
        <w:rPr>
          <w:rFonts w:ascii="Calibri" w:hAnsi="Calibri"/>
        </w:rPr>
        <w:t xml:space="preserve"> Należy przez to rozumieć wydatki inwestycyjne na nabycie wyposażenia, które jest instalowane na trwałe w projekcie, jak również wydatki na środki przenośne, w tym np. zakup instrumentów. Wydatki dotyczą zakupu ś</w:t>
      </w:r>
      <w:r>
        <w:rPr>
          <w:rFonts w:ascii="Calibri" w:hAnsi="Calibri"/>
        </w:rPr>
        <w:t>rodków trwałych zgodnie z ustawą</w:t>
      </w:r>
      <w:r w:rsidRPr="00F27FB2">
        <w:rPr>
          <w:rFonts w:ascii="Calibri" w:hAnsi="Calibri"/>
        </w:rPr>
        <w:t xml:space="preserve"> z dnia 29 września 1994 r. o rachunkowości. </w:t>
      </w:r>
    </w:p>
  </w:footnote>
  <w:footnote w:id="2">
    <w:p w14:paraId="5CDBC08F" w14:textId="77777777" w:rsidR="0080466C" w:rsidRPr="001541E7" w:rsidRDefault="0080466C" w:rsidP="00983045">
      <w:pPr>
        <w:pStyle w:val="Default"/>
        <w:spacing w:before="120"/>
        <w:ind w:left="284"/>
        <w:jc w:val="both"/>
        <w:rPr>
          <w:rFonts w:ascii="Calibri" w:hAnsi="Calibri" w:cs="Times New Roman"/>
          <w:color w:val="auto"/>
          <w:sz w:val="20"/>
          <w:szCs w:val="20"/>
        </w:rPr>
      </w:pPr>
      <w:r>
        <w:rPr>
          <w:rStyle w:val="Odwoanieprzypisudolnego"/>
        </w:rPr>
        <w:footnoteRef/>
      </w:r>
      <w:r>
        <w:t xml:space="preserve"> </w:t>
      </w:r>
      <w:r w:rsidRPr="001541E7">
        <w:rPr>
          <w:rFonts w:ascii="Calibri" w:hAnsi="Calibri" w:cs="Times New Roman"/>
          <w:sz w:val="20"/>
          <w:szCs w:val="20"/>
        </w:rPr>
        <w:t>Zgodnie z interpretacją Komisji Europejskiej (pismo z dnia 7 lipca 2015 r., Ref. Ares(2015)2840993-07/07/2015) limit maksymalnej wartości kosztów całkowitych nie dotyczy projektów dotyczących wyłącznie zakupu sprzętu i wyposażenia.</w:t>
      </w:r>
    </w:p>
    <w:p w14:paraId="438AE5CE" w14:textId="6343FCDE" w:rsidR="0080466C" w:rsidRPr="001541E7" w:rsidRDefault="0080466C">
      <w:pPr>
        <w:pStyle w:val="Tekstprzypisudolnego"/>
        <w:rPr>
          <w:rFonts w:ascii="Calibri" w:hAnsi="Calibri"/>
        </w:rPr>
      </w:pPr>
    </w:p>
  </w:footnote>
  <w:footnote w:id="3">
    <w:p w14:paraId="1389A011" w14:textId="77777777" w:rsidR="0080466C" w:rsidRDefault="0080466C">
      <w:pPr>
        <w:pStyle w:val="Tekstprzypisudolnego"/>
      </w:pPr>
      <w:r w:rsidRPr="005955EB">
        <w:rPr>
          <w:rStyle w:val="Odwoanieprzypisudolnego"/>
          <w:rFonts w:ascii="Calibri" w:hAnsi="Calibri"/>
        </w:rPr>
        <w:footnoteRef/>
      </w:r>
      <w:r w:rsidRPr="005955EB">
        <w:rPr>
          <w:rFonts w:ascii="Calibri" w:hAnsi="Calibri"/>
        </w:rPr>
        <w:t xml:space="preserve"> Dla wszystkich województw na terenie Polski z wyjątkiem województwa mazowieckiego</w:t>
      </w:r>
    </w:p>
  </w:footnote>
  <w:footnote w:id="4">
    <w:p w14:paraId="21CE7229" w14:textId="77777777" w:rsidR="0080466C" w:rsidRDefault="0080466C">
      <w:pPr>
        <w:pStyle w:val="Tekstprzypisudolnego"/>
      </w:pPr>
      <w:r>
        <w:rPr>
          <w:rStyle w:val="Odwoanieprzypisudolnego"/>
        </w:rPr>
        <w:footnoteRef/>
      </w:r>
      <w:r>
        <w:t xml:space="preserve"> </w:t>
      </w:r>
      <w:r w:rsidRPr="00C02812">
        <w:rPr>
          <w:rFonts w:ascii="Calibri" w:hAnsi="Calibri"/>
        </w:rPr>
        <w:t>Dla wszystkich województw na terenie Polski z wyjątkiem województwa mazowieckiego</w:t>
      </w:r>
    </w:p>
  </w:footnote>
  <w:footnote w:id="5">
    <w:p w14:paraId="07FE5B66" w14:textId="77777777" w:rsidR="0080466C" w:rsidRDefault="0080466C">
      <w:pPr>
        <w:pStyle w:val="Tekstprzypisudolnego"/>
      </w:pPr>
      <w:r>
        <w:rPr>
          <w:rStyle w:val="Odwoanieprzypisudolnego"/>
        </w:rPr>
        <w:footnoteRef/>
      </w:r>
      <w:r>
        <w:t xml:space="preserve"> </w:t>
      </w:r>
      <w:r w:rsidRPr="00C02812">
        <w:rPr>
          <w:rFonts w:ascii="Calibri" w:hAnsi="Calibri"/>
        </w:rPr>
        <w:t>Dla wszystkich województw na terenie Polski z wyjątkiem województwa mazowieckiego</w:t>
      </w:r>
    </w:p>
  </w:footnote>
  <w:footnote w:id="6">
    <w:p w14:paraId="44051CFD" w14:textId="77777777" w:rsidR="0080466C" w:rsidRDefault="0080466C">
      <w:pPr>
        <w:pStyle w:val="Tekstprzypisudolnego"/>
      </w:pPr>
      <w:r>
        <w:rPr>
          <w:rStyle w:val="Odwoanieprzypisudolnego"/>
        </w:rPr>
        <w:footnoteRef/>
      </w:r>
      <w:r>
        <w:t xml:space="preserve"> </w:t>
      </w:r>
      <w:r w:rsidRPr="00C02812">
        <w:rPr>
          <w:rFonts w:ascii="Calibri" w:hAnsi="Calibri"/>
        </w:rPr>
        <w:t>Dla wszystkich województw na terenie Polski z wyjątkiem województwa mazowieckiego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4023"/>
    <w:multiLevelType w:val="hybridMultilevel"/>
    <w:tmpl w:val="91560E92"/>
    <w:lvl w:ilvl="0" w:tplc="04150011">
      <w:start w:val="1"/>
      <w:numFmt w:val="decimal"/>
      <w:lvlText w:val="%1)"/>
      <w:lvlJc w:val="left"/>
      <w:pPr>
        <w:ind w:left="1068" w:hanging="360"/>
      </w:pPr>
      <w:rPr>
        <w:rFonts w:cs="Times New Roman" w:hint="default"/>
        <w:b w:val="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15:restartNumberingAfterBreak="0">
    <w:nsid w:val="08880094"/>
    <w:multiLevelType w:val="hybridMultilevel"/>
    <w:tmpl w:val="B0E031D0"/>
    <w:lvl w:ilvl="0" w:tplc="69649E70">
      <w:start w:val="7"/>
      <w:numFmt w:val="bullet"/>
      <w:lvlText w:val="-"/>
      <w:lvlJc w:val="left"/>
      <w:pPr>
        <w:ind w:left="1068" w:hanging="360"/>
      </w:pPr>
      <w:rPr>
        <w:rFonts w:ascii="Times New Roman PL" w:eastAsia="Times New Roman" w:hAnsi="Times New Roman P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C112078"/>
    <w:multiLevelType w:val="hybridMultilevel"/>
    <w:tmpl w:val="A6C8CAE4"/>
    <w:lvl w:ilvl="0" w:tplc="031CB144">
      <w:start w:val="1"/>
      <w:numFmt w:val="bullet"/>
      <w:lvlText w:val="-"/>
      <w:lvlJc w:val="left"/>
      <w:pPr>
        <w:ind w:left="1080" w:hanging="360"/>
      </w:pPr>
      <w:rPr>
        <w:rFonts w:ascii="Times New Roman" w:hAnsi="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35D0F85"/>
    <w:multiLevelType w:val="hybridMultilevel"/>
    <w:tmpl w:val="1D1AD12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15:restartNumberingAfterBreak="0">
    <w:nsid w:val="13A12E30"/>
    <w:multiLevelType w:val="hybridMultilevel"/>
    <w:tmpl w:val="44C8136E"/>
    <w:lvl w:ilvl="0" w:tplc="10DAE640">
      <w:start w:val="1"/>
      <w:numFmt w:val="bullet"/>
      <w:lvlText w:val=""/>
      <w:lvlJc w:val="left"/>
      <w:pPr>
        <w:ind w:left="1080" w:hanging="360"/>
      </w:pPr>
      <w:rPr>
        <w:rFonts w:ascii="Symbol" w:hAnsi="Symbol"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693284D"/>
    <w:multiLevelType w:val="hybridMultilevel"/>
    <w:tmpl w:val="8B1E9C48"/>
    <w:lvl w:ilvl="0" w:tplc="04150011">
      <w:start w:val="1"/>
      <w:numFmt w:val="decimal"/>
      <w:lvlText w:val="%1)"/>
      <w:lvlJc w:val="left"/>
      <w:pPr>
        <w:ind w:left="1068" w:hanging="360"/>
      </w:pPr>
      <w:rPr>
        <w:rFonts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74D16D2"/>
    <w:multiLevelType w:val="hybridMultilevel"/>
    <w:tmpl w:val="7626F2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8572AC"/>
    <w:multiLevelType w:val="hybridMultilevel"/>
    <w:tmpl w:val="DE0C3244"/>
    <w:lvl w:ilvl="0" w:tplc="10DAE64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A8D4166"/>
    <w:multiLevelType w:val="hybridMultilevel"/>
    <w:tmpl w:val="783C3B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CB73DC3"/>
    <w:multiLevelType w:val="hybridMultilevel"/>
    <w:tmpl w:val="29645D3E"/>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1FE41F00"/>
    <w:multiLevelType w:val="hybridMultilevel"/>
    <w:tmpl w:val="06B826BA"/>
    <w:lvl w:ilvl="0" w:tplc="00000002">
      <w:start w:val="1"/>
      <w:numFmt w:val="bullet"/>
      <w:lvlText w:val="-"/>
      <w:lvlJc w:val="left"/>
      <w:pPr>
        <w:ind w:left="1080" w:hanging="360"/>
      </w:pPr>
      <w:rPr>
        <w:rFonts w:ascii="Times New Roman" w:hAnsi="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1DF22BE"/>
    <w:multiLevelType w:val="hybridMultilevel"/>
    <w:tmpl w:val="C6CE84B4"/>
    <w:lvl w:ilvl="0" w:tplc="4468B8C0">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1FE4E1A"/>
    <w:multiLevelType w:val="hybridMultilevel"/>
    <w:tmpl w:val="21C84948"/>
    <w:lvl w:ilvl="0" w:tplc="10DAE6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3437CB5"/>
    <w:multiLevelType w:val="hybridMultilevel"/>
    <w:tmpl w:val="1E8A129A"/>
    <w:lvl w:ilvl="0" w:tplc="00000002">
      <w:start w:val="1"/>
      <w:numFmt w:val="bullet"/>
      <w:lvlText w:val="-"/>
      <w:lvlJc w:val="left"/>
      <w:pPr>
        <w:ind w:left="1068" w:hanging="360"/>
      </w:pPr>
      <w:rPr>
        <w:rFonts w:ascii="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7343087"/>
    <w:multiLevelType w:val="hybridMultilevel"/>
    <w:tmpl w:val="F052034A"/>
    <w:lvl w:ilvl="0" w:tplc="0000000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684C71"/>
    <w:multiLevelType w:val="hybridMultilevel"/>
    <w:tmpl w:val="9800D030"/>
    <w:lvl w:ilvl="0" w:tplc="69649E70">
      <w:start w:val="7"/>
      <w:numFmt w:val="bullet"/>
      <w:lvlText w:val="-"/>
      <w:lvlJc w:val="left"/>
      <w:pPr>
        <w:ind w:left="1788" w:hanging="360"/>
      </w:pPr>
      <w:rPr>
        <w:rFonts w:ascii="Times New Roman PL" w:eastAsia="Times New Roman" w:hAnsi="Times New Roman PL" w:hint="default"/>
      </w:rPr>
    </w:lvl>
    <w:lvl w:ilvl="1" w:tplc="04150003" w:tentative="1">
      <w:start w:val="1"/>
      <w:numFmt w:val="bullet"/>
      <w:lvlText w:val="o"/>
      <w:lvlJc w:val="left"/>
      <w:pPr>
        <w:ind w:left="2508" w:hanging="360"/>
      </w:pPr>
      <w:rPr>
        <w:rFonts w:ascii="Courier New" w:hAnsi="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2C7B159D"/>
    <w:multiLevelType w:val="hybridMultilevel"/>
    <w:tmpl w:val="D04C9510"/>
    <w:lvl w:ilvl="0" w:tplc="10DAE640">
      <w:start w:val="1"/>
      <w:numFmt w:val="bullet"/>
      <w:lvlText w:val=""/>
      <w:lvlJc w:val="left"/>
      <w:pPr>
        <w:ind w:left="1068" w:hanging="360"/>
      </w:pPr>
      <w:rPr>
        <w:rFonts w:ascii="Symbol" w:hAnsi="Symbol" w:hint="default"/>
        <w:b w:val="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E6503AF"/>
    <w:multiLevelType w:val="hybridMultilevel"/>
    <w:tmpl w:val="173EF31E"/>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31082B6F"/>
    <w:multiLevelType w:val="hybridMultilevel"/>
    <w:tmpl w:val="771A9B44"/>
    <w:lvl w:ilvl="0" w:tplc="10DAE64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1D921AB"/>
    <w:multiLevelType w:val="hybridMultilevel"/>
    <w:tmpl w:val="A404994E"/>
    <w:lvl w:ilvl="0" w:tplc="04150019">
      <w:start w:val="1"/>
      <w:numFmt w:val="lowerLetter"/>
      <w:lvlText w:val="%1."/>
      <w:lvlJc w:val="left"/>
      <w:pPr>
        <w:ind w:left="1068" w:hanging="360"/>
      </w:pPr>
      <w:rPr>
        <w:rFonts w:cs="Times New Roman" w:hint="default"/>
        <w:b w:val="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32C97E6D"/>
    <w:multiLevelType w:val="hybridMultilevel"/>
    <w:tmpl w:val="E96ECC6E"/>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15:restartNumberingAfterBreak="0">
    <w:nsid w:val="32FF1A48"/>
    <w:multiLevelType w:val="hybridMultilevel"/>
    <w:tmpl w:val="F1C4A6D0"/>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35C930EA"/>
    <w:multiLevelType w:val="hybridMultilevel"/>
    <w:tmpl w:val="6DB40E8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AEE0959"/>
    <w:multiLevelType w:val="hybridMultilevel"/>
    <w:tmpl w:val="80F0D664"/>
    <w:lvl w:ilvl="0" w:tplc="10DAE6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BCC3E37"/>
    <w:multiLevelType w:val="hybridMultilevel"/>
    <w:tmpl w:val="F9B2B174"/>
    <w:lvl w:ilvl="0" w:tplc="00000002">
      <w:start w:val="1"/>
      <w:numFmt w:val="bullet"/>
      <w:lvlText w:val="-"/>
      <w:lvlJc w:val="left"/>
      <w:pPr>
        <w:ind w:left="1328" w:hanging="360"/>
      </w:pPr>
      <w:rPr>
        <w:rFonts w:ascii="Times New Roman" w:hAnsi="Times New Roman" w:hint="default"/>
        <w:b w:val="0"/>
      </w:rPr>
    </w:lvl>
    <w:lvl w:ilvl="1" w:tplc="04150019">
      <w:start w:val="1"/>
      <w:numFmt w:val="lowerLetter"/>
      <w:lvlText w:val="%2."/>
      <w:lvlJc w:val="left"/>
      <w:pPr>
        <w:ind w:left="2048" w:hanging="360"/>
      </w:pPr>
      <w:rPr>
        <w:rFonts w:cs="Times New Roman"/>
      </w:rPr>
    </w:lvl>
    <w:lvl w:ilvl="2" w:tplc="0415001B" w:tentative="1">
      <w:start w:val="1"/>
      <w:numFmt w:val="lowerRoman"/>
      <w:lvlText w:val="%3."/>
      <w:lvlJc w:val="right"/>
      <w:pPr>
        <w:ind w:left="2768" w:hanging="180"/>
      </w:pPr>
      <w:rPr>
        <w:rFonts w:cs="Times New Roman"/>
      </w:rPr>
    </w:lvl>
    <w:lvl w:ilvl="3" w:tplc="0415000F" w:tentative="1">
      <w:start w:val="1"/>
      <w:numFmt w:val="decimal"/>
      <w:lvlText w:val="%4."/>
      <w:lvlJc w:val="left"/>
      <w:pPr>
        <w:ind w:left="3488" w:hanging="360"/>
      </w:pPr>
      <w:rPr>
        <w:rFonts w:cs="Times New Roman"/>
      </w:rPr>
    </w:lvl>
    <w:lvl w:ilvl="4" w:tplc="04150019" w:tentative="1">
      <w:start w:val="1"/>
      <w:numFmt w:val="lowerLetter"/>
      <w:lvlText w:val="%5."/>
      <w:lvlJc w:val="left"/>
      <w:pPr>
        <w:ind w:left="4208" w:hanging="360"/>
      </w:pPr>
      <w:rPr>
        <w:rFonts w:cs="Times New Roman"/>
      </w:rPr>
    </w:lvl>
    <w:lvl w:ilvl="5" w:tplc="0415001B" w:tentative="1">
      <w:start w:val="1"/>
      <w:numFmt w:val="lowerRoman"/>
      <w:lvlText w:val="%6."/>
      <w:lvlJc w:val="right"/>
      <w:pPr>
        <w:ind w:left="4928" w:hanging="180"/>
      </w:pPr>
      <w:rPr>
        <w:rFonts w:cs="Times New Roman"/>
      </w:rPr>
    </w:lvl>
    <w:lvl w:ilvl="6" w:tplc="0415000F" w:tentative="1">
      <w:start w:val="1"/>
      <w:numFmt w:val="decimal"/>
      <w:lvlText w:val="%7."/>
      <w:lvlJc w:val="left"/>
      <w:pPr>
        <w:ind w:left="5648" w:hanging="360"/>
      </w:pPr>
      <w:rPr>
        <w:rFonts w:cs="Times New Roman"/>
      </w:rPr>
    </w:lvl>
    <w:lvl w:ilvl="7" w:tplc="04150019" w:tentative="1">
      <w:start w:val="1"/>
      <w:numFmt w:val="lowerLetter"/>
      <w:lvlText w:val="%8."/>
      <w:lvlJc w:val="left"/>
      <w:pPr>
        <w:ind w:left="6368" w:hanging="360"/>
      </w:pPr>
      <w:rPr>
        <w:rFonts w:cs="Times New Roman"/>
      </w:rPr>
    </w:lvl>
    <w:lvl w:ilvl="8" w:tplc="0415001B" w:tentative="1">
      <w:start w:val="1"/>
      <w:numFmt w:val="lowerRoman"/>
      <w:lvlText w:val="%9."/>
      <w:lvlJc w:val="right"/>
      <w:pPr>
        <w:ind w:left="7088" w:hanging="180"/>
      </w:pPr>
      <w:rPr>
        <w:rFonts w:cs="Times New Roman"/>
      </w:rPr>
    </w:lvl>
  </w:abstractNum>
  <w:abstractNum w:abstractNumId="25" w15:restartNumberingAfterBreak="0">
    <w:nsid w:val="3DA94BEE"/>
    <w:multiLevelType w:val="hybridMultilevel"/>
    <w:tmpl w:val="6D12CF70"/>
    <w:lvl w:ilvl="0" w:tplc="00000002">
      <w:start w:val="1"/>
      <w:numFmt w:val="bullet"/>
      <w:lvlText w:val="-"/>
      <w:lvlJc w:val="left"/>
      <w:pPr>
        <w:ind w:left="1560" w:hanging="360"/>
      </w:pPr>
      <w:rPr>
        <w:rFonts w:ascii="Times New Roman" w:hAnsi="Times New Roman" w:hint="default"/>
        <w:b w:val="0"/>
      </w:rPr>
    </w:lvl>
    <w:lvl w:ilvl="1" w:tplc="04150003" w:tentative="1">
      <w:start w:val="1"/>
      <w:numFmt w:val="bullet"/>
      <w:lvlText w:val="o"/>
      <w:lvlJc w:val="left"/>
      <w:pPr>
        <w:ind w:left="2280" w:hanging="360"/>
      </w:pPr>
      <w:rPr>
        <w:rFonts w:ascii="Courier New" w:hAnsi="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6" w15:restartNumberingAfterBreak="0">
    <w:nsid w:val="45FE65BB"/>
    <w:multiLevelType w:val="hybridMultilevel"/>
    <w:tmpl w:val="E8407746"/>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15:restartNumberingAfterBreak="0">
    <w:nsid w:val="47183271"/>
    <w:multiLevelType w:val="hybridMultilevel"/>
    <w:tmpl w:val="AC06D184"/>
    <w:lvl w:ilvl="0" w:tplc="10DAE640">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B8C0EF2"/>
    <w:multiLevelType w:val="hybridMultilevel"/>
    <w:tmpl w:val="3AA419CE"/>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4F1E7457"/>
    <w:multiLevelType w:val="multilevel"/>
    <w:tmpl w:val="1598E73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007586D"/>
    <w:multiLevelType w:val="hybridMultilevel"/>
    <w:tmpl w:val="1D268738"/>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53274F0D"/>
    <w:multiLevelType w:val="hybridMultilevel"/>
    <w:tmpl w:val="DCA43A2A"/>
    <w:lvl w:ilvl="0" w:tplc="10DAE6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486712D"/>
    <w:multiLevelType w:val="hybridMultilevel"/>
    <w:tmpl w:val="C6CE84B4"/>
    <w:lvl w:ilvl="0" w:tplc="4468B8C0">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9DA3EE8"/>
    <w:multiLevelType w:val="hybridMultilevel"/>
    <w:tmpl w:val="09683E28"/>
    <w:lvl w:ilvl="0" w:tplc="00000002">
      <w:start w:val="1"/>
      <w:numFmt w:val="bullet"/>
      <w:lvlText w:val="-"/>
      <w:lvlJc w:val="left"/>
      <w:pPr>
        <w:ind w:left="1080" w:hanging="360"/>
      </w:pPr>
      <w:rPr>
        <w:rFonts w:ascii="Times New Roman" w:hAnsi="Times New Roman" w:hint="default"/>
        <w:b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E704614"/>
    <w:multiLevelType w:val="hybridMultilevel"/>
    <w:tmpl w:val="4A2A9C6E"/>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15:restartNumberingAfterBreak="0">
    <w:nsid w:val="62745AE5"/>
    <w:multiLevelType w:val="hybridMultilevel"/>
    <w:tmpl w:val="8A1E4398"/>
    <w:lvl w:ilvl="0" w:tplc="00000002">
      <w:start w:val="1"/>
      <w:numFmt w:val="bullet"/>
      <w:lvlText w:val="-"/>
      <w:lvlJc w:val="left"/>
      <w:pPr>
        <w:ind w:left="1068" w:hanging="360"/>
      </w:pPr>
      <w:rPr>
        <w:rFonts w:ascii="Times New Roman" w:hAnsi="Times New Roman" w:hint="default"/>
        <w:b w:val="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43D52B2"/>
    <w:multiLevelType w:val="hybridMultilevel"/>
    <w:tmpl w:val="571E7C0C"/>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15:restartNumberingAfterBreak="0">
    <w:nsid w:val="64722736"/>
    <w:multiLevelType w:val="multilevel"/>
    <w:tmpl w:val="F46673B4"/>
    <w:lvl w:ilvl="0">
      <w:start w:val="1"/>
      <w:numFmt w:val="upperRoman"/>
      <w:lvlText w:val="%1."/>
      <w:lvlJc w:val="righ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4B83774"/>
    <w:multiLevelType w:val="hybridMultilevel"/>
    <w:tmpl w:val="7E642500"/>
    <w:lvl w:ilvl="0" w:tplc="04150013">
      <w:start w:val="1"/>
      <w:numFmt w:val="upperRoman"/>
      <w:lvlText w:val="%1."/>
      <w:lvlJc w:val="right"/>
      <w:pPr>
        <w:ind w:left="1068" w:hanging="360"/>
      </w:pPr>
      <w:rPr>
        <w:rFonts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66411AAA"/>
    <w:multiLevelType w:val="hybridMultilevel"/>
    <w:tmpl w:val="2DA20186"/>
    <w:lvl w:ilvl="0" w:tplc="10DAE640">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0" w15:restartNumberingAfterBreak="0">
    <w:nsid w:val="6A69142C"/>
    <w:multiLevelType w:val="hybridMultilevel"/>
    <w:tmpl w:val="0BBA1DC2"/>
    <w:lvl w:ilvl="0" w:tplc="04150001">
      <w:start w:val="1"/>
      <w:numFmt w:val="bullet"/>
      <w:lvlText w:val=""/>
      <w:lvlJc w:val="left"/>
      <w:pPr>
        <w:ind w:left="1428" w:hanging="360"/>
      </w:pPr>
      <w:rPr>
        <w:rFonts w:ascii="Symbol" w:hAnsi="Symbol" w:hint="default"/>
        <w:b w:val="0"/>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6A7F5115"/>
    <w:multiLevelType w:val="hybridMultilevel"/>
    <w:tmpl w:val="A20AC0B6"/>
    <w:lvl w:ilvl="0" w:tplc="10DAE6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1C7C6B"/>
    <w:multiLevelType w:val="hybridMultilevel"/>
    <w:tmpl w:val="ACC0C584"/>
    <w:lvl w:ilvl="0" w:tplc="00000002">
      <w:start w:val="1"/>
      <w:numFmt w:val="bullet"/>
      <w:lvlText w:val="-"/>
      <w:lvlJc w:val="left"/>
      <w:pPr>
        <w:ind w:left="1080" w:hanging="360"/>
      </w:pPr>
      <w:rPr>
        <w:rFonts w:ascii="Times New Roman" w:hAnsi="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78440C5F"/>
    <w:multiLevelType w:val="hybridMultilevel"/>
    <w:tmpl w:val="AE9401EE"/>
    <w:lvl w:ilvl="0" w:tplc="10DAE64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9DB0ECD"/>
    <w:multiLevelType w:val="hybridMultilevel"/>
    <w:tmpl w:val="E52A1EF8"/>
    <w:lvl w:ilvl="0" w:tplc="10DAE640">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DD055EF"/>
    <w:multiLevelType w:val="multilevel"/>
    <w:tmpl w:val="04B638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6" w15:restartNumberingAfterBreak="0">
    <w:nsid w:val="7F3C0269"/>
    <w:multiLevelType w:val="hybridMultilevel"/>
    <w:tmpl w:val="6C10341A"/>
    <w:lvl w:ilvl="0" w:tplc="69649E70">
      <w:start w:val="7"/>
      <w:numFmt w:val="bullet"/>
      <w:lvlText w:val="-"/>
      <w:lvlJc w:val="left"/>
      <w:pPr>
        <w:ind w:left="1068" w:hanging="360"/>
      </w:pPr>
      <w:rPr>
        <w:rFonts w:ascii="Times New Roman PL" w:eastAsia="Times New Roman" w:hAnsi="Times New Roman P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7"/>
  </w:num>
  <w:num w:numId="2">
    <w:abstractNumId w:val="8"/>
  </w:num>
  <w:num w:numId="3">
    <w:abstractNumId w:val="11"/>
  </w:num>
  <w:num w:numId="4">
    <w:abstractNumId w:val="22"/>
  </w:num>
  <w:num w:numId="5">
    <w:abstractNumId w:val="38"/>
  </w:num>
  <w:num w:numId="6">
    <w:abstractNumId w:val="29"/>
  </w:num>
  <w:num w:numId="7">
    <w:abstractNumId w:val="14"/>
  </w:num>
  <w:num w:numId="8">
    <w:abstractNumId w:val="3"/>
  </w:num>
  <w:num w:numId="9">
    <w:abstractNumId w:val="24"/>
  </w:num>
  <w:num w:numId="10">
    <w:abstractNumId w:val="5"/>
  </w:num>
  <w:num w:numId="11">
    <w:abstractNumId w:val="28"/>
  </w:num>
  <w:num w:numId="12">
    <w:abstractNumId w:val="10"/>
  </w:num>
  <w:num w:numId="13">
    <w:abstractNumId w:val="42"/>
  </w:num>
  <w:num w:numId="14">
    <w:abstractNumId w:val="35"/>
  </w:num>
  <w:num w:numId="15">
    <w:abstractNumId w:val="33"/>
  </w:num>
  <w:num w:numId="16">
    <w:abstractNumId w:val="2"/>
  </w:num>
  <w:num w:numId="17">
    <w:abstractNumId w:val="25"/>
  </w:num>
  <w:num w:numId="18">
    <w:abstractNumId w:val="6"/>
  </w:num>
  <w:num w:numId="19">
    <w:abstractNumId w:val="19"/>
  </w:num>
  <w:num w:numId="20">
    <w:abstractNumId w:val="15"/>
  </w:num>
  <w:num w:numId="21">
    <w:abstractNumId w:val="46"/>
  </w:num>
  <w:num w:numId="22">
    <w:abstractNumId w:val="40"/>
  </w:num>
  <w:num w:numId="23">
    <w:abstractNumId w:val="1"/>
  </w:num>
  <w:num w:numId="24">
    <w:abstractNumId w:val="0"/>
  </w:num>
  <w:num w:numId="25">
    <w:abstractNumId w:val="16"/>
  </w:num>
  <w:num w:numId="26">
    <w:abstractNumId w:val="39"/>
  </w:num>
  <w:num w:numId="27">
    <w:abstractNumId w:val="13"/>
  </w:num>
  <w:num w:numId="28">
    <w:abstractNumId w:val="12"/>
  </w:num>
  <w:num w:numId="29">
    <w:abstractNumId w:val="41"/>
  </w:num>
  <w:num w:numId="30">
    <w:abstractNumId w:val="31"/>
  </w:num>
  <w:num w:numId="31">
    <w:abstractNumId w:val="17"/>
  </w:num>
  <w:num w:numId="32">
    <w:abstractNumId w:val="7"/>
  </w:num>
  <w:num w:numId="33">
    <w:abstractNumId w:val="20"/>
  </w:num>
  <w:num w:numId="34">
    <w:abstractNumId w:val="30"/>
  </w:num>
  <w:num w:numId="35">
    <w:abstractNumId w:val="36"/>
  </w:num>
  <w:num w:numId="36">
    <w:abstractNumId w:val="26"/>
  </w:num>
  <w:num w:numId="37">
    <w:abstractNumId w:val="34"/>
  </w:num>
  <w:num w:numId="38">
    <w:abstractNumId w:val="21"/>
  </w:num>
  <w:num w:numId="39">
    <w:abstractNumId w:val="44"/>
  </w:num>
  <w:num w:numId="40">
    <w:abstractNumId w:val="27"/>
  </w:num>
  <w:num w:numId="41">
    <w:abstractNumId w:val="18"/>
  </w:num>
  <w:num w:numId="42">
    <w:abstractNumId w:val="43"/>
  </w:num>
  <w:num w:numId="43">
    <w:abstractNumId w:val="23"/>
  </w:num>
  <w:num w:numId="44">
    <w:abstractNumId w:val="9"/>
  </w:num>
  <w:num w:numId="45">
    <w:abstractNumId w:val="32"/>
  </w:num>
  <w:num w:numId="46">
    <w:abstractNumId w:val="4"/>
  </w:num>
  <w:num w:numId="47">
    <w:abstractNumId w:val="45"/>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93E"/>
    <w:rsid w:val="0000109A"/>
    <w:rsid w:val="000019EB"/>
    <w:rsid w:val="00002C56"/>
    <w:rsid w:val="00003207"/>
    <w:rsid w:val="0000493C"/>
    <w:rsid w:val="00004D81"/>
    <w:rsid w:val="000052A6"/>
    <w:rsid w:val="00007A47"/>
    <w:rsid w:val="0001183E"/>
    <w:rsid w:val="00016B18"/>
    <w:rsid w:val="00020B6A"/>
    <w:rsid w:val="000234F4"/>
    <w:rsid w:val="00024A2B"/>
    <w:rsid w:val="000264E9"/>
    <w:rsid w:val="00027BDE"/>
    <w:rsid w:val="000334CA"/>
    <w:rsid w:val="000351D6"/>
    <w:rsid w:val="000410AE"/>
    <w:rsid w:val="00044F58"/>
    <w:rsid w:val="000460D7"/>
    <w:rsid w:val="00046F62"/>
    <w:rsid w:val="00052DCF"/>
    <w:rsid w:val="00055CD0"/>
    <w:rsid w:val="00056E2D"/>
    <w:rsid w:val="00061F04"/>
    <w:rsid w:val="0006288C"/>
    <w:rsid w:val="00062BAB"/>
    <w:rsid w:val="00062E02"/>
    <w:rsid w:val="00063B60"/>
    <w:rsid w:val="000646ED"/>
    <w:rsid w:val="00065129"/>
    <w:rsid w:val="000656F5"/>
    <w:rsid w:val="00065A9B"/>
    <w:rsid w:val="00067E33"/>
    <w:rsid w:val="000707FC"/>
    <w:rsid w:val="00071CCE"/>
    <w:rsid w:val="000750E7"/>
    <w:rsid w:val="00075E59"/>
    <w:rsid w:val="00077CF2"/>
    <w:rsid w:val="00077D03"/>
    <w:rsid w:val="000831F3"/>
    <w:rsid w:val="000900D7"/>
    <w:rsid w:val="000960DA"/>
    <w:rsid w:val="0009769D"/>
    <w:rsid w:val="000A0761"/>
    <w:rsid w:val="000A536E"/>
    <w:rsid w:val="000B0FC9"/>
    <w:rsid w:val="000B4CB9"/>
    <w:rsid w:val="000B5268"/>
    <w:rsid w:val="000C0329"/>
    <w:rsid w:val="000C034F"/>
    <w:rsid w:val="000C3881"/>
    <w:rsid w:val="000C3A13"/>
    <w:rsid w:val="000C41FF"/>
    <w:rsid w:val="000D401A"/>
    <w:rsid w:val="000E04A0"/>
    <w:rsid w:val="000E0EA9"/>
    <w:rsid w:val="000E1EA7"/>
    <w:rsid w:val="000F1018"/>
    <w:rsid w:val="000F2827"/>
    <w:rsid w:val="000F34BC"/>
    <w:rsid w:val="001001C1"/>
    <w:rsid w:val="0010182C"/>
    <w:rsid w:val="0010320F"/>
    <w:rsid w:val="0011050B"/>
    <w:rsid w:val="00114034"/>
    <w:rsid w:val="001167EB"/>
    <w:rsid w:val="00116A85"/>
    <w:rsid w:val="001235E5"/>
    <w:rsid w:val="001237C8"/>
    <w:rsid w:val="00127E4A"/>
    <w:rsid w:val="00130C84"/>
    <w:rsid w:val="001318BB"/>
    <w:rsid w:val="00131EC9"/>
    <w:rsid w:val="00132FD0"/>
    <w:rsid w:val="00141017"/>
    <w:rsid w:val="001411F5"/>
    <w:rsid w:val="00143D4B"/>
    <w:rsid w:val="001441EC"/>
    <w:rsid w:val="00146E75"/>
    <w:rsid w:val="001511A9"/>
    <w:rsid w:val="0015195D"/>
    <w:rsid w:val="001541E7"/>
    <w:rsid w:val="001571B0"/>
    <w:rsid w:val="00166AF7"/>
    <w:rsid w:val="00166EB4"/>
    <w:rsid w:val="00167448"/>
    <w:rsid w:val="00167F26"/>
    <w:rsid w:val="001703B2"/>
    <w:rsid w:val="0017125B"/>
    <w:rsid w:val="00172B90"/>
    <w:rsid w:val="00173F62"/>
    <w:rsid w:val="001834B5"/>
    <w:rsid w:val="00192298"/>
    <w:rsid w:val="0019491B"/>
    <w:rsid w:val="0019724D"/>
    <w:rsid w:val="001A3B9B"/>
    <w:rsid w:val="001A5284"/>
    <w:rsid w:val="001A633A"/>
    <w:rsid w:val="001A65A8"/>
    <w:rsid w:val="001B17D1"/>
    <w:rsid w:val="001B3622"/>
    <w:rsid w:val="001B6259"/>
    <w:rsid w:val="001C2E19"/>
    <w:rsid w:val="001C2E4A"/>
    <w:rsid w:val="001D0781"/>
    <w:rsid w:val="001D114C"/>
    <w:rsid w:val="001D7432"/>
    <w:rsid w:val="001E49DD"/>
    <w:rsid w:val="001E7898"/>
    <w:rsid w:val="001F68D7"/>
    <w:rsid w:val="00200F2A"/>
    <w:rsid w:val="00201F6D"/>
    <w:rsid w:val="00202802"/>
    <w:rsid w:val="00211048"/>
    <w:rsid w:val="002115AD"/>
    <w:rsid w:val="00211A84"/>
    <w:rsid w:val="00217D1C"/>
    <w:rsid w:val="00220A36"/>
    <w:rsid w:val="00220FB8"/>
    <w:rsid w:val="00221153"/>
    <w:rsid w:val="00222AB5"/>
    <w:rsid w:val="00222D10"/>
    <w:rsid w:val="00222E73"/>
    <w:rsid w:val="00223DAE"/>
    <w:rsid w:val="002257EC"/>
    <w:rsid w:val="00226631"/>
    <w:rsid w:val="002319E5"/>
    <w:rsid w:val="002336D0"/>
    <w:rsid w:val="00233A41"/>
    <w:rsid w:val="00235C11"/>
    <w:rsid w:val="002435C8"/>
    <w:rsid w:val="00247C7E"/>
    <w:rsid w:val="00250A4C"/>
    <w:rsid w:val="00253D87"/>
    <w:rsid w:val="00253DBA"/>
    <w:rsid w:val="00254D19"/>
    <w:rsid w:val="002558A9"/>
    <w:rsid w:val="0026262F"/>
    <w:rsid w:val="00262A77"/>
    <w:rsid w:val="00262E8B"/>
    <w:rsid w:val="002638AC"/>
    <w:rsid w:val="00267B03"/>
    <w:rsid w:val="00270842"/>
    <w:rsid w:val="00275CEC"/>
    <w:rsid w:val="00282A84"/>
    <w:rsid w:val="002836C0"/>
    <w:rsid w:val="002858EC"/>
    <w:rsid w:val="002875BD"/>
    <w:rsid w:val="00290EBC"/>
    <w:rsid w:val="00290EDC"/>
    <w:rsid w:val="002955F4"/>
    <w:rsid w:val="002A1A19"/>
    <w:rsid w:val="002A383E"/>
    <w:rsid w:val="002A393C"/>
    <w:rsid w:val="002A5F95"/>
    <w:rsid w:val="002A675D"/>
    <w:rsid w:val="002B194C"/>
    <w:rsid w:val="002B2989"/>
    <w:rsid w:val="002B3AB2"/>
    <w:rsid w:val="002B3E85"/>
    <w:rsid w:val="002B536B"/>
    <w:rsid w:val="002B5B81"/>
    <w:rsid w:val="002B5EFF"/>
    <w:rsid w:val="002B7385"/>
    <w:rsid w:val="002C159E"/>
    <w:rsid w:val="002C54B5"/>
    <w:rsid w:val="002C6E0C"/>
    <w:rsid w:val="002D1346"/>
    <w:rsid w:val="002D37AA"/>
    <w:rsid w:val="002D3E07"/>
    <w:rsid w:val="002D6D1D"/>
    <w:rsid w:val="002D75C0"/>
    <w:rsid w:val="002E0ABC"/>
    <w:rsid w:val="002E23F6"/>
    <w:rsid w:val="002E2922"/>
    <w:rsid w:val="002E7498"/>
    <w:rsid w:val="002F1C49"/>
    <w:rsid w:val="002F2D51"/>
    <w:rsid w:val="002F7118"/>
    <w:rsid w:val="00303014"/>
    <w:rsid w:val="00306522"/>
    <w:rsid w:val="0030789D"/>
    <w:rsid w:val="003107C9"/>
    <w:rsid w:val="00310F79"/>
    <w:rsid w:val="0031238B"/>
    <w:rsid w:val="003136DD"/>
    <w:rsid w:val="003242D5"/>
    <w:rsid w:val="00325334"/>
    <w:rsid w:val="00330E61"/>
    <w:rsid w:val="003315FF"/>
    <w:rsid w:val="00331C67"/>
    <w:rsid w:val="00333431"/>
    <w:rsid w:val="00333A83"/>
    <w:rsid w:val="0034129B"/>
    <w:rsid w:val="00342439"/>
    <w:rsid w:val="0034375E"/>
    <w:rsid w:val="00346EF3"/>
    <w:rsid w:val="00347C14"/>
    <w:rsid w:val="0035357C"/>
    <w:rsid w:val="003535D7"/>
    <w:rsid w:val="00357D3C"/>
    <w:rsid w:val="00361B78"/>
    <w:rsid w:val="003624F9"/>
    <w:rsid w:val="00364F22"/>
    <w:rsid w:val="003654D9"/>
    <w:rsid w:val="00367BCD"/>
    <w:rsid w:val="0037049E"/>
    <w:rsid w:val="00380641"/>
    <w:rsid w:val="00381ABE"/>
    <w:rsid w:val="003842B0"/>
    <w:rsid w:val="003844E5"/>
    <w:rsid w:val="0039089D"/>
    <w:rsid w:val="003911E8"/>
    <w:rsid w:val="003928D4"/>
    <w:rsid w:val="00394D0B"/>
    <w:rsid w:val="00396FD7"/>
    <w:rsid w:val="00397488"/>
    <w:rsid w:val="00397C01"/>
    <w:rsid w:val="003A0920"/>
    <w:rsid w:val="003A293E"/>
    <w:rsid w:val="003A38C0"/>
    <w:rsid w:val="003B104F"/>
    <w:rsid w:val="003B21E4"/>
    <w:rsid w:val="003B2C8F"/>
    <w:rsid w:val="003B4EC7"/>
    <w:rsid w:val="003B5645"/>
    <w:rsid w:val="003B6C83"/>
    <w:rsid w:val="003B6DA8"/>
    <w:rsid w:val="003C1A91"/>
    <w:rsid w:val="003C47BC"/>
    <w:rsid w:val="003C5F86"/>
    <w:rsid w:val="003C6E90"/>
    <w:rsid w:val="003C79EE"/>
    <w:rsid w:val="003D05F4"/>
    <w:rsid w:val="003D17E0"/>
    <w:rsid w:val="003D34C1"/>
    <w:rsid w:val="003E367C"/>
    <w:rsid w:val="003E61B9"/>
    <w:rsid w:val="003F24EA"/>
    <w:rsid w:val="003F37A2"/>
    <w:rsid w:val="003F42D3"/>
    <w:rsid w:val="00402F58"/>
    <w:rsid w:val="00406205"/>
    <w:rsid w:val="0040624E"/>
    <w:rsid w:val="00407D1B"/>
    <w:rsid w:val="00407E75"/>
    <w:rsid w:val="00410368"/>
    <w:rsid w:val="00411B06"/>
    <w:rsid w:val="0041420D"/>
    <w:rsid w:val="004204E6"/>
    <w:rsid w:val="00421F8D"/>
    <w:rsid w:val="004223E8"/>
    <w:rsid w:val="00427774"/>
    <w:rsid w:val="004306A0"/>
    <w:rsid w:val="004324DD"/>
    <w:rsid w:val="0043371A"/>
    <w:rsid w:val="00433724"/>
    <w:rsid w:val="00434E16"/>
    <w:rsid w:val="004357F0"/>
    <w:rsid w:val="00437092"/>
    <w:rsid w:val="00444C93"/>
    <w:rsid w:val="004479BC"/>
    <w:rsid w:val="00453CA3"/>
    <w:rsid w:val="00455F63"/>
    <w:rsid w:val="00457409"/>
    <w:rsid w:val="00457D86"/>
    <w:rsid w:val="004601D0"/>
    <w:rsid w:val="00460972"/>
    <w:rsid w:val="00460BDA"/>
    <w:rsid w:val="004610A1"/>
    <w:rsid w:val="0046145C"/>
    <w:rsid w:val="0046356A"/>
    <w:rsid w:val="004663B0"/>
    <w:rsid w:val="004710CC"/>
    <w:rsid w:val="004726B9"/>
    <w:rsid w:val="00473AE8"/>
    <w:rsid w:val="004747A4"/>
    <w:rsid w:val="0047693F"/>
    <w:rsid w:val="004776E6"/>
    <w:rsid w:val="00480127"/>
    <w:rsid w:val="00490B34"/>
    <w:rsid w:val="00497493"/>
    <w:rsid w:val="004A5D85"/>
    <w:rsid w:val="004B26B4"/>
    <w:rsid w:val="004B45C8"/>
    <w:rsid w:val="004B471A"/>
    <w:rsid w:val="004B4A0A"/>
    <w:rsid w:val="004B5A0C"/>
    <w:rsid w:val="004B5B7B"/>
    <w:rsid w:val="004B5BB3"/>
    <w:rsid w:val="004B60A0"/>
    <w:rsid w:val="004B6C8D"/>
    <w:rsid w:val="004B71EC"/>
    <w:rsid w:val="004C04F0"/>
    <w:rsid w:val="004C276A"/>
    <w:rsid w:val="004C55D9"/>
    <w:rsid w:val="004C634D"/>
    <w:rsid w:val="004C648B"/>
    <w:rsid w:val="004D0E53"/>
    <w:rsid w:val="004D4FB5"/>
    <w:rsid w:val="004E4AE6"/>
    <w:rsid w:val="004F4349"/>
    <w:rsid w:val="004F770C"/>
    <w:rsid w:val="00501838"/>
    <w:rsid w:val="005056CA"/>
    <w:rsid w:val="00510290"/>
    <w:rsid w:val="00510CE7"/>
    <w:rsid w:val="00513BB0"/>
    <w:rsid w:val="005145CD"/>
    <w:rsid w:val="00515B82"/>
    <w:rsid w:val="00517191"/>
    <w:rsid w:val="00522620"/>
    <w:rsid w:val="00524C92"/>
    <w:rsid w:val="0052595C"/>
    <w:rsid w:val="00527F3D"/>
    <w:rsid w:val="0053129D"/>
    <w:rsid w:val="00534409"/>
    <w:rsid w:val="00540377"/>
    <w:rsid w:val="00540F55"/>
    <w:rsid w:val="00541E84"/>
    <w:rsid w:val="00543EF5"/>
    <w:rsid w:val="00546416"/>
    <w:rsid w:val="00551069"/>
    <w:rsid w:val="005514ED"/>
    <w:rsid w:val="00551691"/>
    <w:rsid w:val="0056024E"/>
    <w:rsid w:val="005609D2"/>
    <w:rsid w:val="00565D8A"/>
    <w:rsid w:val="00567B0C"/>
    <w:rsid w:val="00567D96"/>
    <w:rsid w:val="005737C7"/>
    <w:rsid w:val="005738D3"/>
    <w:rsid w:val="00576137"/>
    <w:rsid w:val="00577A2B"/>
    <w:rsid w:val="005808D5"/>
    <w:rsid w:val="00580F90"/>
    <w:rsid w:val="00591B62"/>
    <w:rsid w:val="00592421"/>
    <w:rsid w:val="005924CA"/>
    <w:rsid w:val="005943C3"/>
    <w:rsid w:val="00594B5D"/>
    <w:rsid w:val="005955EB"/>
    <w:rsid w:val="0059576A"/>
    <w:rsid w:val="00597FA9"/>
    <w:rsid w:val="005A0A2B"/>
    <w:rsid w:val="005A1208"/>
    <w:rsid w:val="005A40BA"/>
    <w:rsid w:val="005A72DC"/>
    <w:rsid w:val="005B0912"/>
    <w:rsid w:val="005B2C59"/>
    <w:rsid w:val="005B3041"/>
    <w:rsid w:val="005B3567"/>
    <w:rsid w:val="005B3D77"/>
    <w:rsid w:val="005B5EC5"/>
    <w:rsid w:val="005C0FBB"/>
    <w:rsid w:val="005C179C"/>
    <w:rsid w:val="005C196B"/>
    <w:rsid w:val="005C5376"/>
    <w:rsid w:val="005C5C19"/>
    <w:rsid w:val="005C6129"/>
    <w:rsid w:val="005D09D1"/>
    <w:rsid w:val="005D1B04"/>
    <w:rsid w:val="005D4275"/>
    <w:rsid w:val="005E134E"/>
    <w:rsid w:val="005E4954"/>
    <w:rsid w:val="005E6C98"/>
    <w:rsid w:val="005F475C"/>
    <w:rsid w:val="005F5E16"/>
    <w:rsid w:val="006032AC"/>
    <w:rsid w:val="00603925"/>
    <w:rsid w:val="00604EC9"/>
    <w:rsid w:val="0060721A"/>
    <w:rsid w:val="00612724"/>
    <w:rsid w:val="00612ABE"/>
    <w:rsid w:val="00612FED"/>
    <w:rsid w:val="006154BA"/>
    <w:rsid w:val="006178DA"/>
    <w:rsid w:val="006203CC"/>
    <w:rsid w:val="006233EB"/>
    <w:rsid w:val="00623C4B"/>
    <w:rsid w:val="0062466A"/>
    <w:rsid w:val="00633283"/>
    <w:rsid w:val="006368B4"/>
    <w:rsid w:val="006425FD"/>
    <w:rsid w:val="00645E75"/>
    <w:rsid w:val="006515DD"/>
    <w:rsid w:val="00651EAB"/>
    <w:rsid w:val="00651F2C"/>
    <w:rsid w:val="0065260D"/>
    <w:rsid w:val="00652D9F"/>
    <w:rsid w:val="00652DC6"/>
    <w:rsid w:val="00654652"/>
    <w:rsid w:val="006555CE"/>
    <w:rsid w:val="006614CC"/>
    <w:rsid w:val="00661ACD"/>
    <w:rsid w:val="006639E3"/>
    <w:rsid w:val="00671138"/>
    <w:rsid w:val="00673574"/>
    <w:rsid w:val="00673D6D"/>
    <w:rsid w:val="00673EDE"/>
    <w:rsid w:val="006742EB"/>
    <w:rsid w:val="006752D6"/>
    <w:rsid w:val="00677634"/>
    <w:rsid w:val="00690593"/>
    <w:rsid w:val="006A150D"/>
    <w:rsid w:val="006A48AA"/>
    <w:rsid w:val="006A5378"/>
    <w:rsid w:val="006B070A"/>
    <w:rsid w:val="006B0FA6"/>
    <w:rsid w:val="006B1C9B"/>
    <w:rsid w:val="006B339B"/>
    <w:rsid w:val="006B4679"/>
    <w:rsid w:val="006B6938"/>
    <w:rsid w:val="006B6FF3"/>
    <w:rsid w:val="006C6073"/>
    <w:rsid w:val="006D0FC8"/>
    <w:rsid w:val="006D2D25"/>
    <w:rsid w:val="006D2D76"/>
    <w:rsid w:val="006E5F58"/>
    <w:rsid w:val="006E79CB"/>
    <w:rsid w:val="006E7A22"/>
    <w:rsid w:val="006F6777"/>
    <w:rsid w:val="006F7DA2"/>
    <w:rsid w:val="00700322"/>
    <w:rsid w:val="00701510"/>
    <w:rsid w:val="00705C2C"/>
    <w:rsid w:val="00705D2D"/>
    <w:rsid w:val="00707088"/>
    <w:rsid w:val="007107BF"/>
    <w:rsid w:val="007202FD"/>
    <w:rsid w:val="00721673"/>
    <w:rsid w:val="007236E2"/>
    <w:rsid w:val="00724485"/>
    <w:rsid w:val="00724A55"/>
    <w:rsid w:val="00725796"/>
    <w:rsid w:val="007260B2"/>
    <w:rsid w:val="007268CC"/>
    <w:rsid w:val="00726D34"/>
    <w:rsid w:val="007306E7"/>
    <w:rsid w:val="00732B43"/>
    <w:rsid w:val="007341A3"/>
    <w:rsid w:val="0073566E"/>
    <w:rsid w:val="007405EF"/>
    <w:rsid w:val="007460AD"/>
    <w:rsid w:val="007503B8"/>
    <w:rsid w:val="00750614"/>
    <w:rsid w:val="00753965"/>
    <w:rsid w:val="007540AB"/>
    <w:rsid w:val="0075668B"/>
    <w:rsid w:val="00756A2E"/>
    <w:rsid w:val="00757091"/>
    <w:rsid w:val="00763407"/>
    <w:rsid w:val="00770A3C"/>
    <w:rsid w:val="00770C5D"/>
    <w:rsid w:val="007714C1"/>
    <w:rsid w:val="0077496D"/>
    <w:rsid w:val="007751E1"/>
    <w:rsid w:val="00776982"/>
    <w:rsid w:val="00781D38"/>
    <w:rsid w:val="00785064"/>
    <w:rsid w:val="00785BB9"/>
    <w:rsid w:val="007911C2"/>
    <w:rsid w:val="007916F4"/>
    <w:rsid w:val="00792F42"/>
    <w:rsid w:val="007952F2"/>
    <w:rsid w:val="00796341"/>
    <w:rsid w:val="007965B5"/>
    <w:rsid w:val="007971BA"/>
    <w:rsid w:val="00797BE0"/>
    <w:rsid w:val="007A4BCA"/>
    <w:rsid w:val="007A5644"/>
    <w:rsid w:val="007A6A75"/>
    <w:rsid w:val="007B1645"/>
    <w:rsid w:val="007B3E8A"/>
    <w:rsid w:val="007B4FBA"/>
    <w:rsid w:val="007B598A"/>
    <w:rsid w:val="007C03E7"/>
    <w:rsid w:val="007C3665"/>
    <w:rsid w:val="007C576B"/>
    <w:rsid w:val="007C5D7D"/>
    <w:rsid w:val="007C666E"/>
    <w:rsid w:val="007C71CA"/>
    <w:rsid w:val="007C76C1"/>
    <w:rsid w:val="007D0176"/>
    <w:rsid w:val="007D10DD"/>
    <w:rsid w:val="007D21AF"/>
    <w:rsid w:val="007D641E"/>
    <w:rsid w:val="007D6C29"/>
    <w:rsid w:val="007D760F"/>
    <w:rsid w:val="007E2207"/>
    <w:rsid w:val="007E388E"/>
    <w:rsid w:val="007E402D"/>
    <w:rsid w:val="007E5B24"/>
    <w:rsid w:val="007F2167"/>
    <w:rsid w:val="007F376B"/>
    <w:rsid w:val="007F78FC"/>
    <w:rsid w:val="0080466C"/>
    <w:rsid w:val="00804D07"/>
    <w:rsid w:val="00805701"/>
    <w:rsid w:val="0081135A"/>
    <w:rsid w:val="00811746"/>
    <w:rsid w:val="0081251B"/>
    <w:rsid w:val="0081298E"/>
    <w:rsid w:val="00813040"/>
    <w:rsid w:val="00814412"/>
    <w:rsid w:val="00821FC3"/>
    <w:rsid w:val="00823E07"/>
    <w:rsid w:val="008320BD"/>
    <w:rsid w:val="00832F72"/>
    <w:rsid w:val="008339B9"/>
    <w:rsid w:val="00834583"/>
    <w:rsid w:val="008357AB"/>
    <w:rsid w:val="0084067E"/>
    <w:rsid w:val="00840840"/>
    <w:rsid w:val="00840FC2"/>
    <w:rsid w:val="00841294"/>
    <w:rsid w:val="008448C1"/>
    <w:rsid w:val="00844C17"/>
    <w:rsid w:val="00850216"/>
    <w:rsid w:val="00851F9B"/>
    <w:rsid w:val="00852463"/>
    <w:rsid w:val="00853DD3"/>
    <w:rsid w:val="00860531"/>
    <w:rsid w:val="00860E54"/>
    <w:rsid w:val="008630A9"/>
    <w:rsid w:val="0086352E"/>
    <w:rsid w:val="008709E8"/>
    <w:rsid w:val="00871E18"/>
    <w:rsid w:val="00873510"/>
    <w:rsid w:val="0087680B"/>
    <w:rsid w:val="0088360C"/>
    <w:rsid w:val="008860EE"/>
    <w:rsid w:val="00890332"/>
    <w:rsid w:val="0089146A"/>
    <w:rsid w:val="00894779"/>
    <w:rsid w:val="008968A2"/>
    <w:rsid w:val="008968D6"/>
    <w:rsid w:val="00896C18"/>
    <w:rsid w:val="008A260D"/>
    <w:rsid w:val="008A4F0A"/>
    <w:rsid w:val="008A5E8A"/>
    <w:rsid w:val="008A63D7"/>
    <w:rsid w:val="008A7EF5"/>
    <w:rsid w:val="008B1D9B"/>
    <w:rsid w:val="008B31E9"/>
    <w:rsid w:val="008B3578"/>
    <w:rsid w:val="008B6E5A"/>
    <w:rsid w:val="008B7035"/>
    <w:rsid w:val="008C10A8"/>
    <w:rsid w:val="008C2A86"/>
    <w:rsid w:val="008C49B1"/>
    <w:rsid w:val="008C6305"/>
    <w:rsid w:val="008D709B"/>
    <w:rsid w:val="008E4C49"/>
    <w:rsid w:val="008E6936"/>
    <w:rsid w:val="008F1E63"/>
    <w:rsid w:val="008F2732"/>
    <w:rsid w:val="008F31FA"/>
    <w:rsid w:val="0090225B"/>
    <w:rsid w:val="009048AA"/>
    <w:rsid w:val="009050EA"/>
    <w:rsid w:val="009127EC"/>
    <w:rsid w:val="00914A24"/>
    <w:rsid w:val="00917A5A"/>
    <w:rsid w:val="00922FA0"/>
    <w:rsid w:val="0092402A"/>
    <w:rsid w:val="009264AC"/>
    <w:rsid w:val="00927C00"/>
    <w:rsid w:val="00930400"/>
    <w:rsid w:val="00930FAB"/>
    <w:rsid w:val="009322C9"/>
    <w:rsid w:val="00932BCD"/>
    <w:rsid w:val="00933EBD"/>
    <w:rsid w:val="00934173"/>
    <w:rsid w:val="009366B7"/>
    <w:rsid w:val="00937A7C"/>
    <w:rsid w:val="00937EDB"/>
    <w:rsid w:val="00942050"/>
    <w:rsid w:val="00943BEF"/>
    <w:rsid w:val="0094721C"/>
    <w:rsid w:val="00947D42"/>
    <w:rsid w:val="00957435"/>
    <w:rsid w:val="009576A8"/>
    <w:rsid w:val="009664EA"/>
    <w:rsid w:val="00966704"/>
    <w:rsid w:val="00967064"/>
    <w:rsid w:val="009707A2"/>
    <w:rsid w:val="0097729E"/>
    <w:rsid w:val="00983045"/>
    <w:rsid w:val="0098360A"/>
    <w:rsid w:val="009849D4"/>
    <w:rsid w:val="0098711A"/>
    <w:rsid w:val="00990809"/>
    <w:rsid w:val="00994821"/>
    <w:rsid w:val="00995A96"/>
    <w:rsid w:val="00997544"/>
    <w:rsid w:val="009A293A"/>
    <w:rsid w:val="009A62D5"/>
    <w:rsid w:val="009A6FAE"/>
    <w:rsid w:val="009A700E"/>
    <w:rsid w:val="009B39E9"/>
    <w:rsid w:val="009C10FB"/>
    <w:rsid w:val="009C145B"/>
    <w:rsid w:val="009C313E"/>
    <w:rsid w:val="009C501F"/>
    <w:rsid w:val="009C5636"/>
    <w:rsid w:val="009C5E99"/>
    <w:rsid w:val="009D187E"/>
    <w:rsid w:val="009D3213"/>
    <w:rsid w:val="009D52FC"/>
    <w:rsid w:val="009E0DA5"/>
    <w:rsid w:val="009E2928"/>
    <w:rsid w:val="009E5484"/>
    <w:rsid w:val="009F1281"/>
    <w:rsid w:val="009F3D52"/>
    <w:rsid w:val="009F5B8A"/>
    <w:rsid w:val="009F6C05"/>
    <w:rsid w:val="00A03673"/>
    <w:rsid w:val="00A1054C"/>
    <w:rsid w:val="00A109CD"/>
    <w:rsid w:val="00A11AA7"/>
    <w:rsid w:val="00A131E8"/>
    <w:rsid w:val="00A139D1"/>
    <w:rsid w:val="00A20D19"/>
    <w:rsid w:val="00A279D8"/>
    <w:rsid w:val="00A3162C"/>
    <w:rsid w:val="00A31E05"/>
    <w:rsid w:val="00A35FAF"/>
    <w:rsid w:val="00A36459"/>
    <w:rsid w:val="00A36AD9"/>
    <w:rsid w:val="00A403EF"/>
    <w:rsid w:val="00A40D15"/>
    <w:rsid w:val="00A416D2"/>
    <w:rsid w:val="00A4343F"/>
    <w:rsid w:val="00A452B9"/>
    <w:rsid w:val="00A4603C"/>
    <w:rsid w:val="00A46518"/>
    <w:rsid w:val="00A543E8"/>
    <w:rsid w:val="00A54A66"/>
    <w:rsid w:val="00A624BA"/>
    <w:rsid w:val="00A650E9"/>
    <w:rsid w:val="00A65CE9"/>
    <w:rsid w:val="00A669C4"/>
    <w:rsid w:val="00A67AA5"/>
    <w:rsid w:val="00A719E6"/>
    <w:rsid w:val="00A73B4F"/>
    <w:rsid w:val="00A74BDC"/>
    <w:rsid w:val="00A761CC"/>
    <w:rsid w:val="00A7677E"/>
    <w:rsid w:val="00A76BEF"/>
    <w:rsid w:val="00A77F02"/>
    <w:rsid w:val="00A822A3"/>
    <w:rsid w:val="00A83AD4"/>
    <w:rsid w:val="00A83C58"/>
    <w:rsid w:val="00A853AA"/>
    <w:rsid w:val="00A902E3"/>
    <w:rsid w:val="00A9355B"/>
    <w:rsid w:val="00A949F9"/>
    <w:rsid w:val="00A95326"/>
    <w:rsid w:val="00A96037"/>
    <w:rsid w:val="00A96509"/>
    <w:rsid w:val="00AB0299"/>
    <w:rsid w:val="00AB057B"/>
    <w:rsid w:val="00AB09A9"/>
    <w:rsid w:val="00AB312B"/>
    <w:rsid w:val="00AB314A"/>
    <w:rsid w:val="00AB43FC"/>
    <w:rsid w:val="00AB66D3"/>
    <w:rsid w:val="00AB7E73"/>
    <w:rsid w:val="00AC2427"/>
    <w:rsid w:val="00AC2556"/>
    <w:rsid w:val="00AC2938"/>
    <w:rsid w:val="00AC3FB7"/>
    <w:rsid w:val="00AC5F38"/>
    <w:rsid w:val="00AC6656"/>
    <w:rsid w:val="00AD23C1"/>
    <w:rsid w:val="00AD59CE"/>
    <w:rsid w:val="00AD6AA0"/>
    <w:rsid w:val="00AD6E01"/>
    <w:rsid w:val="00AE143B"/>
    <w:rsid w:val="00AE2C0C"/>
    <w:rsid w:val="00AE2EA6"/>
    <w:rsid w:val="00AE6EC0"/>
    <w:rsid w:val="00AF0057"/>
    <w:rsid w:val="00AF3A67"/>
    <w:rsid w:val="00AF3CD9"/>
    <w:rsid w:val="00B036CB"/>
    <w:rsid w:val="00B06200"/>
    <w:rsid w:val="00B12A27"/>
    <w:rsid w:val="00B13852"/>
    <w:rsid w:val="00B174A6"/>
    <w:rsid w:val="00B22167"/>
    <w:rsid w:val="00B222D7"/>
    <w:rsid w:val="00B313C3"/>
    <w:rsid w:val="00B317B4"/>
    <w:rsid w:val="00B32867"/>
    <w:rsid w:val="00B32B64"/>
    <w:rsid w:val="00B40F52"/>
    <w:rsid w:val="00B452E4"/>
    <w:rsid w:val="00B45743"/>
    <w:rsid w:val="00B500B7"/>
    <w:rsid w:val="00B50B72"/>
    <w:rsid w:val="00B50EBD"/>
    <w:rsid w:val="00B53511"/>
    <w:rsid w:val="00B54D9D"/>
    <w:rsid w:val="00B56019"/>
    <w:rsid w:val="00B576DF"/>
    <w:rsid w:val="00B577C4"/>
    <w:rsid w:val="00B60C66"/>
    <w:rsid w:val="00B62989"/>
    <w:rsid w:val="00B62CDD"/>
    <w:rsid w:val="00B62D4E"/>
    <w:rsid w:val="00B66390"/>
    <w:rsid w:val="00B732D8"/>
    <w:rsid w:val="00B75338"/>
    <w:rsid w:val="00B75523"/>
    <w:rsid w:val="00B774FD"/>
    <w:rsid w:val="00B77BE2"/>
    <w:rsid w:val="00B8354E"/>
    <w:rsid w:val="00B84D86"/>
    <w:rsid w:val="00B875C6"/>
    <w:rsid w:val="00B87E3C"/>
    <w:rsid w:val="00B919D1"/>
    <w:rsid w:val="00B919DD"/>
    <w:rsid w:val="00B92A60"/>
    <w:rsid w:val="00B930EA"/>
    <w:rsid w:val="00B9329F"/>
    <w:rsid w:val="00B93E57"/>
    <w:rsid w:val="00B94C46"/>
    <w:rsid w:val="00B952DF"/>
    <w:rsid w:val="00BA0E95"/>
    <w:rsid w:val="00BB015F"/>
    <w:rsid w:val="00BB2037"/>
    <w:rsid w:val="00BB4232"/>
    <w:rsid w:val="00BB52D0"/>
    <w:rsid w:val="00BC2829"/>
    <w:rsid w:val="00BC34A6"/>
    <w:rsid w:val="00BC7BD8"/>
    <w:rsid w:val="00BD2BE6"/>
    <w:rsid w:val="00BD51CE"/>
    <w:rsid w:val="00BD5866"/>
    <w:rsid w:val="00BD7E09"/>
    <w:rsid w:val="00BE337A"/>
    <w:rsid w:val="00BF2554"/>
    <w:rsid w:val="00BF4915"/>
    <w:rsid w:val="00BF5C83"/>
    <w:rsid w:val="00BF61A4"/>
    <w:rsid w:val="00BF6228"/>
    <w:rsid w:val="00BF672C"/>
    <w:rsid w:val="00C01156"/>
    <w:rsid w:val="00C0236B"/>
    <w:rsid w:val="00C024A3"/>
    <w:rsid w:val="00C02812"/>
    <w:rsid w:val="00C0366D"/>
    <w:rsid w:val="00C10511"/>
    <w:rsid w:val="00C11D9D"/>
    <w:rsid w:val="00C16F30"/>
    <w:rsid w:val="00C20CE1"/>
    <w:rsid w:val="00C22263"/>
    <w:rsid w:val="00C236B8"/>
    <w:rsid w:val="00C23C94"/>
    <w:rsid w:val="00C2416A"/>
    <w:rsid w:val="00C24A31"/>
    <w:rsid w:val="00C24C10"/>
    <w:rsid w:val="00C259CB"/>
    <w:rsid w:val="00C27ED0"/>
    <w:rsid w:val="00C3080C"/>
    <w:rsid w:val="00C328D4"/>
    <w:rsid w:val="00C34DFF"/>
    <w:rsid w:val="00C40879"/>
    <w:rsid w:val="00C4235C"/>
    <w:rsid w:val="00C46791"/>
    <w:rsid w:val="00C47663"/>
    <w:rsid w:val="00C50FEB"/>
    <w:rsid w:val="00C52249"/>
    <w:rsid w:val="00C5581E"/>
    <w:rsid w:val="00C56280"/>
    <w:rsid w:val="00C61F44"/>
    <w:rsid w:val="00C64CFA"/>
    <w:rsid w:val="00C6688D"/>
    <w:rsid w:val="00C741A0"/>
    <w:rsid w:val="00C74855"/>
    <w:rsid w:val="00C75A3A"/>
    <w:rsid w:val="00C80BF1"/>
    <w:rsid w:val="00C80F4C"/>
    <w:rsid w:val="00C97EA4"/>
    <w:rsid w:val="00CA04F2"/>
    <w:rsid w:val="00CA23BC"/>
    <w:rsid w:val="00CA5F93"/>
    <w:rsid w:val="00CA60B3"/>
    <w:rsid w:val="00CA6DCD"/>
    <w:rsid w:val="00CB0BDB"/>
    <w:rsid w:val="00CB10F7"/>
    <w:rsid w:val="00CB29D9"/>
    <w:rsid w:val="00CB35BB"/>
    <w:rsid w:val="00CB3D2B"/>
    <w:rsid w:val="00CC1744"/>
    <w:rsid w:val="00CC21CB"/>
    <w:rsid w:val="00CC76EF"/>
    <w:rsid w:val="00CD1A7D"/>
    <w:rsid w:val="00CD2697"/>
    <w:rsid w:val="00CD40A9"/>
    <w:rsid w:val="00CD72EA"/>
    <w:rsid w:val="00CD7C0A"/>
    <w:rsid w:val="00CD7F9A"/>
    <w:rsid w:val="00CE2C2C"/>
    <w:rsid w:val="00CE4F22"/>
    <w:rsid w:val="00CE5DF0"/>
    <w:rsid w:val="00CE6712"/>
    <w:rsid w:val="00CE7CA5"/>
    <w:rsid w:val="00CF2110"/>
    <w:rsid w:val="00CF43EC"/>
    <w:rsid w:val="00CF4807"/>
    <w:rsid w:val="00CF4C3A"/>
    <w:rsid w:val="00CF584D"/>
    <w:rsid w:val="00CF686A"/>
    <w:rsid w:val="00CF694F"/>
    <w:rsid w:val="00CF744F"/>
    <w:rsid w:val="00D041F5"/>
    <w:rsid w:val="00D0485C"/>
    <w:rsid w:val="00D054B5"/>
    <w:rsid w:val="00D05FD6"/>
    <w:rsid w:val="00D06388"/>
    <w:rsid w:val="00D0718E"/>
    <w:rsid w:val="00D10357"/>
    <w:rsid w:val="00D10D81"/>
    <w:rsid w:val="00D17BF4"/>
    <w:rsid w:val="00D246A6"/>
    <w:rsid w:val="00D267A4"/>
    <w:rsid w:val="00D2704E"/>
    <w:rsid w:val="00D307BA"/>
    <w:rsid w:val="00D32AFE"/>
    <w:rsid w:val="00D407F0"/>
    <w:rsid w:val="00D40A00"/>
    <w:rsid w:val="00D422EC"/>
    <w:rsid w:val="00D443CF"/>
    <w:rsid w:val="00D44A9A"/>
    <w:rsid w:val="00D5085A"/>
    <w:rsid w:val="00D53FC7"/>
    <w:rsid w:val="00D541BA"/>
    <w:rsid w:val="00D56190"/>
    <w:rsid w:val="00D614F8"/>
    <w:rsid w:val="00D624AB"/>
    <w:rsid w:val="00D63BDF"/>
    <w:rsid w:val="00D64E85"/>
    <w:rsid w:val="00D66CE9"/>
    <w:rsid w:val="00D67D57"/>
    <w:rsid w:val="00D70779"/>
    <w:rsid w:val="00D82855"/>
    <w:rsid w:val="00D975EF"/>
    <w:rsid w:val="00D978EC"/>
    <w:rsid w:val="00D97C61"/>
    <w:rsid w:val="00DA24BC"/>
    <w:rsid w:val="00DA4760"/>
    <w:rsid w:val="00DA4A98"/>
    <w:rsid w:val="00DA6AAB"/>
    <w:rsid w:val="00DB1017"/>
    <w:rsid w:val="00DB3C0B"/>
    <w:rsid w:val="00DC182D"/>
    <w:rsid w:val="00DC21DB"/>
    <w:rsid w:val="00DC58AD"/>
    <w:rsid w:val="00DC7482"/>
    <w:rsid w:val="00DD40F7"/>
    <w:rsid w:val="00DE0397"/>
    <w:rsid w:val="00DE08EE"/>
    <w:rsid w:val="00DE1420"/>
    <w:rsid w:val="00DE2F53"/>
    <w:rsid w:val="00DE4BA5"/>
    <w:rsid w:val="00DF7488"/>
    <w:rsid w:val="00DF7D1A"/>
    <w:rsid w:val="00E02D28"/>
    <w:rsid w:val="00E0384A"/>
    <w:rsid w:val="00E03BEE"/>
    <w:rsid w:val="00E06833"/>
    <w:rsid w:val="00E1062E"/>
    <w:rsid w:val="00E110CA"/>
    <w:rsid w:val="00E136DA"/>
    <w:rsid w:val="00E14056"/>
    <w:rsid w:val="00E16678"/>
    <w:rsid w:val="00E227E1"/>
    <w:rsid w:val="00E22D59"/>
    <w:rsid w:val="00E23A7C"/>
    <w:rsid w:val="00E24691"/>
    <w:rsid w:val="00E25525"/>
    <w:rsid w:val="00E25AD2"/>
    <w:rsid w:val="00E31ABC"/>
    <w:rsid w:val="00E32326"/>
    <w:rsid w:val="00E328A4"/>
    <w:rsid w:val="00E348E8"/>
    <w:rsid w:val="00E37C20"/>
    <w:rsid w:val="00E40577"/>
    <w:rsid w:val="00E42B42"/>
    <w:rsid w:val="00E447EC"/>
    <w:rsid w:val="00E44ACF"/>
    <w:rsid w:val="00E520CD"/>
    <w:rsid w:val="00E52514"/>
    <w:rsid w:val="00E53970"/>
    <w:rsid w:val="00E54AFC"/>
    <w:rsid w:val="00E56575"/>
    <w:rsid w:val="00E61692"/>
    <w:rsid w:val="00E61883"/>
    <w:rsid w:val="00E6433E"/>
    <w:rsid w:val="00E6515C"/>
    <w:rsid w:val="00E6548E"/>
    <w:rsid w:val="00E6661F"/>
    <w:rsid w:val="00E67B78"/>
    <w:rsid w:val="00E71074"/>
    <w:rsid w:val="00E73D5B"/>
    <w:rsid w:val="00E82528"/>
    <w:rsid w:val="00E8369B"/>
    <w:rsid w:val="00E93781"/>
    <w:rsid w:val="00E97A2E"/>
    <w:rsid w:val="00E97E87"/>
    <w:rsid w:val="00EA159D"/>
    <w:rsid w:val="00EA1659"/>
    <w:rsid w:val="00EA21D3"/>
    <w:rsid w:val="00EA7608"/>
    <w:rsid w:val="00EB1D5C"/>
    <w:rsid w:val="00EB2157"/>
    <w:rsid w:val="00EB319D"/>
    <w:rsid w:val="00EB6E36"/>
    <w:rsid w:val="00EC50CF"/>
    <w:rsid w:val="00EC7F7F"/>
    <w:rsid w:val="00ED1DCF"/>
    <w:rsid w:val="00ED4DB1"/>
    <w:rsid w:val="00ED501F"/>
    <w:rsid w:val="00ED50E2"/>
    <w:rsid w:val="00ED5C70"/>
    <w:rsid w:val="00EE183D"/>
    <w:rsid w:val="00EE22DD"/>
    <w:rsid w:val="00EE5F9E"/>
    <w:rsid w:val="00EF2865"/>
    <w:rsid w:val="00EF52C4"/>
    <w:rsid w:val="00EF7309"/>
    <w:rsid w:val="00EF7CDC"/>
    <w:rsid w:val="00F00CE5"/>
    <w:rsid w:val="00F0552F"/>
    <w:rsid w:val="00F06768"/>
    <w:rsid w:val="00F1158D"/>
    <w:rsid w:val="00F159DC"/>
    <w:rsid w:val="00F169FD"/>
    <w:rsid w:val="00F256D4"/>
    <w:rsid w:val="00F267B0"/>
    <w:rsid w:val="00F26929"/>
    <w:rsid w:val="00F27FB2"/>
    <w:rsid w:val="00F3016D"/>
    <w:rsid w:val="00F31419"/>
    <w:rsid w:val="00F31F43"/>
    <w:rsid w:val="00F364D7"/>
    <w:rsid w:val="00F37583"/>
    <w:rsid w:val="00F37A47"/>
    <w:rsid w:val="00F40403"/>
    <w:rsid w:val="00F40996"/>
    <w:rsid w:val="00F42409"/>
    <w:rsid w:val="00F506F2"/>
    <w:rsid w:val="00F52B11"/>
    <w:rsid w:val="00F54871"/>
    <w:rsid w:val="00F57C83"/>
    <w:rsid w:val="00F61553"/>
    <w:rsid w:val="00F62C17"/>
    <w:rsid w:val="00F63C06"/>
    <w:rsid w:val="00F63FDF"/>
    <w:rsid w:val="00F66F8B"/>
    <w:rsid w:val="00F67EAA"/>
    <w:rsid w:val="00F71011"/>
    <w:rsid w:val="00F7176A"/>
    <w:rsid w:val="00F72FE6"/>
    <w:rsid w:val="00F7372E"/>
    <w:rsid w:val="00F75A2C"/>
    <w:rsid w:val="00F83588"/>
    <w:rsid w:val="00F85943"/>
    <w:rsid w:val="00F86996"/>
    <w:rsid w:val="00F910E0"/>
    <w:rsid w:val="00F913F8"/>
    <w:rsid w:val="00F91A50"/>
    <w:rsid w:val="00F91DBB"/>
    <w:rsid w:val="00F93B05"/>
    <w:rsid w:val="00F94D39"/>
    <w:rsid w:val="00F96F42"/>
    <w:rsid w:val="00FA01B9"/>
    <w:rsid w:val="00FA3187"/>
    <w:rsid w:val="00FA4F37"/>
    <w:rsid w:val="00FA4FF4"/>
    <w:rsid w:val="00FA544C"/>
    <w:rsid w:val="00FA766F"/>
    <w:rsid w:val="00FB20BB"/>
    <w:rsid w:val="00FB4EF8"/>
    <w:rsid w:val="00FB5310"/>
    <w:rsid w:val="00FC0140"/>
    <w:rsid w:val="00FC17C6"/>
    <w:rsid w:val="00FC2BED"/>
    <w:rsid w:val="00FD0A82"/>
    <w:rsid w:val="00FD0AD7"/>
    <w:rsid w:val="00FD0F1F"/>
    <w:rsid w:val="00FD1C69"/>
    <w:rsid w:val="00FD4DD6"/>
    <w:rsid w:val="00FD598F"/>
    <w:rsid w:val="00FD7BAB"/>
    <w:rsid w:val="00FE34F4"/>
    <w:rsid w:val="00FE392C"/>
    <w:rsid w:val="00FE4942"/>
    <w:rsid w:val="00FE597C"/>
    <w:rsid w:val="00FE738A"/>
    <w:rsid w:val="00FF5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352D0DA"/>
  <w15:docId w15:val="{B16E50FB-14D5-43BE-9C76-F20BB560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BAB"/>
    <w:pPr>
      <w:spacing w:after="200" w:line="276" w:lineRule="auto"/>
    </w:pPr>
    <w:rPr>
      <w:sz w:val="22"/>
      <w:szCs w:val="22"/>
    </w:rPr>
  </w:style>
  <w:style w:type="paragraph" w:styleId="Nagwek1">
    <w:name w:val="heading 1"/>
    <w:basedOn w:val="Normalny"/>
    <w:next w:val="Normalny"/>
    <w:link w:val="Nagwek1Znak"/>
    <w:uiPriority w:val="99"/>
    <w:qFormat/>
    <w:rsid w:val="00406205"/>
    <w:pPr>
      <w:keepNext/>
      <w:keepLines/>
      <w:spacing w:before="480" w:after="0"/>
      <w:outlineLvl w:val="0"/>
    </w:pPr>
    <w:rPr>
      <w:rFonts w:ascii="Cambria" w:hAnsi="Cambria"/>
      <w:b/>
      <w:bCs/>
      <w:color w:val="365F91"/>
      <w:sz w:val="28"/>
      <w:szCs w:val="28"/>
    </w:rPr>
  </w:style>
  <w:style w:type="paragraph" w:styleId="Nagwek3">
    <w:name w:val="heading 3"/>
    <w:basedOn w:val="Normalny"/>
    <w:next w:val="Normalny"/>
    <w:link w:val="Nagwek3Znak"/>
    <w:uiPriority w:val="99"/>
    <w:qFormat/>
    <w:rsid w:val="005056CA"/>
    <w:pPr>
      <w:keepNext/>
      <w:keepLines/>
      <w:spacing w:before="200" w:after="0"/>
      <w:outlineLvl w:val="2"/>
    </w:pPr>
    <w:rPr>
      <w:rFonts w:ascii="Cambria" w:hAnsi="Cambria"/>
      <w:b/>
      <w:bCs/>
      <w:color w:val="4F81BD"/>
      <w:sz w:val="20"/>
      <w:szCs w:val="20"/>
    </w:rPr>
  </w:style>
  <w:style w:type="paragraph" w:styleId="Nagwek6">
    <w:name w:val="heading 6"/>
    <w:basedOn w:val="Normalny"/>
    <w:next w:val="Normalny"/>
    <w:link w:val="Nagwek6Znak"/>
    <w:uiPriority w:val="99"/>
    <w:qFormat/>
    <w:rsid w:val="00275CEC"/>
    <w:pPr>
      <w:keepNext/>
      <w:keepLines/>
      <w:spacing w:before="40" w:after="0"/>
      <w:outlineLvl w:val="5"/>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06205"/>
    <w:rPr>
      <w:rFonts w:ascii="Cambria" w:hAnsi="Cambria"/>
      <w:b/>
      <w:color w:val="365F91"/>
      <w:sz w:val="28"/>
    </w:rPr>
  </w:style>
  <w:style w:type="character" w:customStyle="1" w:styleId="Nagwek3Znak">
    <w:name w:val="Nagłówek 3 Znak"/>
    <w:link w:val="Nagwek3"/>
    <w:uiPriority w:val="99"/>
    <w:semiHidden/>
    <w:locked/>
    <w:rsid w:val="005056CA"/>
    <w:rPr>
      <w:rFonts w:ascii="Cambria" w:hAnsi="Cambria"/>
      <w:b/>
      <w:color w:val="4F81BD"/>
    </w:rPr>
  </w:style>
  <w:style w:type="character" w:customStyle="1" w:styleId="Nagwek6Znak">
    <w:name w:val="Nagłówek 6 Znak"/>
    <w:link w:val="Nagwek6"/>
    <w:uiPriority w:val="99"/>
    <w:semiHidden/>
    <w:locked/>
    <w:rsid w:val="00275CEC"/>
    <w:rPr>
      <w:rFonts w:ascii="Cambria" w:hAnsi="Cambria"/>
      <w:color w:val="243F60"/>
    </w:rPr>
  </w:style>
  <w:style w:type="paragraph" w:styleId="Akapitzlist">
    <w:name w:val="List Paragraph"/>
    <w:basedOn w:val="Normalny"/>
    <w:link w:val="AkapitzlistZnak"/>
    <w:uiPriority w:val="99"/>
    <w:qFormat/>
    <w:rsid w:val="00FE4942"/>
    <w:pPr>
      <w:ind w:left="720"/>
      <w:contextualSpacing/>
    </w:pPr>
  </w:style>
  <w:style w:type="paragraph" w:styleId="Nagwekspisutreci">
    <w:name w:val="TOC Heading"/>
    <w:basedOn w:val="Nagwek1"/>
    <w:next w:val="Normalny"/>
    <w:uiPriority w:val="99"/>
    <w:qFormat/>
    <w:rsid w:val="00406205"/>
    <w:pPr>
      <w:outlineLvl w:val="9"/>
    </w:pPr>
  </w:style>
  <w:style w:type="paragraph" w:styleId="Tekstdymka">
    <w:name w:val="Balloon Text"/>
    <w:basedOn w:val="Normalny"/>
    <w:link w:val="TekstdymkaZnak"/>
    <w:uiPriority w:val="99"/>
    <w:semiHidden/>
    <w:rsid w:val="00406205"/>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06205"/>
    <w:rPr>
      <w:rFonts w:ascii="Tahoma" w:hAnsi="Tahoma"/>
      <w:sz w:val="16"/>
    </w:rPr>
  </w:style>
  <w:style w:type="paragraph" w:styleId="Spistreci1">
    <w:name w:val="toc 1"/>
    <w:basedOn w:val="Normalny"/>
    <w:next w:val="Normalny"/>
    <w:autoRedefine/>
    <w:uiPriority w:val="39"/>
    <w:rsid w:val="00B036CB"/>
    <w:pPr>
      <w:tabs>
        <w:tab w:val="left" w:pos="660"/>
        <w:tab w:val="right" w:leader="dot" w:pos="9062"/>
      </w:tabs>
      <w:spacing w:after="100"/>
    </w:pPr>
  </w:style>
  <w:style w:type="character" w:styleId="Hipercze">
    <w:name w:val="Hyperlink"/>
    <w:uiPriority w:val="99"/>
    <w:rsid w:val="00406205"/>
    <w:rPr>
      <w:rFonts w:cs="Times New Roman"/>
      <w:color w:val="0000FF"/>
      <w:u w:val="single"/>
    </w:rPr>
  </w:style>
  <w:style w:type="paragraph" w:styleId="Spistreci2">
    <w:name w:val="toc 2"/>
    <w:basedOn w:val="Normalny"/>
    <w:next w:val="Normalny"/>
    <w:autoRedefine/>
    <w:uiPriority w:val="99"/>
    <w:rsid w:val="00406205"/>
    <w:pPr>
      <w:spacing w:after="100"/>
      <w:ind w:left="220"/>
    </w:pPr>
  </w:style>
  <w:style w:type="character" w:customStyle="1" w:styleId="Nagwek4">
    <w:name w:val="Nagłówek #4_"/>
    <w:link w:val="Nagwek40"/>
    <w:uiPriority w:val="99"/>
    <w:locked/>
    <w:rsid w:val="006B4679"/>
    <w:rPr>
      <w:rFonts w:ascii="Times New Roman" w:hAnsi="Times New Roman"/>
      <w:b/>
      <w:sz w:val="23"/>
      <w:shd w:val="clear" w:color="auto" w:fill="FFFFFF"/>
    </w:rPr>
  </w:style>
  <w:style w:type="paragraph" w:customStyle="1" w:styleId="Nagwek40">
    <w:name w:val="Nagłówek #4"/>
    <w:basedOn w:val="Normalny"/>
    <w:link w:val="Nagwek4"/>
    <w:uiPriority w:val="99"/>
    <w:rsid w:val="006B4679"/>
    <w:pPr>
      <w:widowControl w:val="0"/>
      <w:shd w:val="clear" w:color="auto" w:fill="FFFFFF"/>
      <w:spacing w:before="780" w:after="300" w:line="240" w:lineRule="atLeast"/>
      <w:jc w:val="center"/>
      <w:outlineLvl w:val="3"/>
    </w:pPr>
    <w:rPr>
      <w:rFonts w:ascii="Times New Roman" w:hAnsi="Times New Roman"/>
      <w:b/>
      <w:bCs/>
      <w:sz w:val="23"/>
      <w:szCs w:val="23"/>
    </w:rPr>
  </w:style>
  <w:style w:type="paragraph" w:styleId="Nagwek">
    <w:name w:val="header"/>
    <w:basedOn w:val="Normalny"/>
    <w:link w:val="NagwekZnak"/>
    <w:uiPriority w:val="99"/>
    <w:rsid w:val="006B4679"/>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6B4679"/>
  </w:style>
  <w:style w:type="paragraph" w:styleId="Stopka">
    <w:name w:val="footer"/>
    <w:basedOn w:val="Normalny"/>
    <w:link w:val="StopkaZnak"/>
    <w:uiPriority w:val="99"/>
    <w:rsid w:val="006B4679"/>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6B467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37092"/>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S"/>
    <w:basedOn w:val="Normalny"/>
    <w:link w:val="TekstprzypisudolnegoZnak"/>
    <w:uiPriority w:val="99"/>
    <w:rsid w:val="00437092"/>
    <w:pPr>
      <w:suppressAutoHyphens/>
      <w:spacing w:after="0" w:line="240" w:lineRule="auto"/>
      <w:jc w:val="both"/>
    </w:pPr>
    <w:rPr>
      <w:rFonts w:ascii="Arial" w:hAnsi="Arial"/>
      <w:sz w:val="20"/>
      <w:szCs w:val="20"/>
      <w:lang w:eastAsia="ar-SA"/>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FOOTNOTES Char"/>
    <w:uiPriority w:val="99"/>
    <w:semiHidden/>
    <w:rPr>
      <w:sz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locked/>
    <w:rsid w:val="00437092"/>
    <w:rPr>
      <w:rFonts w:ascii="Arial" w:hAnsi="Arial"/>
      <w:sz w:val="20"/>
      <w:lang w:eastAsia="ar-SA" w:bidi="ar-SA"/>
    </w:rPr>
  </w:style>
  <w:style w:type="character" w:styleId="Odwoaniedokomentarza">
    <w:name w:val="annotation reference"/>
    <w:uiPriority w:val="99"/>
    <w:semiHidden/>
    <w:rsid w:val="009E5484"/>
    <w:rPr>
      <w:rFonts w:cs="Times New Roman"/>
      <w:sz w:val="16"/>
    </w:rPr>
  </w:style>
  <w:style w:type="paragraph" w:styleId="Tekstkomentarza">
    <w:name w:val="annotation text"/>
    <w:basedOn w:val="Normalny"/>
    <w:link w:val="TekstkomentarzaZnak"/>
    <w:uiPriority w:val="99"/>
    <w:rsid w:val="009E5484"/>
    <w:pPr>
      <w:spacing w:line="240" w:lineRule="auto"/>
    </w:pPr>
    <w:rPr>
      <w:sz w:val="20"/>
      <w:szCs w:val="20"/>
    </w:rPr>
  </w:style>
  <w:style w:type="character" w:customStyle="1" w:styleId="TekstkomentarzaZnak">
    <w:name w:val="Tekst komentarza Znak"/>
    <w:link w:val="Tekstkomentarza"/>
    <w:uiPriority w:val="99"/>
    <w:locked/>
    <w:rsid w:val="009E5484"/>
    <w:rPr>
      <w:sz w:val="20"/>
    </w:rPr>
  </w:style>
  <w:style w:type="paragraph" w:styleId="Tematkomentarza">
    <w:name w:val="annotation subject"/>
    <w:basedOn w:val="Tekstkomentarza"/>
    <w:next w:val="Tekstkomentarza"/>
    <w:link w:val="TematkomentarzaZnak"/>
    <w:uiPriority w:val="99"/>
    <w:rsid w:val="009E5484"/>
    <w:rPr>
      <w:b/>
      <w:bCs/>
    </w:rPr>
  </w:style>
  <w:style w:type="character" w:customStyle="1" w:styleId="TematkomentarzaZnak">
    <w:name w:val="Temat komentarza Znak"/>
    <w:link w:val="Tematkomentarza"/>
    <w:uiPriority w:val="99"/>
    <w:locked/>
    <w:rsid w:val="009E5484"/>
    <w:rPr>
      <w:b/>
      <w:sz w:val="20"/>
    </w:rPr>
  </w:style>
  <w:style w:type="paragraph" w:customStyle="1" w:styleId="Default">
    <w:name w:val="Default"/>
    <w:uiPriority w:val="99"/>
    <w:rsid w:val="009D187E"/>
    <w:pPr>
      <w:autoSpaceDE w:val="0"/>
      <w:autoSpaceDN w:val="0"/>
      <w:adjustRightInd w:val="0"/>
    </w:pPr>
    <w:rPr>
      <w:rFonts w:ascii="Tahoma" w:eastAsia="Times New Roman" w:hAnsi="Tahoma" w:cs="Tahoma"/>
      <w:color w:val="000000"/>
      <w:sz w:val="24"/>
      <w:szCs w:val="24"/>
    </w:rPr>
  </w:style>
  <w:style w:type="character" w:customStyle="1" w:styleId="AkapitzlistZnak">
    <w:name w:val="Akapit z listą Znak"/>
    <w:link w:val="Akapitzlist"/>
    <w:uiPriority w:val="99"/>
    <w:locked/>
    <w:rsid w:val="004710CC"/>
  </w:style>
  <w:style w:type="paragraph" w:customStyle="1" w:styleId="Kolorowalistaakcent11">
    <w:name w:val="Kolorowa lista — akcent 11"/>
    <w:basedOn w:val="Normalny"/>
    <w:uiPriority w:val="99"/>
    <w:rsid w:val="004710CC"/>
    <w:pPr>
      <w:ind w:left="720"/>
      <w:contextualSpacing/>
    </w:pPr>
    <w:rPr>
      <w:lang w:eastAsia="en-US"/>
    </w:rPr>
  </w:style>
  <w:style w:type="paragraph" w:styleId="Tekstpodstawowy">
    <w:name w:val="Body Text"/>
    <w:basedOn w:val="Normalny"/>
    <w:link w:val="TekstpodstawowyZnak"/>
    <w:uiPriority w:val="99"/>
    <w:rsid w:val="00E447EC"/>
    <w:pPr>
      <w:spacing w:after="0" w:line="240" w:lineRule="auto"/>
      <w:jc w:val="both"/>
    </w:pPr>
    <w:rPr>
      <w:rFonts w:ascii="Times New Roman" w:hAnsi="Times New Roman"/>
      <w:sz w:val="20"/>
      <w:szCs w:val="20"/>
    </w:rPr>
  </w:style>
  <w:style w:type="character" w:customStyle="1" w:styleId="TekstpodstawowyZnak">
    <w:name w:val="Tekst podstawowy Znak"/>
    <w:link w:val="Tekstpodstawowy"/>
    <w:uiPriority w:val="99"/>
    <w:locked/>
    <w:rsid w:val="00E447EC"/>
    <w:rPr>
      <w:rFonts w:ascii="Times New Roman" w:hAnsi="Times New Roman"/>
      <w:sz w:val="20"/>
    </w:rPr>
  </w:style>
  <w:style w:type="character" w:customStyle="1" w:styleId="Teksttreci">
    <w:name w:val="Tekst treści_"/>
    <w:link w:val="Teksttreci0"/>
    <w:uiPriority w:val="99"/>
    <w:locked/>
    <w:rsid w:val="00576137"/>
    <w:rPr>
      <w:rFonts w:ascii="Times New Roman" w:hAnsi="Times New Roman"/>
      <w:sz w:val="23"/>
      <w:shd w:val="clear" w:color="auto" w:fill="FFFFFF"/>
    </w:rPr>
  </w:style>
  <w:style w:type="character" w:customStyle="1" w:styleId="TeksttreciKursywa">
    <w:name w:val="Tekst treści + Kursywa"/>
    <w:uiPriority w:val="99"/>
    <w:rsid w:val="00576137"/>
    <w:rPr>
      <w:rFonts w:ascii="Times New Roman" w:hAnsi="Times New Roman"/>
      <w:i/>
      <w:color w:val="000000"/>
      <w:spacing w:val="0"/>
      <w:w w:val="100"/>
      <w:position w:val="0"/>
      <w:sz w:val="23"/>
      <w:shd w:val="clear" w:color="auto" w:fill="FFFFFF"/>
      <w:lang w:val="pl-PL" w:eastAsia="pl-PL"/>
    </w:rPr>
  </w:style>
  <w:style w:type="character" w:customStyle="1" w:styleId="TeksttreciPogrubienie">
    <w:name w:val="Tekst treści + Pogrubienie"/>
    <w:uiPriority w:val="99"/>
    <w:rsid w:val="00576137"/>
    <w:rPr>
      <w:rFonts w:ascii="Times New Roman" w:hAnsi="Times New Roman"/>
      <w:b/>
      <w:color w:val="000000"/>
      <w:spacing w:val="0"/>
      <w:w w:val="100"/>
      <w:position w:val="0"/>
      <w:sz w:val="23"/>
      <w:shd w:val="clear" w:color="auto" w:fill="FFFFFF"/>
      <w:lang w:val="pl-PL" w:eastAsia="pl-PL"/>
    </w:rPr>
  </w:style>
  <w:style w:type="paragraph" w:customStyle="1" w:styleId="Teksttreci0">
    <w:name w:val="Tekst treści"/>
    <w:basedOn w:val="Normalny"/>
    <w:link w:val="Teksttreci"/>
    <w:uiPriority w:val="99"/>
    <w:rsid w:val="00576137"/>
    <w:pPr>
      <w:widowControl w:val="0"/>
      <w:shd w:val="clear" w:color="auto" w:fill="FFFFFF"/>
      <w:spacing w:before="3120" w:after="0" w:line="278" w:lineRule="exact"/>
      <w:ind w:hanging="540"/>
      <w:jc w:val="center"/>
    </w:pPr>
    <w:rPr>
      <w:rFonts w:ascii="Times New Roman" w:hAnsi="Times New Roman"/>
      <w:sz w:val="23"/>
      <w:szCs w:val="23"/>
    </w:rPr>
  </w:style>
  <w:style w:type="paragraph" w:customStyle="1" w:styleId="USTustnpkodeksu">
    <w:name w:val="UST(§) – ust. (§ np. kodeksu)"/>
    <w:basedOn w:val="Normalny"/>
    <w:link w:val="USTustnpkodeksuZnak"/>
    <w:uiPriority w:val="99"/>
    <w:rsid w:val="00576137"/>
    <w:pPr>
      <w:suppressAutoHyphens/>
      <w:autoSpaceDE w:val="0"/>
      <w:autoSpaceDN w:val="0"/>
      <w:adjustRightInd w:val="0"/>
      <w:spacing w:after="0" w:line="360" w:lineRule="auto"/>
      <w:ind w:firstLine="510"/>
      <w:jc w:val="both"/>
    </w:pPr>
    <w:rPr>
      <w:rFonts w:ascii="Times" w:hAnsi="Times"/>
      <w:sz w:val="20"/>
      <w:szCs w:val="20"/>
    </w:rPr>
  </w:style>
  <w:style w:type="character" w:customStyle="1" w:styleId="USTustnpkodeksuZnak">
    <w:name w:val="UST(§) – ust. (§ np. kodeksu) Znak"/>
    <w:link w:val="USTustnpkodeksu"/>
    <w:uiPriority w:val="99"/>
    <w:locked/>
    <w:rsid w:val="00576137"/>
    <w:rPr>
      <w:rFonts w:ascii="Times" w:hAnsi="Times"/>
      <w:sz w:val="20"/>
    </w:rPr>
  </w:style>
  <w:style w:type="paragraph" w:customStyle="1" w:styleId="Akapit">
    <w:name w:val="Akapit"/>
    <w:basedOn w:val="Nagwek6"/>
    <w:uiPriority w:val="99"/>
    <w:rsid w:val="00275CEC"/>
    <w:pPr>
      <w:keepLines w:val="0"/>
      <w:spacing w:before="0" w:line="360" w:lineRule="auto"/>
      <w:jc w:val="both"/>
    </w:pPr>
    <w:rPr>
      <w:rFonts w:ascii="Times New Roman" w:hAnsi="Times New Roman"/>
      <w:color w:val="auto"/>
      <w:sz w:val="24"/>
      <w:szCs w:val="24"/>
    </w:rPr>
  </w:style>
  <w:style w:type="paragraph" w:customStyle="1" w:styleId="Tekstpodstawowywcity21">
    <w:name w:val="Tekst podstawowy wcięty 21"/>
    <w:basedOn w:val="Normalny"/>
    <w:uiPriority w:val="99"/>
    <w:rsid w:val="00A131E8"/>
    <w:pPr>
      <w:suppressAutoHyphens/>
      <w:spacing w:after="0" w:line="240" w:lineRule="auto"/>
      <w:ind w:left="360"/>
      <w:jc w:val="both"/>
    </w:pPr>
    <w:rPr>
      <w:rFonts w:ascii="Times New Roman" w:eastAsia="Times New Roman" w:hAnsi="Times New Roman"/>
      <w:sz w:val="24"/>
      <w:szCs w:val="24"/>
      <w:lang w:eastAsia="ar-SA"/>
    </w:rPr>
  </w:style>
  <w:style w:type="character" w:customStyle="1" w:styleId="apple-converted-space">
    <w:name w:val="apple-converted-space"/>
    <w:uiPriority w:val="99"/>
    <w:rsid w:val="00E67B78"/>
  </w:style>
  <w:style w:type="table" w:styleId="Tabela-Siatka">
    <w:name w:val="Table Grid"/>
    <w:basedOn w:val="Standardowy"/>
    <w:uiPriority w:val="99"/>
    <w:rsid w:val="0021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ekst">
    <w:name w:val="SOP-tekst"/>
    <w:basedOn w:val="Normalny"/>
    <w:uiPriority w:val="99"/>
    <w:rsid w:val="006178DA"/>
    <w:pPr>
      <w:widowControl w:val="0"/>
      <w:spacing w:before="240" w:after="0" w:line="240" w:lineRule="auto"/>
      <w:jc w:val="both"/>
    </w:pPr>
    <w:rPr>
      <w:rFonts w:ascii="Arial" w:eastAsia="Times New Roman" w:hAnsi="Arial" w:cs="Arial"/>
      <w:sz w:val="24"/>
      <w:szCs w:val="24"/>
    </w:rPr>
  </w:style>
  <w:style w:type="paragraph" w:styleId="Poprawka">
    <w:name w:val="Revision"/>
    <w:hidden/>
    <w:uiPriority w:val="99"/>
    <w:semiHidden/>
    <w:rsid w:val="0094721C"/>
    <w:rPr>
      <w:sz w:val="22"/>
      <w:szCs w:val="22"/>
    </w:rPr>
  </w:style>
  <w:style w:type="paragraph" w:styleId="Tekstprzypisukocowego">
    <w:name w:val="endnote text"/>
    <w:basedOn w:val="Normalny"/>
    <w:link w:val="TekstprzypisukocowegoZnak"/>
    <w:uiPriority w:val="99"/>
    <w:semiHidden/>
    <w:rsid w:val="00F7372E"/>
    <w:rPr>
      <w:sz w:val="20"/>
      <w:szCs w:val="20"/>
    </w:rPr>
  </w:style>
  <w:style w:type="character" w:customStyle="1" w:styleId="TekstprzypisukocowegoZnak">
    <w:name w:val="Tekst przypisu końcowego Znak"/>
    <w:link w:val="Tekstprzypisukocowego"/>
    <w:uiPriority w:val="99"/>
    <w:semiHidden/>
    <w:locked/>
    <w:rsid w:val="00F7372E"/>
    <w:rPr>
      <w:rFonts w:cs="Times New Roman"/>
    </w:rPr>
  </w:style>
  <w:style w:type="character" w:styleId="Odwoanieprzypisukocowego">
    <w:name w:val="endnote reference"/>
    <w:uiPriority w:val="99"/>
    <w:semiHidden/>
    <w:rsid w:val="00F7372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82616">
      <w:marLeft w:val="0"/>
      <w:marRight w:val="0"/>
      <w:marTop w:val="0"/>
      <w:marBottom w:val="0"/>
      <w:divBdr>
        <w:top w:val="none" w:sz="0" w:space="0" w:color="auto"/>
        <w:left w:val="none" w:sz="0" w:space="0" w:color="auto"/>
        <w:bottom w:val="none" w:sz="0" w:space="0" w:color="auto"/>
        <w:right w:val="none" w:sz="0" w:space="0" w:color="auto"/>
      </w:divBdr>
    </w:div>
    <w:div w:id="1901482627">
      <w:marLeft w:val="0"/>
      <w:marRight w:val="0"/>
      <w:marTop w:val="0"/>
      <w:marBottom w:val="0"/>
      <w:divBdr>
        <w:top w:val="none" w:sz="0" w:space="0" w:color="auto"/>
        <w:left w:val="none" w:sz="0" w:space="0" w:color="auto"/>
        <w:bottom w:val="none" w:sz="0" w:space="0" w:color="auto"/>
        <w:right w:val="none" w:sz="0" w:space="0" w:color="auto"/>
      </w:divBdr>
      <w:divsChild>
        <w:div w:id="1901482619">
          <w:marLeft w:val="0"/>
          <w:marRight w:val="0"/>
          <w:marTop w:val="0"/>
          <w:marBottom w:val="0"/>
          <w:divBdr>
            <w:top w:val="none" w:sz="0" w:space="0" w:color="auto"/>
            <w:left w:val="none" w:sz="0" w:space="0" w:color="auto"/>
            <w:bottom w:val="none" w:sz="0" w:space="0" w:color="auto"/>
            <w:right w:val="none" w:sz="0" w:space="0" w:color="auto"/>
          </w:divBdr>
          <w:divsChild>
            <w:div w:id="1901482626">
              <w:marLeft w:val="0"/>
              <w:marRight w:val="0"/>
              <w:marTop w:val="0"/>
              <w:marBottom w:val="0"/>
              <w:divBdr>
                <w:top w:val="none" w:sz="0" w:space="0" w:color="auto"/>
                <w:left w:val="none" w:sz="0" w:space="0" w:color="auto"/>
                <w:bottom w:val="none" w:sz="0" w:space="0" w:color="auto"/>
                <w:right w:val="none" w:sz="0" w:space="0" w:color="auto"/>
              </w:divBdr>
              <w:divsChild>
                <w:div w:id="1901482615">
                  <w:marLeft w:val="0"/>
                  <w:marRight w:val="0"/>
                  <w:marTop w:val="0"/>
                  <w:marBottom w:val="0"/>
                  <w:divBdr>
                    <w:top w:val="none" w:sz="0" w:space="0" w:color="auto"/>
                    <w:left w:val="none" w:sz="0" w:space="0" w:color="auto"/>
                    <w:bottom w:val="none" w:sz="0" w:space="0" w:color="auto"/>
                    <w:right w:val="none" w:sz="0" w:space="0" w:color="auto"/>
                  </w:divBdr>
                </w:div>
                <w:div w:id="1901482617">
                  <w:marLeft w:val="0"/>
                  <w:marRight w:val="0"/>
                  <w:marTop w:val="0"/>
                  <w:marBottom w:val="0"/>
                  <w:divBdr>
                    <w:top w:val="none" w:sz="0" w:space="0" w:color="auto"/>
                    <w:left w:val="none" w:sz="0" w:space="0" w:color="auto"/>
                    <w:bottom w:val="none" w:sz="0" w:space="0" w:color="auto"/>
                    <w:right w:val="none" w:sz="0" w:space="0" w:color="auto"/>
                  </w:divBdr>
                </w:div>
                <w:div w:id="1901482618">
                  <w:marLeft w:val="0"/>
                  <w:marRight w:val="0"/>
                  <w:marTop w:val="0"/>
                  <w:marBottom w:val="0"/>
                  <w:divBdr>
                    <w:top w:val="none" w:sz="0" w:space="0" w:color="auto"/>
                    <w:left w:val="none" w:sz="0" w:space="0" w:color="auto"/>
                    <w:bottom w:val="none" w:sz="0" w:space="0" w:color="auto"/>
                    <w:right w:val="none" w:sz="0" w:space="0" w:color="auto"/>
                  </w:divBdr>
                </w:div>
                <w:div w:id="1901482620">
                  <w:marLeft w:val="0"/>
                  <w:marRight w:val="0"/>
                  <w:marTop w:val="0"/>
                  <w:marBottom w:val="0"/>
                  <w:divBdr>
                    <w:top w:val="none" w:sz="0" w:space="0" w:color="auto"/>
                    <w:left w:val="none" w:sz="0" w:space="0" w:color="auto"/>
                    <w:bottom w:val="none" w:sz="0" w:space="0" w:color="auto"/>
                    <w:right w:val="none" w:sz="0" w:space="0" w:color="auto"/>
                  </w:divBdr>
                </w:div>
                <w:div w:id="1901482621">
                  <w:marLeft w:val="0"/>
                  <w:marRight w:val="0"/>
                  <w:marTop w:val="0"/>
                  <w:marBottom w:val="0"/>
                  <w:divBdr>
                    <w:top w:val="none" w:sz="0" w:space="0" w:color="auto"/>
                    <w:left w:val="none" w:sz="0" w:space="0" w:color="auto"/>
                    <w:bottom w:val="none" w:sz="0" w:space="0" w:color="auto"/>
                    <w:right w:val="none" w:sz="0" w:space="0" w:color="auto"/>
                  </w:divBdr>
                </w:div>
                <w:div w:id="1901482623">
                  <w:marLeft w:val="0"/>
                  <w:marRight w:val="0"/>
                  <w:marTop w:val="0"/>
                  <w:marBottom w:val="0"/>
                  <w:divBdr>
                    <w:top w:val="none" w:sz="0" w:space="0" w:color="auto"/>
                    <w:left w:val="none" w:sz="0" w:space="0" w:color="auto"/>
                    <w:bottom w:val="none" w:sz="0" w:space="0" w:color="auto"/>
                    <w:right w:val="none" w:sz="0" w:space="0" w:color="auto"/>
                  </w:divBdr>
                </w:div>
                <w:div w:id="1901482624">
                  <w:marLeft w:val="0"/>
                  <w:marRight w:val="0"/>
                  <w:marTop w:val="0"/>
                  <w:marBottom w:val="0"/>
                  <w:divBdr>
                    <w:top w:val="none" w:sz="0" w:space="0" w:color="auto"/>
                    <w:left w:val="none" w:sz="0" w:space="0" w:color="auto"/>
                    <w:bottom w:val="none" w:sz="0" w:space="0" w:color="auto"/>
                    <w:right w:val="none" w:sz="0" w:space="0" w:color="auto"/>
                  </w:divBdr>
                </w:div>
                <w:div w:id="19014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2622">
          <w:marLeft w:val="0"/>
          <w:marRight w:val="0"/>
          <w:marTop w:val="0"/>
          <w:marBottom w:val="0"/>
          <w:divBdr>
            <w:top w:val="none" w:sz="0" w:space="0" w:color="auto"/>
            <w:left w:val="none" w:sz="0" w:space="0" w:color="auto"/>
            <w:bottom w:val="none" w:sz="0" w:space="0" w:color="auto"/>
            <w:right w:val="none" w:sz="0" w:space="0" w:color="auto"/>
          </w:divBdr>
          <w:divsChild>
            <w:div w:id="1901482614">
              <w:marLeft w:val="0"/>
              <w:marRight w:val="0"/>
              <w:marTop w:val="0"/>
              <w:marBottom w:val="0"/>
              <w:divBdr>
                <w:top w:val="none" w:sz="0" w:space="0" w:color="auto"/>
                <w:left w:val="none" w:sz="0" w:space="0" w:color="auto"/>
                <w:bottom w:val="none" w:sz="0" w:space="0" w:color="auto"/>
                <w:right w:val="none" w:sz="0" w:space="0" w:color="auto"/>
              </w:divBdr>
              <w:divsChild>
                <w:div w:id="1901482613">
                  <w:marLeft w:val="0"/>
                  <w:marRight w:val="0"/>
                  <w:marTop w:val="0"/>
                  <w:marBottom w:val="0"/>
                  <w:divBdr>
                    <w:top w:val="none" w:sz="0" w:space="0" w:color="auto"/>
                    <w:left w:val="none" w:sz="0" w:space="0" w:color="auto"/>
                    <w:bottom w:val="none" w:sz="0" w:space="0" w:color="auto"/>
                    <w:right w:val="none" w:sz="0" w:space="0" w:color="auto"/>
                  </w:divBdr>
                </w:div>
                <w:div w:id="1901482625">
                  <w:marLeft w:val="0"/>
                  <w:marRight w:val="0"/>
                  <w:marTop w:val="0"/>
                  <w:marBottom w:val="0"/>
                  <w:divBdr>
                    <w:top w:val="none" w:sz="0" w:space="0" w:color="auto"/>
                    <w:left w:val="none" w:sz="0" w:space="0" w:color="auto"/>
                    <w:bottom w:val="none" w:sz="0" w:space="0" w:color="auto"/>
                    <w:right w:val="none" w:sz="0" w:space="0" w:color="auto"/>
                  </w:divBdr>
                </w:div>
                <w:div w:id="1901482629">
                  <w:marLeft w:val="0"/>
                  <w:marRight w:val="0"/>
                  <w:marTop w:val="0"/>
                  <w:marBottom w:val="0"/>
                  <w:divBdr>
                    <w:top w:val="none" w:sz="0" w:space="0" w:color="auto"/>
                    <w:left w:val="none" w:sz="0" w:space="0" w:color="auto"/>
                    <w:bottom w:val="none" w:sz="0" w:space="0" w:color="auto"/>
                    <w:right w:val="none" w:sz="0" w:space="0" w:color="auto"/>
                  </w:divBdr>
                </w:div>
                <w:div w:id="1901482630">
                  <w:marLeft w:val="0"/>
                  <w:marRight w:val="0"/>
                  <w:marTop w:val="0"/>
                  <w:marBottom w:val="0"/>
                  <w:divBdr>
                    <w:top w:val="none" w:sz="0" w:space="0" w:color="auto"/>
                    <w:left w:val="none" w:sz="0" w:space="0" w:color="auto"/>
                    <w:bottom w:val="none" w:sz="0" w:space="0" w:color="auto"/>
                    <w:right w:val="none" w:sz="0" w:space="0" w:color="auto"/>
                  </w:divBdr>
                </w:div>
                <w:div w:id="19014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82651">
      <w:marLeft w:val="0"/>
      <w:marRight w:val="0"/>
      <w:marTop w:val="0"/>
      <w:marBottom w:val="0"/>
      <w:divBdr>
        <w:top w:val="none" w:sz="0" w:space="0" w:color="auto"/>
        <w:left w:val="none" w:sz="0" w:space="0" w:color="auto"/>
        <w:bottom w:val="none" w:sz="0" w:space="0" w:color="auto"/>
        <w:right w:val="none" w:sz="0" w:space="0" w:color="auto"/>
      </w:divBdr>
      <w:divsChild>
        <w:div w:id="1901482638">
          <w:marLeft w:val="0"/>
          <w:marRight w:val="0"/>
          <w:marTop w:val="0"/>
          <w:marBottom w:val="0"/>
          <w:divBdr>
            <w:top w:val="none" w:sz="0" w:space="0" w:color="auto"/>
            <w:left w:val="none" w:sz="0" w:space="0" w:color="auto"/>
            <w:bottom w:val="none" w:sz="0" w:space="0" w:color="auto"/>
            <w:right w:val="none" w:sz="0" w:space="0" w:color="auto"/>
          </w:divBdr>
        </w:div>
        <w:div w:id="1901482641">
          <w:marLeft w:val="0"/>
          <w:marRight w:val="0"/>
          <w:marTop w:val="0"/>
          <w:marBottom w:val="0"/>
          <w:divBdr>
            <w:top w:val="none" w:sz="0" w:space="0" w:color="auto"/>
            <w:left w:val="none" w:sz="0" w:space="0" w:color="auto"/>
            <w:bottom w:val="none" w:sz="0" w:space="0" w:color="auto"/>
            <w:right w:val="none" w:sz="0" w:space="0" w:color="auto"/>
          </w:divBdr>
        </w:div>
        <w:div w:id="1901482642">
          <w:marLeft w:val="0"/>
          <w:marRight w:val="0"/>
          <w:marTop w:val="0"/>
          <w:marBottom w:val="0"/>
          <w:divBdr>
            <w:top w:val="none" w:sz="0" w:space="0" w:color="auto"/>
            <w:left w:val="none" w:sz="0" w:space="0" w:color="auto"/>
            <w:bottom w:val="none" w:sz="0" w:space="0" w:color="auto"/>
            <w:right w:val="none" w:sz="0" w:space="0" w:color="auto"/>
          </w:divBdr>
        </w:div>
        <w:div w:id="1901482643">
          <w:marLeft w:val="0"/>
          <w:marRight w:val="0"/>
          <w:marTop w:val="0"/>
          <w:marBottom w:val="0"/>
          <w:divBdr>
            <w:top w:val="none" w:sz="0" w:space="0" w:color="auto"/>
            <w:left w:val="none" w:sz="0" w:space="0" w:color="auto"/>
            <w:bottom w:val="none" w:sz="0" w:space="0" w:color="auto"/>
            <w:right w:val="none" w:sz="0" w:space="0" w:color="auto"/>
          </w:divBdr>
        </w:div>
        <w:div w:id="1901482644">
          <w:marLeft w:val="0"/>
          <w:marRight w:val="0"/>
          <w:marTop w:val="0"/>
          <w:marBottom w:val="0"/>
          <w:divBdr>
            <w:top w:val="none" w:sz="0" w:space="0" w:color="auto"/>
            <w:left w:val="none" w:sz="0" w:space="0" w:color="auto"/>
            <w:bottom w:val="none" w:sz="0" w:space="0" w:color="auto"/>
            <w:right w:val="none" w:sz="0" w:space="0" w:color="auto"/>
          </w:divBdr>
        </w:div>
        <w:div w:id="1901482645">
          <w:marLeft w:val="0"/>
          <w:marRight w:val="0"/>
          <w:marTop w:val="0"/>
          <w:marBottom w:val="0"/>
          <w:divBdr>
            <w:top w:val="none" w:sz="0" w:space="0" w:color="auto"/>
            <w:left w:val="none" w:sz="0" w:space="0" w:color="auto"/>
            <w:bottom w:val="none" w:sz="0" w:space="0" w:color="auto"/>
            <w:right w:val="none" w:sz="0" w:space="0" w:color="auto"/>
          </w:divBdr>
        </w:div>
        <w:div w:id="1901482646">
          <w:marLeft w:val="0"/>
          <w:marRight w:val="0"/>
          <w:marTop w:val="0"/>
          <w:marBottom w:val="0"/>
          <w:divBdr>
            <w:top w:val="none" w:sz="0" w:space="0" w:color="auto"/>
            <w:left w:val="none" w:sz="0" w:space="0" w:color="auto"/>
            <w:bottom w:val="none" w:sz="0" w:space="0" w:color="auto"/>
            <w:right w:val="none" w:sz="0" w:space="0" w:color="auto"/>
          </w:divBdr>
        </w:div>
        <w:div w:id="1901482647">
          <w:marLeft w:val="0"/>
          <w:marRight w:val="0"/>
          <w:marTop w:val="0"/>
          <w:marBottom w:val="0"/>
          <w:divBdr>
            <w:top w:val="none" w:sz="0" w:space="0" w:color="auto"/>
            <w:left w:val="none" w:sz="0" w:space="0" w:color="auto"/>
            <w:bottom w:val="none" w:sz="0" w:space="0" w:color="auto"/>
            <w:right w:val="none" w:sz="0" w:space="0" w:color="auto"/>
          </w:divBdr>
        </w:div>
        <w:div w:id="1901482648">
          <w:marLeft w:val="0"/>
          <w:marRight w:val="0"/>
          <w:marTop w:val="0"/>
          <w:marBottom w:val="0"/>
          <w:divBdr>
            <w:top w:val="none" w:sz="0" w:space="0" w:color="auto"/>
            <w:left w:val="none" w:sz="0" w:space="0" w:color="auto"/>
            <w:bottom w:val="none" w:sz="0" w:space="0" w:color="auto"/>
            <w:right w:val="none" w:sz="0" w:space="0" w:color="auto"/>
          </w:divBdr>
        </w:div>
        <w:div w:id="1901482655">
          <w:marLeft w:val="0"/>
          <w:marRight w:val="0"/>
          <w:marTop w:val="0"/>
          <w:marBottom w:val="0"/>
          <w:divBdr>
            <w:top w:val="none" w:sz="0" w:space="0" w:color="auto"/>
            <w:left w:val="none" w:sz="0" w:space="0" w:color="auto"/>
            <w:bottom w:val="none" w:sz="0" w:space="0" w:color="auto"/>
            <w:right w:val="none" w:sz="0" w:space="0" w:color="auto"/>
          </w:divBdr>
        </w:div>
        <w:div w:id="1901482656">
          <w:marLeft w:val="0"/>
          <w:marRight w:val="0"/>
          <w:marTop w:val="0"/>
          <w:marBottom w:val="0"/>
          <w:divBdr>
            <w:top w:val="none" w:sz="0" w:space="0" w:color="auto"/>
            <w:left w:val="none" w:sz="0" w:space="0" w:color="auto"/>
            <w:bottom w:val="none" w:sz="0" w:space="0" w:color="auto"/>
            <w:right w:val="none" w:sz="0" w:space="0" w:color="auto"/>
          </w:divBdr>
        </w:div>
        <w:div w:id="1901482657">
          <w:marLeft w:val="0"/>
          <w:marRight w:val="0"/>
          <w:marTop w:val="0"/>
          <w:marBottom w:val="0"/>
          <w:divBdr>
            <w:top w:val="none" w:sz="0" w:space="0" w:color="auto"/>
            <w:left w:val="none" w:sz="0" w:space="0" w:color="auto"/>
            <w:bottom w:val="none" w:sz="0" w:space="0" w:color="auto"/>
            <w:right w:val="none" w:sz="0" w:space="0" w:color="auto"/>
          </w:divBdr>
        </w:div>
        <w:div w:id="1901482658">
          <w:marLeft w:val="0"/>
          <w:marRight w:val="0"/>
          <w:marTop w:val="0"/>
          <w:marBottom w:val="0"/>
          <w:divBdr>
            <w:top w:val="none" w:sz="0" w:space="0" w:color="auto"/>
            <w:left w:val="none" w:sz="0" w:space="0" w:color="auto"/>
            <w:bottom w:val="none" w:sz="0" w:space="0" w:color="auto"/>
            <w:right w:val="none" w:sz="0" w:space="0" w:color="auto"/>
          </w:divBdr>
        </w:div>
        <w:div w:id="1901482661">
          <w:marLeft w:val="0"/>
          <w:marRight w:val="0"/>
          <w:marTop w:val="0"/>
          <w:marBottom w:val="0"/>
          <w:divBdr>
            <w:top w:val="none" w:sz="0" w:space="0" w:color="auto"/>
            <w:left w:val="none" w:sz="0" w:space="0" w:color="auto"/>
            <w:bottom w:val="none" w:sz="0" w:space="0" w:color="auto"/>
            <w:right w:val="none" w:sz="0" w:space="0" w:color="auto"/>
          </w:divBdr>
        </w:div>
        <w:div w:id="1901482663">
          <w:marLeft w:val="0"/>
          <w:marRight w:val="0"/>
          <w:marTop w:val="0"/>
          <w:marBottom w:val="0"/>
          <w:divBdr>
            <w:top w:val="none" w:sz="0" w:space="0" w:color="auto"/>
            <w:left w:val="none" w:sz="0" w:space="0" w:color="auto"/>
            <w:bottom w:val="none" w:sz="0" w:space="0" w:color="auto"/>
            <w:right w:val="none" w:sz="0" w:space="0" w:color="auto"/>
          </w:divBdr>
        </w:div>
        <w:div w:id="1901482664">
          <w:marLeft w:val="0"/>
          <w:marRight w:val="0"/>
          <w:marTop w:val="0"/>
          <w:marBottom w:val="0"/>
          <w:divBdr>
            <w:top w:val="none" w:sz="0" w:space="0" w:color="auto"/>
            <w:left w:val="none" w:sz="0" w:space="0" w:color="auto"/>
            <w:bottom w:val="none" w:sz="0" w:space="0" w:color="auto"/>
            <w:right w:val="none" w:sz="0" w:space="0" w:color="auto"/>
          </w:divBdr>
        </w:div>
        <w:div w:id="1901482666">
          <w:marLeft w:val="0"/>
          <w:marRight w:val="0"/>
          <w:marTop w:val="0"/>
          <w:marBottom w:val="0"/>
          <w:divBdr>
            <w:top w:val="none" w:sz="0" w:space="0" w:color="auto"/>
            <w:left w:val="none" w:sz="0" w:space="0" w:color="auto"/>
            <w:bottom w:val="none" w:sz="0" w:space="0" w:color="auto"/>
            <w:right w:val="none" w:sz="0" w:space="0" w:color="auto"/>
          </w:divBdr>
        </w:div>
        <w:div w:id="1901482668">
          <w:marLeft w:val="0"/>
          <w:marRight w:val="0"/>
          <w:marTop w:val="0"/>
          <w:marBottom w:val="0"/>
          <w:divBdr>
            <w:top w:val="none" w:sz="0" w:space="0" w:color="auto"/>
            <w:left w:val="none" w:sz="0" w:space="0" w:color="auto"/>
            <w:bottom w:val="none" w:sz="0" w:space="0" w:color="auto"/>
            <w:right w:val="none" w:sz="0" w:space="0" w:color="auto"/>
          </w:divBdr>
        </w:div>
        <w:div w:id="1901482669">
          <w:marLeft w:val="0"/>
          <w:marRight w:val="0"/>
          <w:marTop w:val="0"/>
          <w:marBottom w:val="0"/>
          <w:divBdr>
            <w:top w:val="none" w:sz="0" w:space="0" w:color="auto"/>
            <w:left w:val="none" w:sz="0" w:space="0" w:color="auto"/>
            <w:bottom w:val="none" w:sz="0" w:space="0" w:color="auto"/>
            <w:right w:val="none" w:sz="0" w:space="0" w:color="auto"/>
          </w:divBdr>
        </w:div>
        <w:div w:id="1901482671">
          <w:marLeft w:val="0"/>
          <w:marRight w:val="0"/>
          <w:marTop w:val="0"/>
          <w:marBottom w:val="0"/>
          <w:divBdr>
            <w:top w:val="none" w:sz="0" w:space="0" w:color="auto"/>
            <w:left w:val="none" w:sz="0" w:space="0" w:color="auto"/>
            <w:bottom w:val="none" w:sz="0" w:space="0" w:color="auto"/>
            <w:right w:val="none" w:sz="0" w:space="0" w:color="auto"/>
          </w:divBdr>
        </w:div>
        <w:div w:id="1901482672">
          <w:marLeft w:val="0"/>
          <w:marRight w:val="0"/>
          <w:marTop w:val="0"/>
          <w:marBottom w:val="0"/>
          <w:divBdr>
            <w:top w:val="none" w:sz="0" w:space="0" w:color="auto"/>
            <w:left w:val="none" w:sz="0" w:space="0" w:color="auto"/>
            <w:bottom w:val="none" w:sz="0" w:space="0" w:color="auto"/>
            <w:right w:val="none" w:sz="0" w:space="0" w:color="auto"/>
          </w:divBdr>
        </w:div>
        <w:div w:id="1901482673">
          <w:marLeft w:val="0"/>
          <w:marRight w:val="0"/>
          <w:marTop w:val="0"/>
          <w:marBottom w:val="0"/>
          <w:divBdr>
            <w:top w:val="none" w:sz="0" w:space="0" w:color="auto"/>
            <w:left w:val="none" w:sz="0" w:space="0" w:color="auto"/>
            <w:bottom w:val="none" w:sz="0" w:space="0" w:color="auto"/>
            <w:right w:val="none" w:sz="0" w:space="0" w:color="auto"/>
          </w:divBdr>
        </w:div>
        <w:div w:id="1901482674">
          <w:marLeft w:val="0"/>
          <w:marRight w:val="0"/>
          <w:marTop w:val="0"/>
          <w:marBottom w:val="0"/>
          <w:divBdr>
            <w:top w:val="none" w:sz="0" w:space="0" w:color="auto"/>
            <w:left w:val="none" w:sz="0" w:space="0" w:color="auto"/>
            <w:bottom w:val="none" w:sz="0" w:space="0" w:color="auto"/>
            <w:right w:val="none" w:sz="0" w:space="0" w:color="auto"/>
          </w:divBdr>
        </w:div>
        <w:div w:id="1901482675">
          <w:marLeft w:val="0"/>
          <w:marRight w:val="0"/>
          <w:marTop w:val="0"/>
          <w:marBottom w:val="0"/>
          <w:divBdr>
            <w:top w:val="none" w:sz="0" w:space="0" w:color="auto"/>
            <w:left w:val="none" w:sz="0" w:space="0" w:color="auto"/>
            <w:bottom w:val="none" w:sz="0" w:space="0" w:color="auto"/>
            <w:right w:val="none" w:sz="0" w:space="0" w:color="auto"/>
          </w:divBdr>
        </w:div>
        <w:div w:id="1901482676">
          <w:marLeft w:val="0"/>
          <w:marRight w:val="0"/>
          <w:marTop w:val="0"/>
          <w:marBottom w:val="0"/>
          <w:divBdr>
            <w:top w:val="none" w:sz="0" w:space="0" w:color="auto"/>
            <w:left w:val="none" w:sz="0" w:space="0" w:color="auto"/>
            <w:bottom w:val="none" w:sz="0" w:space="0" w:color="auto"/>
            <w:right w:val="none" w:sz="0" w:space="0" w:color="auto"/>
          </w:divBdr>
        </w:div>
        <w:div w:id="1901482678">
          <w:marLeft w:val="0"/>
          <w:marRight w:val="0"/>
          <w:marTop w:val="0"/>
          <w:marBottom w:val="0"/>
          <w:divBdr>
            <w:top w:val="none" w:sz="0" w:space="0" w:color="auto"/>
            <w:left w:val="none" w:sz="0" w:space="0" w:color="auto"/>
            <w:bottom w:val="none" w:sz="0" w:space="0" w:color="auto"/>
            <w:right w:val="none" w:sz="0" w:space="0" w:color="auto"/>
          </w:divBdr>
        </w:div>
        <w:div w:id="1901482680">
          <w:marLeft w:val="0"/>
          <w:marRight w:val="0"/>
          <w:marTop w:val="0"/>
          <w:marBottom w:val="0"/>
          <w:divBdr>
            <w:top w:val="none" w:sz="0" w:space="0" w:color="auto"/>
            <w:left w:val="none" w:sz="0" w:space="0" w:color="auto"/>
            <w:bottom w:val="none" w:sz="0" w:space="0" w:color="auto"/>
            <w:right w:val="none" w:sz="0" w:space="0" w:color="auto"/>
          </w:divBdr>
        </w:div>
        <w:div w:id="1901482685">
          <w:marLeft w:val="0"/>
          <w:marRight w:val="0"/>
          <w:marTop w:val="0"/>
          <w:marBottom w:val="0"/>
          <w:divBdr>
            <w:top w:val="none" w:sz="0" w:space="0" w:color="auto"/>
            <w:left w:val="none" w:sz="0" w:space="0" w:color="auto"/>
            <w:bottom w:val="none" w:sz="0" w:space="0" w:color="auto"/>
            <w:right w:val="none" w:sz="0" w:space="0" w:color="auto"/>
          </w:divBdr>
        </w:div>
        <w:div w:id="1901482686">
          <w:marLeft w:val="0"/>
          <w:marRight w:val="0"/>
          <w:marTop w:val="0"/>
          <w:marBottom w:val="0"/>
          <w:divBdr>
            <w:top w:val="none" w:sz="0" w:space="0" w:color="auto"/>
            <w:left w:val="none" w:sz="0" w:space="0" w:color="auto"/>
            <w:bottom w:val="none" w:sz="0" w:space="0" w:color="auto"/>
            <w:right w:val="none" w:sz="0" w:space="0" w:color="auto"/>
          </w:divBdr>
        </w:div>
        <w:div w:id="1901482688">
          <w:marLeft w:val="0"/>
          <w:marRight w:val="0"/>
          <w:marTop w:val="0"/>
          <w:marBottom w:val="0"/>
          <w:divBdr>
            <w:top w:val="none" w:sz="0" w:space="0" w:color="auto"/>
            <w:left w:val="none" w:sz="0" w:space="0" w:color="auto"/>
            <w:bottom w:val="none" w:sz="0" w:space="0" w:color="auto"/>
            <w:right w:val="none" w:sz="0" w:space="0" w:color="auto"/>
          </w:divBdr>
        </w:div>
        <w:div w:id="1901482691">
          <w:marLeft w:val="0"/>
          <w:marRight w:val="0"/>
          <w:marTop w:val="0"/>
          <w:marBottom w:val="0"/>
          <w:divBdr>
            <w:top w:val="none" w:sz="0" w:space="0" w:color="auto"/>
            <w:left w:val="none" w:sz="0" w:space="0" w:color="auto"/>
            <w:bottom w:val="none" w:sz="0" w:space="0" w:color="auto"/>
            <w:right w:val="none" w:sz="0" w:space="0" w:color="auto"/>
          </w:divBdr>
        </w:div>
        <w:div w:id="1901482692">
          <w:marLeft w:val="0"/>
          <w:marRight w:val="0"/>
          <w:marTop w:val="0"/>
          <w:marBottom w:val="0"/>
          <w:divBdr>
            <w:top w:val="none" w:sz="0" w:space="0" w:color="auto"/>
            <w:left w:val="none" w:sz="0" w:space="0" w:color="auto"/>
            <w:bottom w:val="none" w:sz="0" w:space="0" w:color="auto"/>
            <w:right w:val="none" w:sz="0" w:space="0" w:color="auto"/>
          </w:divBdr>
        </w:div>
        <w:div w:id="1901482695">
          <w:marLeft w:val="0"/>
          <w:marRight w:val="0"/>
          <w:marTop w:val="0"/>
          <w:marBottom w:val="0"/>
          <w:divBdr>
            <w:top w:val="none" w:sz="0" w:space="0" w:color="auto"/>
            <w:left w:val="none" w:sz="0" w:space="0" w:color="auto"/>
            <w:bottom w:val="none" w:sz="0" w:space="0" w:color="auto"/>
            <w:right w:val="none" w:sz="0" w:space="0" w:color="auto"/>
          </w:divBdr>
        </w:div>
        <w:div w:id="1901482697">
          <w:marLeft w:val="0"/>
          <w:marRight w:val="0"/>
          <w:marTop w:val="0"/>
          <w:marBottom w:val="0"/>
          <w:divBdr>
            <w:top w:val="none" w:sz="0" w:space="0" w:color="auto"/>
            <w:left w:val="none" w:sz="0" w:space="0" w:color="auto"/>
            <w:bottom w:val="none" w:sz="0" w:space="0" w:color="auto"/>
            <w:right w:val="none" w:sz="0" w:space="0" w:color="auto"/>
          </w:divBdr>
        </w:div>
        <w:div w:id="1901482699">
          <w:marLeft w:val="0"/>
          <w:marRight w:val="0"/>
          <w:marTop w:val="0"/>
          <w:marBottom w:val="0"/>
          <w:divBdr>
            <w:top w:val="none" w:sz="0" w:space="0" w:color="auto"/>
            <w:left w:val="none" w:sz="0" w:space="0" w:color="auto"/>
            <w:bottom w:val="none" w:sz="0" w:space="0" w:color="auto"/>
            <w:right w:val="none" w:sz="0" w:space="0" w:color="auto"/>
          </w:divBdr>
        </w:div>
        <w:div w:id="1901482700">
          <w:marLeft w:val="0"/>
          <w:marRight w:val="0"/>
          <w:marTop w:val="0"/>
          <w:marBottom w:val="0"/>
          <w:divBdr>
            <w:top w:val="none" w:sz="0" w:space="0" w:color="auto"/>
            <w:left w:val="none" w:sz="0" w:space="0" w:color="auto"/>
            <w:bottom w:val="none" w:sz="0" w:space="0" w:color="auto"/>
            <w:right w:val="none" w:sz="0" w:space="0" w:color="auto"/>
          </w:divBdr>
        </w:div>
        <w:div w:id="1901482703">
          <w:marLeft w:val="0"/>
          <w:marRight w:val="0"/>
          <w:marTop w:val="0"/>
          <w:marBottom w:val="0"/>
          <w:divBdr>
            <w:top w:val="none" w:sz="0" w:space="0" w:color="auto"/>
            <w:left w:val="none" w:sz="0" w:space="0" w:color="auto"/>
            <w:bottom w:val="none" w:sz="0" w:space="0" w:color="auto"/>
            <w:right w:val="none" w:sz="0" w:space="0" w:color="auto"/>
          </w:divBdr>
        </w:div>
        <w:div w:id="1901482704">
          <w:marLeft w:val="0"/>
          <w:marRight w:val="0"/>
          <w:marTop w:val="0"/>
          <w:marBottom w:val="0"/>
          <w:divBdr>
            <w:top w:val="none" w:sz="0" w:space="0" w:color="auto"/>
            <w:left w:val="none" w:sz="0" w:space="0" w:color="auto"/>
            <w:bottom w:val="none" w:sz="0" w:space="0" w:color="auto"/>
            <w:right w:val="none" w:sz="0" w:space="0" w:color="auto"/>
          </w:divBdr>
        </w:div>
        <w:div w:id="1901482705">
          <w:marLeft w:val="0"/>
          <w:marRight w:val="0"/>
          <w:marTop w:val="0"/>
          <w:marBottom w:val="0"/>
          <w:divBdr>
            <w:top w:val="none" w:sz="0" w:space="0" w:color="auto"/>
            <w:left w:val="none" w:sz="0" w:space="0" w:color="auto"/>
            <w:bottom w:val="none" w:sz="0" w:space="0" w:color="auto"/>
            <w:right w:val="none" w:sz="0" w:space="0" w:color="auto"/>
          </w:divBdr>
        </w:div>
        <w:div w:id="1901482712">
          <w:marLeft w:val="0"/>
          <w:marRight w:val="0"/>
          <w:marTop w:val="0"/>
          <w:marBottom w:val="0"/>
          <w:divBdr>
            <w:top w:val="none" w:sz="0" w:space="0" w:color="auto"/>
            <w:left w:val="none" w:sz="0" w:space="0" w:color="auto"/>
            <w:bottom w:val="none" w:sz="0" w:space="0" w:color="auto"/>
            <w:right w:val="none" w:sz="0" w:space="0" w:color="auto"/>
          </w:divBdr>
        </w:div>
        <w:div w:id="1901482713">
          <w:marLeft w:val="0"/>
          <w:marRight w:val="0"/>
          <w:marTop w:val="0"/>
          <w:marBottom w:val="0"/>
          <w:divBdr>
            <w:top w:val="none" w:sz="0" w:space="0" w:color="auto"/>
            <w:left w:val="none" w:sz="0" w:space="0" w:color="auto"/>
            <w:bottom w:val="none" w:sz="0" w:space="0" w:color="auto"/>
            <w:right w:val="none" w:sz="0" w:space="0" w:color="auto"/>
          </w:divBdr>
        </w:div>
        <w:div w:id="1901482714">
          <w:marLeft w:val="0"/>
          <w:marRight w:val="0"/>
          <w:marTop w:val="0"/>
          <w:marBottom w:val="0"/>
          <w:divBdr>
            <w:top w:val="none" w:sz="0" w:space="0" w:color="auto"/>
            <w:left w:val="none" w:sz="0" w:space="0" w:color="auto"/>
            <w:bottom w:val="none" w:sz="0" w:space="0" w:color="auto"/>
            <w:right w:val="none" w:sz="0" w:space="0" w:color="auto"/>
          </w:divBdr>
        </w:div>
        <w:div w:id="1901482715">
          <w:marLeft w:val="0"/>
          <w:marRight w:val="0"/>
          <w:marTop w:val="0"/>
          <w:marBottom w:val="0"/>
          <w:divBdr>
            <w:top w:val="none" w:sz="0" w:space="0" w:color="auto"/>
            <w:left w:val="none" w:sz="0" w:space="0" w:color="auto"/>
            <w:bottom w:val="none" w:sz="0" w:space="0" w:color="auto"/>
            <w:right w:val="none" w:sz="0" w:space="0" w:color="auto"/>
          </w:divBdr>
        </w:div>
      </w:divsChild>
    </w:div>
    <w:div w:id="1901482662">
      <w:marLeft w:val="0"/>
      <w:marRight w:val="0"/>
      <w:marTop w:val="0"/>
      <w:marBottom w:val="0"/>
      <w:divBdr>
        <w:top w:val="none" w:sz="0" w:space="0" w:color="auto"/>
        <w:left w:val="none" w:sz="0" w:space="0" w:color="auto"/>
        <w:bottom w:val="none" w:sz="0" w:space="0" w:color="auto"/>
        <w:right w:val="none" w:sz="0" w:space="0" w:color="auto"/>
      </w:divBdr>
    </w:div>
    <w:div w:id="1901482677">
      <w:marLeft w:val="0"/>
      <w:marRight w:val="0"/>
      <w:marTop w:val="0"/>
      <w:marBottom w:val="0"/>
      <w:divBdr>
        <w:top w:val="none" w:sz="0" w:space="0" w:color="auto"/>
        <w:left w:val="none" w:sz="0" w:space="0" w:color="auto"/>
        <w:bottom w:val="none" w:sz="0" w:space="0" w:color="auto"/>
        <w:right w:val="none" w:sz="0" w:space="0" w:color="auto"/>
      </w:divBdr>
      <w:divsChild>
        <w:div w:id="1901482633">
          <w:marLeft w:val="0"/>
          <w:marRight w:val="0"/>
          <w:marTop w:val="0"/>
          <w:marBottom w:val="0"/>
          <w:divBdr>
            <w:top w:val="none" w:sz="0" w:space="0" w:color="auto"/>
            <w:left w:val="none" w:sz="0" w:space="0" w:color="auto"/>
            <w:bottom w:val="none" w:sz="0" w:space="0" w:color="auto"/>
            <w:right w:val="none" w:sz="0" w:space="0" w:color="auto"/>
          </w:divBdr>
        </w:div>
        <w:div w:id="1901482634">
          <w:marLeft w:val="0"/>
          <w:marRight w:val="0"/>
          <w:marTop w:val="0"/>
          <w:marBottom w:val="0"/>
          <w:divBdr>
            <w:top w:val="none" w:sz="0" w:space="0" w:color="auto"/>
            <w:left w:val="none" w:sz="0" w:space="0" w:color="auto"/>
            <w:bottom w:val="none" w:sz="0" w:space="0" w:color="auto"/>
            <w:right w:val="none" w:sz="0" w:space="0" w:color="auto"/>
          </w:divBdr>
        </w:div>
        <w:div w:id="1901482635">
          <w:marLeft w:val="0"/>
          <w:marRight w:val="0"/>
          <w:marTop w:val="0"/>
          <w:marBottom w:val="0"/>
          <w:divBdr>
            <w:top w:val="none" w:sz="0" w:space="0" w:color="auto"/>
            <w:left w:val="none" w:sz="0" w:space="0" w:color="auto"/>
            <w:bottom w:val="none" w:sz="0" w:space="0" w:color="auto"/>
            <w:right w:val="none" w:sz="0" w:space="0" w:color="auto"/>
          </w:divBdr>
        </w:div>
        <w:div w:id="1901482636">
          <w:marLeft w:val="0"/>
          <w:marRight w:val="0"/>
          <w:marTop w:val="0"/>
          <w:marBottom w:val="0"/>
          <w:divBdr>
            <w:top w:val="none" w:sz="0" w:space="0" w:color="auto"/>
            <w:left w:val="none" w:sz="0" w:space="0" w:color="auto"/>
            <w:bottom w:val="none" w:sz="0" w:space="0" w:color="auto"/>
            <w:right w:val="none" w:sz="0" w:space="0" w:color="auto"/>
          </w:divBdr>
        </w:div>
        <w:div w:id="1901482637">
          <w:marLeft w:val="0"/>
          <w:marRight w:val="0"/>
          <w:marTop w:val="0"/>
          <w:marBottom w:val="0"/>
          <w:divBdr>
            <w:top w:val="none" w:sz="0" w:space="0" w:color="auto"/>
            <w:left w:val="none" w:sz="0" w:space="0" w:color="auto"/>
            <w:bottom w:val="none" w:sz="0" w:space="0" w:color="auto"/>
            <w:right w:val="none" w:sz="0" w:space="0" w:color="auto"/>
          </w:divBdr>
        </w:div>
        <w:div w:id="1901482639">
          <w:marLeft w:val="0"/>
          <w:marRight w:val="0"/>
          <w:marTop w:val="0"/>
          <w:marBottom w:val="0"/>
          <w:divBdr>
            <w:top w:val="none" w:sz="0" w:space="0" w:color="auto"/>
            <w:left w:val="none" w:sz="0" w:space="0" w:color="auto"/>
            <w:bottom w:val="none" w:sz="0" w:space="0" w:color="auto"/>
            <w:right w:val="none" w:sz="0" w:space="0" w:color="auto"/>
          </w:divBdr>
        </w:div>
        <w:div w:id="1901482640">
          <w:marLeft w:val="0"/>
          <w:marRight w:val="0"/>
          <w:marTop w:val="0"/>
          <w:marBottom w:val="0"/>
          <w:divBdr>
            <w:top w:val="none" w:sz="0" w:space="0" w:color="auto"/>
            <w:left w:val="none" w:sz="0" w:space="0" w:color="auto"/>
            <w:bottom w:val="none" w:sz="0" w:space="0" w:color="auto"/>
            <w:right w:val="none" w:sz="0" w:space="0" w:color="auto"/>
          </w:divBdr>
        </w:div>
        <w:div w:id="1901482649">
          <w:marLeft w:val="0"/>
          <w:marRight w:val="0"/>
          <w:marTop w:val="0"/>
          <w:marBottom w:val="0"/>
          <w:divBdr>
            <w:top w:val="none" w:sz="0" w:space="0" w:color="auto"/>
            <w:left w:val="none" w:sz="0" w:space="0" w:color="auto"/>
            <w:bottom w:val="none" w:sz="0" w:space="0" w:color="auto"/>
            <w:right w:val="none" w:sz="0" w:space="0" w:color="auto"/>
          </w:divBdr>
        </w:div>
        <w:div w:id="1901482652">
          <w:marLeft w:val="0"/>
          <w:marRight w:val="0"/>
          <w:marTop w:val="0"/>
          <w:marBottom w:val="0"/>
          <w:divBdr>
            <w:top w:val="none" w:sz="0" w:space="0" w:color="auto"/>
            <w:left w:val="none" w:sz="0" w:space="0" w:color="auto"/>
            <w:bottom w:val="none" w:sz="0" w:space="0" w:color="auto"/>
            <w:right w:val="none" w:sz="0" w:space="0" w:color="auto"/>
          </w:divBdr>
        </w:div>
        <w:div w:id="1901482653">
          <w:marLeft w:val="0"/>
          <w:marRight w:val="0"/>
          <w:marTop w:val="0"/>
          <w:marBottom w:val="0"/>
          <w:divBdr>
            <w:top w:val="none" w:sz="0" w:space="0" w:color="auto"/>
            <w:left w:val="none" w:sz="0" w:space="0" w:color="auto"/>
            <w:bottom w:val="none" w:sz="0" w:space="0" w:color="auto"/>
            <w:right w:val="none" w:sz="0" w:space="0" w:color="auto"/>
          </w:divBdr>
        </w:div>
        <w:div w:id="1901482654">
          <w:marLeft w:val="0"/>
          <w:marRight w:val="0"/>
          <w:marTop w:val="0"/>
          <w:marBottom w:val="0"/>
          <w:divBdr>
            <w:top w:val="none" w:sz="0" w:space="0" w:color="auto"/>
            <w:left w:val="none" w:sz="0" w:space="0" w:color="auto"/>
            <w:bottom w:val="none" w:sz="0" w:space="0" w:color="auto"/>
            <w:right w:val="none" w:sz="0" w:space="0" w:color="auto"/>
          </w:divBdr>
        </w:div>
        <w:div w:id="1901482660">
          <w:marLeft w:val="0"/>
          <w:marRight w:val="0"/>
          <w:marTop w:val="0"/>
          <w:marBottom w:val="0"/>
          <w:divBdr>
            <w:top w:val="none" w:sz="0" w:space="0" w:color="auto"/>
            <w:left w:val="none" w:sz="0" w:space="0" w:color="auto"/>
            <w:bottom w:val="none" w:sz="0" w:space="0" w:color="auto"/>
            <w:right w:val="none" w:sz="0" w:space="0" w:color="auto"/>
          </w:divBdr>
        </w:div>
        <w:div w:id="1901482667">
          <w:marLeft w:val="0"/>
          <w:marRight w:val="0"/>
          <w:marTop w:val="0"/>
          <w:marBottom w:val="0"/>
          <w:divBdr>
            <w:top w:val="none" w:sz="0" w:space="0" w:color="auto"/>
            <w:left w:val="none" w:sz="0" w:space="0" w:color="auto"/>
            <w:bottom w:val="none" w:sz="0" w:space="0" w:color="auto"/>
            <w:right w:val="none" w:sz="0" w:space="0" w:color="auto"/>
          </w:divBdr>
        </w:div>
        <w:div w:id="1901482670">
          <w:marLeft w:val="0"/>
          <w:marRight w:val="0"/>
          <w:marTop w:val="0"/>
          <w:marBottom w:val="0"/>
          <w:divBdr>
            <w:top w:val="none" w:sz="0" w:space="0" w:color="auto"/>
            <w:left w:val="none" w:sz="0" w:space="0" w:color="auto"/>
            <w:bottom w:val="none" w:sz="0" w:space="0" w:color="auto"/>
            <w:right w:val="none" w:sz="0" w:space="0" w:color="auto"/>
          </w:divBdr>
        </w:div>
        <w:div w:id="1901482681">
          <w:marLeft w:val="0"/>
          <w:marRight w:val="0"/>
          <w:marTop w:val="0"/>
          <w:marBottom w:val="0"/>
          <w:divBdr>
            <w:top w:val="none" w:sz="0" w:space="0" w:color="auto"/>
            <w:left w:val="none" w:sz="0" w:space="0" w:color="auto"/>
            <w:bottom w:val="none" w:sz="0" w:space="0" w:color="auto"/>
            <w:right w:val="none" w:sz="0" w:space="0" w:color="auto"/>
          </w:divBdr>
        </w:div>
        <w:div w:id="1901482682">
          <w:marLeft w:val="0"/>
          <w:marRight w:val="0"/>
          <w:marTop w:val="0"/>
          <w:marBottom w:val="0"/>
          <w:divBdr>
            <w:top w:val="none" w:sz="0" w:space="0" w:color="auto"/>
            <w:left w:val="none" w:sz="0" w:space="0" w:color="auto"/>
            <w:bottom w:val="none" w:sz="0" w:space="0" w:color="auto"/>
            <w:right w:val="none" w:sz="0" w:space="0" w:color="auto"/>
          </w:divBdr>
        </w:div>
        <w:div w:id="1901482683">
          <w:marLeft w:val="0"/>
          <w:marRight w:val="0"/>
          <w:marTop w:val="0"/>
          <w:marBottom w:val="0"/>
          <w:divBdr>
            <w:top w:val="none" w:sz="0" w:space="0" w:color="auto"/>
            <w:left w:val="none" w:sz="0" w:space="0" w:color="auto"/>
            <w:bottom w:val="none" w:sz="0" w:space="0" w:color="auto"/>
            <w:right w:val="none" w:sz="0" w:space="0" w:color="auto"/>
          </w:divBdr>
        </w:div>
        <w:div w:id="1901482684">
          <w:marLeft w:val="0"/>
          <w:marRight w:val="0"/>
          <w:marTop w:val="0"/>
          <w:marBottom w:val="0"/>
          <w:divBdr>
            <w:top w:val="none" w:sz="0" w:space="0" w:color="auto"/>
            <w:left w:val="none" w:sz="0" w:space="0" w:color="auto"/>
            <w:bottom w:val="none" w:sz="0" w:space="0" w:color="auto"/>
            <w:right w:val="none" w:sz="0" w:space="0" w:color="auto"/>
          </w:divBdr>
        </w:div>
        <w:div w:id="1901482687">
          <w:marLeft w:val="0"/>
          <w:marRight w:val="0"/>
          <w:marTop w:val="0"/>
          <w:marBottom w:val="0"/>
          <w:divBdr>
            <w:top w:val="none" w:sz="0" w:space="0" w:color="auto"/>
            <w:left w:val="none" w:sz="0" w:space="0" w:color="auto"/>
            <w:bottom w:val="none" w:sz="0" w:space="0" w:color="auto"/>
            <w:right w:val="none" w:sz="0" w:space="0" w:color="auto"/>
          </w:divBdr>
        </w:div>
        <w:div w:id="1901482690">
          <w:marLeft w:val="0"/>
          <w:marRight w:val="0"/>
          <w:marTop w:val="0"/>
          <w:marBottom w:val="0"/>
          <w:divBdr>
            <w:top w:val="none" w:sz="0" w:space="0" w:color="auto"/>
            <w:left w:val="none" w:sz="0" w:space="0" w:color="auto"/>
            <w:bottom w:val="none" w:sz="0" w:space="0" w:color="auto"/>
            <w:right w:val="none" w:sz="0" w:space="0" w:color="auto"/>
          </w:divBdr>
        </w:div>
        <w:div w:id="1901482693">
          <w:marLeft w:val="0"/>
          <w:marRight w:val="0"/>
          <w:marTop w:val="0"/>
          <w:marBottom w:val="0"/>
          <w:divBdr>
            <w:top w:val="none" w:sz="0" w:space="0" w:color="auto"/>
            <w:left w:val="none" w:sz="0" w:space="0" w:color="auto"/>
            <w:bottom w:val="none" w:sz="0" w:space="0" w:color="auto"/>
            <w:right w:val="none" w:sz="0" w:space="0" w:color="auto"/>
          </w:divBdr>
        </w:div>
        <w:div w:id="1901482694">
          <w:marLeft w:val="0"/>
          <w:marRight w:val="0"/>
          <w:marTop w:val="0"/>
          <w:marBottom w:val="0"/>
          <w:divBdr>
            <w:top w:val="none" w:sz="0" w:space="0" w:color="auto"/>
            <w:left w:val="none" w:sz="0" w:space="0" w:color="auto"/>
            <w:bottom w:val="none" w:sz="0" w:space="0" w:color="auto"/>
            <w:right w:val="none" w:sz="0" w:space="0" w:color="auto"/>
          </w:divBdr>
        </w:div>
        <w:div w:id="1901482698">
          <w:marLeft w:val="0"/>
          <w:marRight w:val="0"/>
          <w:marTop w:val="0"/>
          <w:marBottom w:val="0"/>
          <w:divBdr>
            <w:top w:val="none" w:sz="0" w:space="0" w:color="auto"/>
            <w:left w:val="none" w:sz="0" w:space="0" w:color="auto"/>
            <w:bottom w:val="none" w:sz="0" w:space="0" w:color="auto"/>
            <w:right w:val="none" w:sz="0" w:space="0" w:color="auto"/>
          </w:divBdr>
        </w:div>
        <w:div w:id="1901482701">
          <w:marLeft w:val="0"/>
          <w:marRight w:val="0"/>
          <w:marTop w:val="0"/>
          <w:marBottom w:val="0"/>
          <w:divBdr>
            <w:top w:val="none" w:sz="0" w:space="0" w:color="auto"/>
            <w:left w:val="none" w:sz="0" w:space="0" w:color="auto"/>
            <w:bottom w:val="none" w:sz="0" w:space="0" w:color="auto"/>
            <w:right w:val="none" w:sz="0" w:space="0" w:color="auto"/>
          </w:divBdr>
        </w:div>
        <w:div w:id="1901482702">
          <w:marLeft w:val="0"/>
          <w:marRight w:val="0"/>
          <w:marTop w:val="0"/>
          <w:marBottom w:val="0"/>
          <w:divBdr>
            <w:top w:val="none" w:sz="0" w:space="0" w:color="auto"/>
            <w:left w:val="none" w:sz="0" w:space="0" w:color="auto"/>
            <w:bottom w:val="none" w:sz="0" w:space="0" w:color="auto"/>
            <w:right w:val="none" w:sz="0" w:space="0" w:color="auto"/>
          </w:divBdr>
        </w:div>
        <w:div w:id="1901482706">
          <w:marLeft w:val="0"/>
          <w:marRight w:val="0"/>
          <w:marTop w:val="0"/>
          <w:marBottom w:val="0"/>
          <w:divBdr>
            <w:top w:val="none" w:sz="0" w:space="0" w:color="auto"/>
            <w:left w:val="none" w:sz="0" w:space="0" w:color="auto"/>
            <w:bottom w:val="none" w:sz="0" w:space="0" w:color="auto"/>
            <w:right w:val="none" w:sz="0" w:space="0" w:color="auto"/>
          </w:divBdr>
        </w:div>
        <w:div w:id="1901482709">
          <w:marLeft w:val="0"/>
          <w:marRight w:val="0"/>
          <w:marTop w:val="0"/>
          <w:marBottom w:val="0"/>
          <w:divBdr>
            <w:top w:val="none" w:sz="0" w:space="0" w:color="auto"/>
            <w:left w:val="none" w:sz="0" w:space="0" w:color="auto"/>
            <w:bottom w:val="none" w:sz="0" w:space="0" w:color="auto"/>
            <w:right w:val="none" w:sz="0" w:space="0" w:color="auto"/>
          </w:divBdr>
        </w:div>
        <w:div w:id="1901482710">
          <w:marLeft w:val="0"/>
          <w:marRight w:val="0"/>
          <w:marTop w:val="0"/>
          <w:marBottom w:val="0"/>
          <w:divBdr>
            <w:top w:val="none" w:sz="0" w:space="0" w:color="auto"/>
            <w:left w:val="none" w:sz="0" w:space="0" w:color="auto"/>
            <w:bottom w:val="none" w:sz="0" w:space="0" w:color="auto"/>
            <w:right w:val="none" w:sz="0" w:space="0" w:color="auto"/>
          </w:divBdr>
        </w:div>
        <w:div w:id="1901482711">
          <w:marLeft w:val="0"/>
          <w:marRight w:val="0"/>
          <w:marTop w:val="0"/>
          <w:marBottom w:val="0"/>
          <w:divBdr>
            <w:top w:val="none" w:sz="0" w:space="0" w:color="auto"/>
            <w:left w:val="none" w:sz="0" w:space="0" w:color="auto"/>
            <w:bottom w:val="none" w:sz="0" w:space="0" w:color="auto"/>
            <w:right w:val="none" w:sz="0" w:space="0" w:color="auto"/>
          </w:divBdr>
        </w:div>
      </w:divsChild>
    </w:div>
    <w:div w:id="1901482707">
      <w:marLeft w:val="0"/>
      <w:marRight w:val="0"/>
      <w:marTop w:val="0"/>
      <w:marBottom w:val="0"/>
      <w:divBdr>
        <w:top w:val="none" w:sz="0" w:space="0" w:color="auto"/>
        <w:left w:val="none" w:sz="0" w:space="0" w:color="auto"/>
        <w:bottom w:val="none" w:sz="0" w:space="0" w:color="auto"/>
        <w:right w:val="none" w:sz="0" w:space="0" w:color="auto"/>
      </w:divBdr>
      <w:divsChild>
        <w:div w:id="1901482632">
          <w:marLeft w:val="0"/>
          <w:marRight w:val="0"/>
          <w:marTop w:val="0"/>
          <w:marBottom w:val="0"/>
          <w:divBdr>
            <w:top w:val="none" w:sz="0" w:space="0" w:color="auto"/>
            <w:left w:val="none" w:sz="0" w:space="0" w:color="auto"/>
            <w:bottom w:val="none" w:sz="0" w:space="0" w:color="auto"/>
            <w:right w:val="none" w:sz="0" w:space="0" w:color="auto"/>
          </w:divBdr>
        </w:div>
        <w:div w:id="1901482650">
          <w:marLeft w:val="0"/>
          <w:marRight w:val="0"/>
          <w:marTop w:val="0"/>
          <w:marBottom w:val="0"/>
          <w:divBdr>
            <w:top w:val="none" w:sz="0" w:space="0" w:color="auto"/>
            <w:left w:val="none" w:sz="0" w:space="0" w:color="auto"/>
            <w:bottom w:val="none" w:sz="0" w:space="0" w:color="auto"/>
            <w:right w:val="none" w:sz="0" w:space="0" w:color="auto"/>
          </w:divBdr>
        </w:div>
        <w:div w:id="1901482659">
          <w:marLeft w:val="0"/>
          <w:marRight w:val="0"/>
          <w:marTop w:val="0"/>
          <w:marBottom w:val="0"/>
          <w:divBdr>
            <w:top w:val="none" w:sz="0" w:space="0" w:color="auto"/>
            <w:left w:val="none" w:sz="0" w:space="0" w:color="auto"/>
            <w:bottom w:val="none" w:sz="0" w:space="0" w:color="auto"/>
            <w:right w:val="none" w:sz="0" w:space="0" w:color="auto"/>
          </w:divBdr>
        </w:div>
        <w:div w:id="1901482665">
          <w:marLeft w:val="0"/>
          <w:marRight w:val="0"/>
          <w:marTop w:val="0"/>
          <w:marBottom w:val="0"/>
          <w:divBdr>
            <w:top w:val="none" w:sz="0" w:space="0" w:color="auto"/>
            <w:left w:val="none" w:sz="0" w:space="0" w:color="auto"/>
            <w:bottom w:val="none" w:sz="0" w:space="0" w:color="auto"/>
            <w:right w:val="none" w:sz="0" w:space="0" w:color="auto"/>
          </w:divBdr>
        </w:div>
        <w:div w:id="1901482679">
          <w:marLeft w:val="0"/>
          <w:marRight w:val="0"/>
          <w:marTop w:val="0"/>
          <w:marBottom w:val="0"/>
          <w:divBdr>
            <w:top w:val="none" w:sz="0" w:space="0" w:color="auto"/>
            <w:left w:val="none" w:sz="0" w:space="0" w:color="auto"/>
            <w:bottom w:val="none" w:sz="0" w:space="0" w:color="auto"/>
            <w:right w:val="none" w:sz="0" w:space="0" w:color="auto"/>
          </w:divBdr>
        </w:div>
        <w:div w:id="1901482689">
          <w:marLeft w:val="0"/>
          <w:marRight w:val="0"/>
          <w:marTop w:val="0"/>
          <w:marBottom w:val="0"/>
          <w:divBdr>
            <w:top w:val="none" w:sz="0" w:space="0" w:color="auto"/>
            <w:left w:val="none" w:sz="0" w:space="0" w:color="auto"/>
            <w:bottom w:val="none" w:sz="0" w:space="0" w:color="auto"/>
            <w:right w:val="none" w:sz="0" w:space="0" w:color="auto"/>
          </w:divBdr>
        </w:div>
        <w:div w:id="1901482696">
          <w:marLeft w:val="0"/>
          <w:marRight w:val="0"/>
          <w:marTop w:val="0"/>
          <w:marBottom w:val="0"/>
          <w:divBdr>
            <w:top w:val="none" w:sz="0" w:space="0" w:color="auto"/>
            <w:left w:val="none" w:sz="0" w:space="0" w:color="auto"/>
            <w:bottom w:val="none" w:sz="0" w:space="0" w:color="auto"/>
            <w:right w:val="none" w:sz="0" w:space="0" w:color="auto"/>
          </w:divBdr>
        </w:div>
        <w:div w:id="190148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is.gov.pl/media/1995/Wytyczne_w_zakresie_trybow_wyboru_projektow_2014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is.gov.pl/media/1995/Wytyczne_w_zakresie_trybow_wyboru_projektow_2014_2020.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455C-6052-4456-A44A-E22EBE79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8778</TotalTime>
  <Pages>26</Pages>
  <Words>9666</Words>
  <Characters>58002</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DFE-XVI</dc:creator>
  <cp:keywords/>
  <dc:description/>
  <cp:lastModifiedBy>Monika Krzyżanowska-Piróg</cp:lastModifiedBy>
  <cp:revision>499</cp:revision>
  <cp:lastPrinted>2015-12-11T14:05:00Z</cp:lastPrinted>
  <dcterms:created xsi:type="dcterms:W3CDTF">2015-04-14T14:14:00Z</dcterms:created>
  <dcterms:modified xsi:type="dcterms:W3CDTF">2015-12-22T13:48:00Z</dcterms:modified>
</cp:coreProperties>
</file>