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DD37" w14:textId="5CE4CCB3" w:rsidR="00813BAB" w:rsidRPr="002E4C64" w:rsidRDefault="000D1EC6" w:rsidP="00720948">
      <w:pPr>
        <w:spacing w:after="240" w:line="276" w:lineRule="auto"/>
        <w:outlineLvl w:val="1"/>
        <w:rPr>
          <w:rFonts w:ascii="Arial" w:hAnsi="Arial" w:cs="Arial"/>
          <w:b/>
          <w:sz w:val="24"/>
          <w:szCs w:val="24"/>
        </w:rPr>
      </w:pPr>
      <w:r w:rsidRPr="002E4C64">
        <w:rPr>
          <w:rFonts w:ascii="Arial" w:hAnsi="Arial" w:cs="Arial"/>
          <w:bCs/>
          <w:sz w:val="24"/>
          <w:szCs w:val="24"/>
        </w:rPr>
        <w:t xml:space="preserve">Załącznik nr </w:t>
      </w:r>
      <w:r w:rsidR="00251F04" w:rsidRPr="002E4C64">
        <w:rPr>
          <w:rFonts w:ascii="Arial" w:hAnsi="Arial" w:cs="Arial"/>
          <w:bCs/>
          <w:sz w:val="24"/>
          <w:szCs w:val="24"/>
        </w:rPr>
        <w:t>9</w:t>
      </w:r>
      <w:r w:rsidRPr="002E4C64">
        <w:rPr>
          <w:rFonts w:ascii="Arial" w:hAnsi="Arial" w:cs="Arial"/>
          <w:bCs/>
          <w:sz w:val="24"/>
          <w:szCs w:val="24"/>
        </w:rPr>
        <w:t xml:space="preserve"> b </w:t>
      </w:r>
      <w:r w:rsidR="00813BAB" w:rsidRPr="002E4C64">
        <w:rPr>
          <w:rFonts w:ascii="Arial" w:hAnsi="Arial" w:cs="Arial"/>
          <w:bCs/>
          <w:sz w:val="24"/>
          <w:szCs w:val="24"/>
        </w:rPr>
        <w:t>Wzór karty</w:t>
      </w:r>
      <w:r w:rsidR="00813BAB" w:rsidRPr="002E4C64">
        <w:rPr>
          <w:rFonts w:ascii="Arial" w:hAnsi="Arial" w:cs="Arial"/>
          <w:b/>
          <w:sz w:val="24"/>
          <w:szCs w:val="24"/>
        </w:rPr>
        <w:t xml:space="preserve"> drugiego etapu </w:t>
      </w:r>
      <w:r w:rsidR="00813BAB" w:rsidRPr="002E4C64">
        <w:rPr>
          <w:rFonts w:ascii="Arial" w:hAnsi="Arial" w:cs="Arial"/>
          <w:bCs/>
          <w:sz w:val="24"/>
          <w:szCs w:val="24"/>
        </w:rPr>
        <w:t>oceny merytorycznej projektu konkursowego</w:t>
      </w:r>
    </w:p>
    <w:p w14:paraId="4D5554C1" w14:textId="77777777" w:rsidR="00813BAB" w:rsidRPr="002E4C64" w:rsidRDefault="00813BAB" w:rsidP="00813BAB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2E4C6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EDC38C6" wp14:editId="6192770C">
            <wp:extent cx="5676314" cy="1139190"/>
            <wp:effectExtent l="0" t="0" r="635" b="381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0983" cy="114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15EC8" w14:textId="77777777" w:rsidR="00813BAB" w:rsidRPr="002E4C64" w:rsidRDefault="00813BAB" w:rsidP="00813BAB">
      <w:pPr>
        <w:spacing w:after="200" w:line="276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12BE035D" w14:textId="77777777" w:rsidR="00813BAB" w:rsidRPr="002E4C64" w:rsidRDefault="00813BAB" w:rsidP="00813BAB">
      <w:pPr>
        <w:spacing w:after="0" w:line="240" w:lineRule="auto"/>
        <w:ind w:left="720" w:firstLine="696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E4C64">
        <w:rPr>
          <w:rFonts w:ascii="Arial" w:eastAsia="Times New Roman" w:hAnsi="Arial" w:cs="Arial"/>
          <w:b/>
          <w:sz w:val="24"/>
          <w:szCs w:val="24"/>
        </w:rPr>
        <w:t>KARTA II ETAPU OCENY MERYTORYCZNEJ WNIOSKU O DOFINANSOWANIE PROJEKTU KONKURSOWEGO W RAMACH PROGRAMU FERS</w:t>
      </w:r>
    </w:p>
    <w:p w14:paraId="1E93BF0F" w14:textId="77777777" w:rsidR="00813BAB" w:rsidRPr="002E4C64" w:rsidRDefault="00813BAB" w:rsidP="00813BAB">
      <w:pPr>
        <w:spacing w:after="120" w:line="276" w:lineRule="auto"/>
        <w:ind w:left="720"/>
        <w:contextualSpacing/>
        <w:rPr>
          <w:rFonts w:ascii="Arial" w:eastAsia="Calibri" w:hAnsi="Arial" w:cs="Arial"/>
          <w:b/>
          <w:kern w:val="24"/>
          <w:sz w:val="24"/>
          <w:szCs w:val="24"/>
        </w:rPr>
      </w:pPr>
    </w:p>
    <w:p w14:paraId="251565BD" w14:textId="77777777" w:rsidR="00813BAB" w:rsidRPr="002E4C64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40ECBB7B" w14:textId="77777777" w:rsidR="00813BAB" w:rsidRPr="002E4C64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54E143E3" w14:textId="77777777" w:rsidR="00813BAB" w:rsidRPr="002E4C64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E4C64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60F62C03" w14:textId="77777777" w:rsidR="00813BAB" w:rsidRPr="002E4C64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E4C64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…………………………………………………………………………………………………………………………………. </w:t>
      </w:r>
    </w:p>
    <w:p w14:paraId="5F03530B" w14:textId="77777777" w:rsidR="00813BAB" w:rsidRPr="002E4C64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E4C64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…………………………………………………………………………………………………………………</w:t>
      </w:r>
    </w:p>
    <w:p w14:paraId="1D95B2AD" w14:textId="77777777" w:rsidR="00813BAB" w:rsidRPr="002E4C64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E4C64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12F45CFC" w14:textId="77777777" w:rsidR="00813BAB" w:rsidRPr="002E4C64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E4C64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439FE39F" w14:textId="77777777" w:rsidR="00813BAB" w:rsidRPr="002E4C64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E4C64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67EC2DD1" w14:textId="77777777" w:rsidR="00813BAB" w:rsidRPr="002E4C64" w:rsidRDefault="00813BAB" w:rsidP="00813BAB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2E4C64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6AA689B5" w14:textId="77777777" w:rsidR="00813BAB" w:rsidRPr="002E4C64" w:rsidRDefault="00813BAB" w:rsidP="00813BAB">
      <w:pPr>
        <w:rPr>
          <w:rFonts w:ascii="Arial" w:hAnsi="Arial" w:cs="Arial"/>
          <w:sz w:val="24"/>
          <w:szCs w:val="24"/>
        </w:rPr>
      </w:pPr>
      <w:r w:rsidRPr="002E4C64">
        <w:rPr>
          <w:rFonts w:ascii="Arial" w:hAnsi="Arial" w:cs="Arial"/>
          <w:sz w:val="24"/>
          <w:szCs w:val="24"/>
        </w:rP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813BAB" w:rsidRPr="002E4C64" w14:paraId="52FACB8C" w14:textId="77777777" w:rsidTr="00492624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1FDDC58" w14:textId="77777777" w:rsidR="00813BAB" w:rsidRPr="002E4C64" w:rsidRDefault="00813BAB" w:rsidP="00813BA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4C64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B. ETAP DRUGI OCENY MERYTORYCZNEJ - KRYTERIA DOSTĘPU </w:t>
            </w:r>
            <w:r w:rsidRPr="002E4C64">
              <w:rPr>
                <w:rFonts w:ascii="Arial" w:eastAsia="Calibri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813BAB" w:rsidRPr="002E4C64" w14:paraId="41A91511" w14:textId="77777777" w:rsidTr="00492624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A0CF" w14:textId="77777777" w:rsidR="00813BAB" w:rsidRPr="002E4C64" w:rsidRDefault="00813BAB" w:rsidP="00813BAB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4C6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2E4C64">
              <w:rPr>
                <w:rFonts w:ascii="Arial" w:eastAsia="Calibri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  <w:r w:rsidRPr="002E4C64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ootnoteReference w:id="1"/>
            </w:r>
            <w:r w:rsidRPr="002E4C6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3A60F0" w:rsidRPr="002E4C64" w14:paraId="302D328D" w14:textId="77777777" w:rsidTr="00E47778">
        <w:trPr>
          <w:trHeight w:val="10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8C4E" w14:textId="40CE201A" w:rsidR="003A60F0" w:rsidRPr="002A0F2A" w:rsidRDefault="002E4C64" w:rsidP="002E4C64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ind w:left="426"/>
              <w:contextualSpacing w:val="0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t>Projekt dotyczy poszukiwania innowacyjnych rozwiązań w obszarze dostępnej edukacji na poziomie podstawowych i ponadpodstawowych szkół ogólnodostępnych i integracyjnych</w:t>
            </w:r>
            <w:r w:rsidRPr="002A0F2A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Pr="002A0F2A">
              <w:rPr>
                <w:rFonts w:ascii="Arial" w:hAnsi="Arial" w:cs="Arial"/>
                <w:sz w:val="24"/>
                <w:szCs w:val="24"/>
              </w:rPr>
              <w:t xml:space="preserve"> i wspierania uczniów doświadczających trudności w procesie edukacyjnym.</w:t>
            </w:r>
          </w:p>
        </w:tc>
      </w:tr>
      <w:tr w:rsidR="003A60F0" w:rsidRPr="002E4C64" w14:paraId="5C6B5A44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11EB" w14:textId="77777777" w:rsidR="002E4C64" w:rsidRPr="002A0F2A" w:rsidRDefault="002E4C64" w:rsidP="002E4C64">
            <w:pPr>
              <w:numPr>
                <w:ilvl w:val="0"/>
                <w:numId w:val="13"/>
              </w:numPr>
              <w:spacing w:before="120" w:after="120" w:line="276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t>Wnioskodawca lub partner na dzień złożenia wniosku o dofinansowanie posiada jednocześnie:</w:t>
            </w:r>
          </w:p>
          <w:p w14:paraId="1CDF56CA" w14:textId="77777777" w:rsidR="002E4C64" w:rsidRPr="002A0F2A" w:rsidRDefault="002E4C64" w:rsidP="002E4C64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t>uwzględnioną w swoim statucie działalność w obszarze wspierania systemu oświaty i wychowania lub wspierania rozwoju i kształcenia nauczycieli lub pedagogów;</w:t>
            </w:r>
          </w:p>
          <w:p w14:paraId="252375CF" w14:textId="25A2A891" w:rsidR="003A60F0" w:rsidRPr="002A0F2A" w:rsidRDefault="002E4C64" w:rsidP="002E4C64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t>co najmniej 5-letnie doświadczenie we współpracy z placówkami ogólnodostępnymi lub integracyjnymi</w:t>
            </w:r>
            <w:r w:rsidRPr="002A0F2A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  <w:r w:rsidRPr="002A0F2A">
              <w:rPr>
                <w:rFonts w:ascii="Arial" w:hAnsi="Arial" w:cs="Arial"/>
                <w:sz w:val="24"/>
                <w:szCs w:val="24"/>
              </w:rPr>
              <w:t xml:space="preserve"> na szczeblu szkół podstawowych lub ponadpodstawowych w obszarze wspierania systemu oświaty i wychowania lub wspierania rozwoju i kształcenia nauczycieli lub pedagogów; do wniosku o dofinansowanie zostaną załączone referencje poświadczające ww. doświadczenie od minimum 2 placówek.</w:t>
            </w:r>
          </w:p>
        </w:tc>
      </w:tr>
      <w:tr w:rsidR="003A60F0" w:rsidRPr="002E4C64" w14:paraId="5A527D25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5402" w14:textId="77777777" w:rsidR="002E4C64" w:rsidRPr="002A0F2A" w:rsidRDefault="002E4C64" w:rsidP="002E4C64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ind w:left="458" w:hanging="458"/>
              <w:rPr>
                <w:rFonts w:ascii="Arial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t xml:space="preserve">Do realizacji projektu beneficjent zaangażuje eksperta wiodącego, będącego uznanym autorytetem w dziedzinie: 1) edukacji dostępnej lub włączającej lub 2) edukacji uczniów doświadczających trudności w procesie edukacyjnym. </w:t>
            </w:r>
          </w:p>
          <w:p w14:paraId="19AA91D8" w14:textId="77777777" w:rsidR="002E4C64" w:rsidRPr="002A0F2A" w:rsidRDefault="002E4C64" w:rsidP="002E4C64">
            <w:pPr>
              <w:spacing w:before="120" w:after="120" w:line="276" w:lineRule="auto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 w:rsidRPr="002A0F2A"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Ekspert powinien jednocześnie:</w:t>
            </w:r>
          </w:p>
          <w:p w14:paraId="3FA9B907" w14:textId="77777777" w:rsidR="002E4C64" w:rsidRPr="002A0F2A" w:rsidRDefault="002E4C64" w:rsidP="002E4C64">
            <w:pPr>
              <w:numPr>
                <w:ilvl w:val="0"/>
                <w:numId w:val="15"/>
              </w:numPr>
              <w:spacing w:before="120" w:after="120" w:line="276" w:lineRule="auto"/>
              <w:ind w:left="567" w:hanging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A0F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posiadać aktualną wiedzę w zakresie </w:t>
            </w:r>
            <w:r w:rsidRPr="002A0F2A">
              <w:rPr>
                <w:rFonts w:ascii="Arial" w:hAnsi="Arial" w:cs="Arial"/>
                <w:sz w:val="24"/>
                <w:szCs w:val="24"/>
              </w:rPr>
              <w:t>edukacji dostępnej lub włączającej lub edukacji uczniów doświadczających trudności w procesie edukacyjnym</w:t>
            </w:r>
            <w:r w:rsidRPr="002A0F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w tym w zakresie uregulowań, norm i praktyki pedagogicznej,</w:t>
            </w:r>
          </w:p>
          <w:p w14:paraId="6D2C05CD" w14:textId="77777777" w:rsidR="002E4C64" w:rsidRPr="002A0F2A" w:rsidRDefault="002E4C64" w:rsidP="002E4C64">
            <w:pPr>
              <w:numPr>
                <w:ilvl w:val="0"/>
                <w:numId w:val="15"/>
              </w:numPr>
              <w:spacing w:before="120" w:after="120" w:line="276" w:lineRule="auto"/>
              <w:ind w:left="567" w:hanging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A0F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mieć co najmniej 5-letnie doświadczenie zawodowe w obszarze </w:t>
            </w:r>
            <w:r w:rsidRPr="002A0F2A">
              <w:rPr>
                <w:rFonts w:ascii="Arial" w:hAnsi="Arial" w:cs="Arial"/>
                <w:sz w:val="24"/>
                <w:szCs w:val="24"/>
              </w:rPr>
              <w:t>edukacji dostępnej lub włączającej lub edukacji uczniów doświadczających trudności w procesie edukacyjnym</w:t>
            </w:r>
            <w:r w:rsidRPr="002A0F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4CE77585" w14:textId="77777777" w:rsidR="002E4C64" w:rsidRPr="002A0F2A" w:rsidRDefault="002E4C64" w:rsidP="002E4C64">
            <w:pPr>
              <w:numPr>
                <w:ilvl w:val="0"/>
                <w:numId w:val="15"/>
              </w:numPr>
              <w:spacing w:before="120" w:after="120" w:line="276" w:lineRule="auto"/>
              <w:ind w:left="567" w:hanging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A0F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posiadać co najmniej 5-letnie doświadczenie we współpracy z uczelnią lub instytucją badawczą w zakresie </w:t>
            </w:r>
            <w:r w:rsidRPr="002A0F2A">
              <w:rPr>
                <w:rFonts w:ascii="Arial" w:hAnsi="Arial" w:cs="Arial"/>
                <w:sz w:val="24"/>
                <w:szCs w:val="24"/>
              </w:rPr>
              <w:t>edukacji dostępnej lub włączającej lub edukacji uczniów doświadczających trudności w procesie edukacyjnym,</w:t>
            </w:r>
          </w:p>
          <w:p w14:paraId="66944675" w14:textId="77777777" w:rsidR="002E4C64" w:rsidRPr="002A0F2A" w:rsidRDefault="002E4C64" w:rsidP="002E4C64">
            <w:pPr>
              <w:numPr>
                <w:ilvl w:val="0"/>
                <w:numId w:val="15"/>
              </w:numPr>
              <w:spacing w:before="120" w:after="120" w:line="276" w:lineRule="auto"/>
              <w:ind w:left="567" w:hanging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A0F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posiadać doświadczenie w postaci udziału w opracowaniu co najmniej 5 publikacji nt. </w:t>
            </w:r>
            <w:r w:rsidRPr="002A0F2A">
              <w:rPr>
                <w:rFonts w:ascii="Arial" w:hAnsi="Arial" w:cs="Arial"/>
                <w:sz w:val="24"/>
                <w:szCs w:val="24"/>
              </w:rPr>
              <w:t>edukacji dostępnej lub włączającej lub edukacji uczniów doświadczających trudności w procesie edukacyjnym</w:t>
            </w:r>
            <w:r w:rsidRPr="002A0F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</w:p>
          <w:p w14:paraId="1D72DB44" w14:textId="57C8983D" w:rsidR="003A60F0" w:rsidRPr="002A0F2A" w:rsidRDefault="002E4C64" w:rsidP="002E4C64">
            <w:pPr>
              <w:numPr>
                <w:ilvl w:val="0"/>
                <w:numId w:val="15"/>
              </w:numPr>
              <w:spacing w:before="120" w:after="120" w:line="276" w:lineRule="auto"/>
              <w:ind w:left="567" w:hanging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A0F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posiadać doświadczenie udziału w charakterze </w:t>
            </w:r>
            <w:proofErr w:type="spellStart"/>
            <w:r w:rsidRPr="002A0F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panelisty</w:t>
            </w:r>
            <w:proofErr w:type="spellEnd"/>
            <w:r w:rsidRPr="002A0F2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lub mówcy w co najmniej 2 konferencjach naukowych, poświęconych tematowi </w:t>
            </w:r>
            <w:r w:rsidRPr="002A0F2A">
              <w:rPr>
                <w:rFonts w:ascii="Arial" w:hAnsi="Arial" w:cs="Arial"/>
                <w:sz w:val="24"/>
                <w:szCs w:val="24"/>
              </w:rPr>
              <w:t>edukacji dostępnej lub włączającej lub edukacji uczniów doświadczających trudności w procesie edukacyjnym.</w:t>
            </w:r>
          </w:p>
        </w:tc>
      </w:tr>
      <w:tr w:rsidR="003A60F0" w:rsidRPr="002E4C64" w14:paraId="3F80F573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C53" w14:textId="77777777" w:rsidR="002E4C64" w:rsidRPr="002A0F2A" w:rsidRDefault="002E4C64" w:rsidP="002E4C64">
            <w:pPr>
              <w:pStyle w:val="Akapitzlist"/>
              <w:numPr>
                <w:ilvl w:val="0"/>
                <w:numId w:val="13"/>
              </w:numPr>
              <w:spacing w:before="120" w:after="120" w:line="276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lastRenderedPageBreak/>
              <w:t xml:space="preserve">Projekt przewiduje zaangażowanie czterech kluczowych osób w projekcie, z których: </w:t>
            </w:r>
          </w:p>
          <w:p w14:paraId="11702A3A" w14:textId="77777777" w:rsidR="002E4C64" w:rsidRPr="002A0F2A" w:rsidRDefault="002E4C64" w:rsidP="002E4C64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t xml:space="preserve">jedna ma co najmniej 3-letnie doświadczenie w inkubowaniu innowacji społecznych; </w:t>
            </w:r>
          </w:p>
          <w:p w14:paraId="1710A01B" w14:textId="77777777" w:rsidR="002E4C64" w:rsidRPr="002A0F2A" w:rsidRDefault="002E4C64" w:rsidP="002E4C64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t>druga ma co najmniej 3-letnie doświadczenie w obszarze poprawy dostępności do edukacji dla uczniów doświadczających trudności w procesie edukacyjnym;</w:t>
            </w:r>
          </w:p>
          <w:p w14:paraId="73DAE5A7" w14:textId="77777777" w:rsidR="002E4C64" w:rsidRPr="002A0F2A" w:rsidRDefault="002E4C64" w:rsidP="002E4C64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t>trzecia ma co najmniej 3-letnie doświadczenie w edukacji;</w:t>
            </w:r>
          </w:p>
          <w:p w14:paraId="2997CC2F" w14:textId="73CF4C5B" w:rsidR="003A60F0" w:rsidRPr="002A0F2A" w:rsidRDefault="002E4C64" w:rsidP="002E4C64">
            <w:pPr>
              <w:pStyle w:val="Akapitzlist"/>
              <w:numPr>
                <w:ilvl w:val="0"/>
                <w:numId w:val="16"/>
              </w:numPr>
              <w:spacing w:before="120"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t xml:space="preserve">czwarta (koordynator projektu finansowany w ramach kosztów pośrednich) ma co najmniej 3-letnie doświadczenie w realizacji i rozliczaniu projektów finansowanych z zewnętrznych źródeł. </w:t>
            </w:r>
          </w:p>
        </w:tc>
      </w:tr>
      <w:tr w:rsidR="003A60F0" w:rsidRPr="002E4C64" w14:paraId="484BBD54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1677" w14:textId="4C4394D7" w:rsidR="003A60F0" w:rsidRPr="002A0F2A" w:rsidRDefault="002E4C64" w:rsidP="002E4C64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6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t>Podmiot będący wnioskodawcą lub partnerem w projekcie jest wnioskodawcą lub partnerem tylko w 1 wniosku składanym w odpowiedzi na konkurs.</w:t>
            </w:r>
          </w:p>
        </w:tc>
      </w:tr>
      <w:tr w:rsidR="003A60F0" w:rsidRPr="002E4C64" w14:paraId="6C237C47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2126" w14:textId="1791F7B2" w:rsidR="003A60F0" w:rsidRPr="002A0F2A" w:rsidRDefault="002E4C64" w:rsidP="002E4C64">
            <w:pPr>
              <w:pStyle w:val="Akapitzlist"/>
              <w:numPr>
                <w:ilvl w:val="0"/>
                <w:numId w:val="18"/>
              </w:numPr>
              <w:spacing w:before="120" w:after="120" w:line="276" w:lineRule="auto"/>
              <w:ind w:left="458" w:hanging="425"/>
              <w:rPr>
                <w:rFonts w:ascii="Arial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t>Grupą docelową projektu są nauczyciele, pedagodzy (szkolni i specjalni) i psycholodzy szkolni oraz organy prowadzące publiczne lub niepubliczne ogólnodostępne lub integracyjne</w:t>
            </w:r>
            <w:r w:rsidRPr="002A0F2A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4"/>
            </w:r>
            <w:r w:rsidRPr="002A0F2A">
              <w:rPr>
                <w:rFonts w:ascii="Arial" w:hAnsi="Arial" w:cs="Arial"/>
                <w:sz w:val="24"/>
                <w:szCs w:val="24"/>
              </w:rPr>
              <w:t xml:space="preserve"> szkoły podstawowe lub ponadpodstawowe.</w:t>
            </w:r>
          </w:p>
        </w:tc>
      </w:tr>
      <w:tr w:rsidR="003A60F0" w:rsidRPr="002E4C64" w14:paraId="464E4E1D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0DDC" w14:textId="77777777" w:rsidR="002E4C64" w:rsidRPr="002A0F2A" w:rsidRDefault="002E4C64" w:rsidP="002E4C64">
            <w:pPr>
              <w:pStyle w:val="Akapitzlist"/>
              <w:numPr>
                <w:ilvl w:val="0"/>
                <w:numId w:val="19"/>
              </w:numPr>
              <w:spacing w:before="120" w:after="120" w:line="276" w:lineRule="auto"/>
              <w:ind w:left="458" w:hanging="425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t>W projekcie realizowane są co najmniej następujące działania w 2 etapach</w:t>
            </w:r>
            <w:r w:rsidRPr="002A0F2A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14:paraId="3E5AA4FC" w14:textId="77777777" w:rsidR="002E4C64" w:rsidRPr="002A0F2A" w:rsidRDefault="002E4C64" w:rsidP="002E4C64">
            <w:pPr>
              <w:spacing w:before="120" w:after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t>Etap I:</w:t>
            </w:r>
          </w:p>
          <w:p w14:paraId="36783F40" w14:textId="77777777" w:rsidR="002E4C64" w:rsidRPr="002A0F2A" w:rsidRDefault="002E4C64" w:rsidP="002E4C64">
            <w:pPr>
              <w:numPr>
                <w:ilvl w:val="0"/>
                <w:numId w:val="7"/>
              </w:numPr>
              <w:spacing w:before="120" w:after="120" w:line="276" w:lineRule="auto"/>
              <w:ind w:left="6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t>powołanie zespołu doradczego w projekcie,</w:t>
            </w:r>
          </w:p>
          <w:p w14:paraId="3E1F3CB6" w14:textId="77777777" w:rsidR="002E4C64" w:rsidRPr="002A0F2A" w:rsidRDefault="002E4C64" w:rsidP="002E4C64">
            <w:pPr>
              <w:numPr>
                <w:ilvl w:val="0"/>
                <w:numId w:val="7"/>
              </w:numPr>
              <w:spacing w:before="120" w:after="120" w:line="276" w:lineRule="auto"/>
              <w:ind w:left="6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t>aktywna rekrutacja stypendystów,</w:t>
            </w:r>
          </w:p>
          <w:p w14:paraId="4F68F060" w14:textId="77777777" w:rsidR="002E4C64" w:rsidRPr="002A0F2A" w:rsidRDefault="002E4C64" w:rsidP="002E4C64">
            <w:pPr>
              <w:numPr>
                <w:ilvl w:val="0"/>
                <w:numId w:val="7"/>
              </w:numPr>
              <w:spacing w:before="120" w:after="120" w:line="276" w:lineRule="auto"/>
              <w:ind w:left="6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t>wsparcie stypendystów w procesie rozwijania innowacyjnego pomysłu i stworzenie oraz wspieranie sieci ich współpracy,</w:t>
            </w:r>
          </w:p>
          <w:p w14:paraId="07DA800D" w14:textId="77777777" w:rsidR="002E4C64" w:rsidRPr="002A0F2A" w:rsidRDefault="002E4C64" w:rsidP="002E4C64">
            <w:pPr>
              <w:numPr>
                <w:ilvl w:val="0"/>
                <w:numId w:val="7"/>
              </w:numPr>
              <w:spacing w:before="120" w:after="120" w:line="276" w:lineRule="auto"/>
              <w:ind w:left="6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t xml:space="preserve">wybór najskuteczniejszych rozwiązań i przygotowanie ich do etapu testowania, </w:t>
            </w:r>
          </w:p>
          <w:p w14:paraId="646F18C9" w14:textId="77777777" w:rsidR="002E4C64" w:rsidRPr="002A0F2A" w:rsidRDefault="002E4C64" w:rsidP="002E4C64">
            <w:pPr>
              <w:spacing w:before="120" w:after="12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t>Etap II:</w:t>
            </w:r>
          </w:p>
          <w:p w14:paraId="1516BB5A" w14:textId="77777777" w:rsidR="002E4C64" w:rsidRPr="002A0F2A" w:rsidRDefault="002E4C64" w:rsidP="002E4C64">
            <w:pPr>
              <w:numPr>
                <w:ilvl w:val="0"/>
                <w:numId w:val="7"/>
              </w:numPr>
              <w:spacing w:before="120" w:after="120" w:line="276" w:lineRule="auto"/>
              <w:ind w:left="6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t xml:space="preserve">wybór </w:t>
            </w:r>
            <w:proofErr w:type="spellStart"/>
            <w:r w:rsidRPr="002A0F2A">
              <w:rPr>
                <w:rFonts w:ascii="Arial" w:eastAsia="Calibri" w:hAnsi="Arial" w:cs="Arial"/>
                <w:sz w:val="24"/>
                <w:szCs w:val="24"/>
              </w:rPr>
              <w:t>grantobiorców</w:t>
            </w:r>
            <w:proofErr w:type="spellEnd"/>
            <w:r w:rsidRPr="002A0F2A">
              <w:rPr>
                <w:rFonts w:ascii="Arial" w:eastAsia="Calibri" w:hAnsi="Arial" w:cs="Arial"/>
                <w:sz w:val="24"/>
                <w:szCs w:val="24"/>
              </w:rPr>
              <w:t xml:space="preserve"> do testowania rozwiązań,</w:t>
            </w:r>
          </w:p>
          <w:p w14:paraId="241E277D" w14:textId="77777777" w:rsidR="002E4C64" w:rsidRPr="002A0F2A" w:rsidRDefault="002E4C64" w:rsidP="002E4C64">
            <w:pPr>
              <w:numPr>
                <w:ilvl w:val="0"/>
                <w:numId w:val="7"/>
              </w:numPr>
              <w:spacing w:before="120" w:after="120" w:line="276" w:lineRule="auto"/>
              <w:ind w:left="6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t xml:space="preserve">wsparcie </w:t>
            </w:r>
            <w:proofErr w:type="spellStart"/>
            <w:r w:rsidRPr="002A0F2A">
              <w:rPr>
                <w:rFonts w:ascii="Arial" w:eastAsia="Calibri" w:hAnsi="Arial" w:cs="Arial"/>
                <w:sz w:val="24"/>
                <w:szCs w:val="24"/>
              </w:rPr>
              <w:t>grantobiorców</w:t>
            </w:r>
            <w:proofErr w:type="spellEnd"/>
            <w:r w:rsidRPr="002A0F2A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3123D27A" w14:textId="20BBFCFB" w:rsidR="003A60F0" w:rsidRPr="002A0F2A" w:rsidRDefault="002E4C64" w:rsidP="002E4C64">
            <w:pPr>
              <w:numPr>
                <w:ilvl w:val="0"/>
                <w:numId w:val="7"/>
              </w:numPr>
              <w:spacing w:before="120" w:after="120" w:line="276" w:lineRule="auto"/>
              <w:ind w:left="600" w:hanging="567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t>wybór najlepszych rozwiązań, które mają największy potencjał do upowszechnienia, i podjęcie działań upowszechniających.</w:t>
            </w:r>
          </w:p>
        </w:tc>
      </w:tr>
      <w:tr w:rsidR="002E4C64" w:rsidRPr="002E4C64" w14:paraId="242FF689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5EE2" w14:textId="77777777" w:rsidR="002E4C64" w:rsidRPr="002A0F2A" w:rsidRDefault="002E4C64" w:rsidP="002E4C64">
            <w:pPr>
              <w:pStyle w:val="Akapitzlist"/>
              <w:numPr>
                <w:ilvl w:val="0"/>
                <w:numId w:val="21"/>
              </w:numPr>
              <w:tabs>
                <w:tab w:val="left" w:pos="360"/>
              </w:tabs>
              <w:spacing w:before="120" w:after="120" w:line="276" w:lineRule="auto"/>
              <w:ind w:left="426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t xml:space="preserve">Wnioskodawca przedstawi strategię realizacji projektu grantowego (w formie załącznika do wniosku o dofinansowanie), która zawiera co najmniej informacje na temat: </w:t>
            </w:r>
          </w:p>
          <w:p w14:paraId="5F28F671" w14:textId="77777777" w:rsidR="002E4C64" w:rsidRPr="002A0F2A" w:rsidRDefault="002E4C64" w:rsidP="002E4C64">
            <w:pPr>
              <w:pStyle w:val="Akapitzlist"/>
              <w:numPr>
                <w:ilvl w:val="0"/>
                <w:numId w:val="20"/>
              </w:numPr>
              <w:spacing w:before="120" w:after="120" w:line="276" w:lineRule="auto"/>
              <w:ind w:left="426" w:hanging="426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t>koncepcji składu i zasad działania zespołu doradczego w projekcie;</w:t>
            </w:r>
          </w:p>
          <w:p w14:paraId="41832DEF" w14:textId="77777777" w:rsidR="002E4C64" w:rsidRPr="002A0F2A" w:rsidRDefault="002E4C64" w:rsidP="002E4C64">
            <w:pPr>
              <w:pStyle w:val="Akapitzlist"/>
              <w:numPr>
                <w:ilvl w:val="0"/>
                <w:numId w:val="20"/>
              </w:numPr>
              <w:spacing w:before="120" w:after="120" w:line="276" w:lineRule="auto"/>
              <w:ind w:left="426" w:hanging="426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t>koncepcji aktywnego pozyskiwania stypendystów;</w:t>
            </w:r>
          </w:p>
          <w:p w14:paraId="6085FE57" w14:textId="77777777" w:rsidR="002E4C64" w:rsidRPr="002A0F2A" w:rsidRDefault="002E4C64" w:rsidP="002E4C64">
            <w:pPr>
              <w:numPr>
                <w:ilvl w:val="0"/>
                <w:numId w:val="20"/>
              </w:numPr>
              <w:spacing w:before="120" w:after="120" w:line="276" w:lineRule="auto"/>
              <w:ind w:left="426" w:hanging="426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t>metod wspierania stypendystów i budowania sieci ich współpracy;</w:t>
            </w:r>
          </w:p>
          <w:p w14:paraId="0F7B4B9D" w14:textId="77777777" w:rsidR="002E4C64" w:rsidRPr="002A0F2A" w:rsidRDefault="002E4C64" w:rsidP="002E4C64">
            <w:pPr>
              <w:numPr>
                <w:ilvl w:val="0"/>
                <w:numId w:val="20"/>
              </w:numPr>
              <w:spacing w:before="120" w:after="120" w:line="276" w:lineRule="auto"/>
              <w:ind w:left="426" w:hanging="426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t xml:space="preserve">proponowanych metod i kryteriów wyboru rozwiązań do procesu testowania; </w:t>
            </w:r>
          </w:p>
          <w:p w14:paraId="0810911E" w14:textId="77777777" w:rsidR="002E4C64" w:rsidRPr="002A0F2A" w:rsidRDefault="002E4C64" w:rsidP="002E4C64">
            <w:pPr>
              <w:numPr>
                <w:ilvl w:val="0"/>
                <w:numId w:val="20"/>
              </w:numPr>
              <w:spacing w:before="120" w:after="120" w:line="276" w:lineRule="auto"/>
              <w:ind w:left="426" w:hanging="426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proponowanych metod i kryteriów naboru </w:t>
            </w:r>
            <w:proofErr w:type="spellStart"/>
            <w:r w:rsidRPr="002A0F2A">
              <w:rPr>
                <w:rFonts w:ascii="Arial" w:eastAsia="Calibri" w:hAnsi="Arial" w:cs="Arial"/>
                <w:sz w:val="24"/>
                <w:szCs w:val="24"/>
              </w:rPr>
              <w:t>grantobiorców</w:t>
            </w:r>
            <w:proofErr w:type="spellEnd"/>
            <w:r w:rsidRPr="002A0F2A">
              <w:rPr>
                <w:rFonts w:ascii="Arial" w:eastAsia="Calibri" w:hAnsi="Arial" w:cs="Arial"/>
                <w:sz w:val="24"/>
                <w:szCs w:val="24"/>
              </w:rPr>
              <w:t xml:space="preserve"> uwzględniających co najmniej wymogi co do: potencjału kadrowego i organizacyjnego;</w:t>
            </w:r>
          </w:p>
          <w:p w14:paraId="0CA4AA8F" w14:textId="24FAD324" w:rsidR="002E4C64" w:rsidRPr="002A0F2A" w:rsidRDefault="002E4C64" w:rsidP="002E4C64">
            <w:pPr>
              <w:numPr>
                <w:ilvl w:val="0"/>
                <w:numId w:val="20"/>
              </w:numPr>
              <w:spacing w:before="120" w:after="120" w:line="276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t>sposobu oceny użyteczności i skuteczności opracowanych i testowanych rozwiązań oraz metod wyboru rozwiązań mających największy potencjał do upowszechniania.</w:t>
            </w:r>
          </w:p>
        </w:tc>
      </w:tr>
      <w:tr w:rsidR="002E4C64" w:rsidRPr="002E4C64" w14:paraId="18D6FE9B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912B" w14:textId="22666DB4" w:rsidR="002E4C64" w:rsidRPr="002A0F2A" w:rsidRDefault="002E4C64" w:rsidP="002E4C64">
            <w:pPr>
              <w:pStyle w:val="Akapitzlist"/>
              <w:numPr>
                <w:ilvl w:val="0"/>
                <w:numId w:val="22"/>
              </w:numPr>
              <w:spacing w:before="120" w:after="120" w:line="276" w:lineRule="auto"/>
              <w:ind w:left="426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lastRenderedPageBreak/>
              <w:t>Projekt ma charakter ogólnopolski.</w:t>
            </w:r>
          </w:p>
        </w:tc>
      </w:tr>
      <w:tr w:rsidR="002E4C64" w:rsidRPr="002E4C64" w14:paraId="06C021EA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5606" w14:textId="27909DED" w:rsidR="002E4C64" w:rsidRPr="002A0F2A" w:rsidRDefault="002E4C64" w:rsidP="002E4C64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26" w:hanging="393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0F2A">
              <w:rPr>
                <w:rFonts w:ascii="Arial" w:hAnsi="Arial" w:cs="Arial"/>
                <w:sz w:val="24"/>
                <w:szCs w:val="24"/>
              </w:rPr>
              <w:t>Grantobiorcy</w:t>
            </w:r>
            <w:proofErr w:type="spellEnd"/>
            <w:r w:rsidRPr="002A0F2A">
              <w:rPr>
                <w:rFonts w:ascii="Arial" w:hAnsi="Arial" w:cs="Arial"/>
                <w:sz w:val="24"/>
                <w:szCs w:val="24"/>
              </w:rPr>
              <w:t>, którymi są organy prowadzące publiczne lub niepubliczne ogólnodostępne lub integracyjne</w:t>
            </w:r>
            <w:r w:rsidRPr="002A0F2A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2A0F2A">
              <w:rPr>
                <w:rFonts w:ascii="Arial" w:hAnsi="Arial" w:cs="Arial"/>
                <w:sz w:val="24"/>
                <w:szCs w:val="24"/>
              </w:rPr>
              <w:t xml:space="preserve"> szkoły podstawowe lub ponadpodstawowe, zostaną wybrani w otwartym naborze, z zachowaniem zasad bezstronności, rzetelności, przejrzystości i równego traktowania podmiotów.</w:t>
            </w:r>
          </w:p>
        </w:tc>
      </w:tr>
      <w:tr w:rsidR="002E4C64" w:rsidRPr="002E4C64" w14:paraId="124C71C8" w14:textId="77777777" w:rsidTr="00422312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865C" w14:textId="41557758" w:rsidR="002E4C64" w:rsidRPr="002A0F2A" w:rsidRDefault="002E4C64" w:rsidP="002E4C64">
            <w:pPr>
              <w:pStyle w:val="Akapitzlist"/>
              <w:numPr>
                <w:ilvl w:val="0"/>
                <w:numId w:val="23"/>
              </w:numPr>
              <w:spacing w:before="120" w:after="120" w:line="276" w:lineRule="auto"/>
              <w:ind w:left="426" w:hanging="393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2A0F2A">
              <w:rPr>
                <w:rFonts w:ascii="Arial" w:eastAsia="Calibri" w:hAnsi="Arial" w:cs="Arial"/>
                <w:sz w:val="24"/>
                <w:szCs w:val="24"/>
              </w:rPr>
              <w:t xml:space="preserve">Granty przyznawane są na przeprowadzenie testu (zweryfikowanie w praktyce) rozwiązań wybranych do tego etapu. </w:t>
            </w:r>
            <w:r w:rsidRPr="002A0F2A">
              <w:rPr>
                <w:rFonts w:ascii="Arial" w:hAnsi="Arial" w:cs="Arial"/>
                <w:sz w:val="24"/>
                <w:szCs w:val="24"/>
              </w:rPr>
              <w:t xml:space="preserve">Zakładana minimalna wartość jednego grantu wynosi 100 000 PLN, a maksymalna wartość jednego grantu wynosi 600 000 PLN. </w:t>
            </w:r>
          </w:p>
        </w:tc>
      </w:tr>
      <w:tr w:rsidR="002E4C64" w:rsidRPr="002E4C64" w14:paraId="5E93B5D1" w14:textId="77777777" w:rsidTr="00492624">
        <w:trPr>
          <w:trHeight w:val="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BFC6" w14:textId="4B538776" w:rsidR="002E4C64" w:rsidRPr="002A0F2A" w:rsidRDefault="002E4C64" w:rsidP="00772D09">
            <w:pPr>
              <w:pStyle w:val="Akapitzlist"/>
              <w:numPr>
                <w:ilvl w:val="0"/>
                <w:numId w:val="24"/>
              </w:numPr>
              <w:spacing w:before="120" w:after="120" w:line="276" w:lineRule="auto"/>
              <w:ind w:left="458" w:hanging="392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A0F2A">
              <w:rPr>
                <w:rFonts w:ascii="Arial" w:hAnsi="Arial" w:cs="Arial"/>
                <w:sz w:val="24"/>
                <w:szCs w:val="24"/>
              </w:rPr>
              <w:t>W projekcie zaplanowano zrekrutowanie minimum 100 stypendystów i wybór minimum 10 innowacyjnych rozwiązań do etapu testowania.</w:t>
            </w:r>
          </w:p>
        </w:tc>
      </w:tr>
      <w:tr w:rsidR="003A60F0" w:rsidRPr="002E4C64" w14:paraId="7EF90089" w14:textId="77777777" w:rsidTr="00492624">
        <w:trPr>
          <w:trHeight w:val="2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1720" w14:textId="77777777" w:rsidR="003A60F0" w:rsidRPr="002E4C64" w:rsidRDefault="003A60F0" w:rsidP="003A60F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Czy projekt spełnia wszystkie kryteria dostępu w zakresie spełniania których ION nie dopuszcza możliwości skierowaniu projektu do negocjacji?</w:t>
            </w:r>
          </w:p>
        </w:tc>
      </w:tr>
      <w:tr w:rsidR="003A60F0" w:rsidRPr="002E4C64" w14:paraId="6014D242" w14:textId="77777777" w:rsidTr="00492624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86C6" w14:textId="77777777" w:rsidR="003A60F0" w:rsidRPr="002E4C64" w:rsidRDefault="003A60F0" w:rsidP="003A60F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2F45" w14:textId="77777777" w:rsidR="003A60F0" w:rsidRPr="002E4C64" w:rsidRDefault="003A60F0" w:rsidP="003A60F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 xml:space="preserve">□ Nie – uzasadnić i odrzucić projekt,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65FF" w14:textId="77777777" w:rsidR="003A60F0" w:rsidRPr="002E4C64" w:rsidRDefault="003A60F0" w:rsidP="003A60F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2E4C64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3A60F0" w:rsidRPr="002E4C64" w14:paraId="529A2F2C" w14:textId="77777777" w:rsidTr="00492624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1A07" w14:textId="77777777" w:rsidR="003A60F0" w:rsidRPr="002E4C64" w:rsidRDefault="003A60F0" w:rsidP="003A60F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4C64">
              <w:rPr>
                <w:rFonts w:ascii="Arial" w:eastAsia="Arial Unicode MS" w:hAnsi="Arial" w:cs="Arial"/>
                <w:sz w:val="24"/>
                <w:szCs w:val="24"/>
              </w:rPr>
              <w:t>Czy projekt może zostać skierowany do negocjacji w zakresie spełniania kryteriów dostępu w odniesieniu do których ION dopuszcza możliwości skierowania projektu do negocjacji?</w:t>
            </w:r>
          </w:p>
        </w:tc>
      </w:tr>
      <w:tr w:rsidR="003A60F0" w:rsidRPr="002E4C64" w14:paraId="59973D6A" w14:textId="77777777" w:rsidTr="00492624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8068" w14:textId="77777777" w:rsidR="003A60F0" w:rsidRPr="002E4C64" w:rsidRDefault="003A60F0" w:rsidP="003A60F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2E4C64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2E4C64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Tak – DO NEGOCJACJI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CBF5" w14:textId="77777777" w:rsidR="003A60F0" w:rsidRPr="002E4C64" w:rsidRDefault="003A60F0" w:rsidP="003A60F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2E4C64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2E4C64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Nie - </w:t>
            </w:r>
            <w:r w:rsidRPr="002E4C64">
              <w:rPr>
                <w:rFonts w:ascii="Arial" w:hAnsi="Arial" w:cs="Arial"/>
                <w:sz w:val="24"/>
                <w:szCs w:val="24"/>
              </w:rPr>
              <w:t>uzasadnić i odrzucić projekt, wypełnić część 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35FE" w14:textId="77777777" w:rsidR="003A60F0" w:rsidRPr="002E4C64" w:rsidRDefault="003A60F0" w:rsidP="003A60F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E4C64">
              <w:rPr>
                <w:rFonts w:ascii="Arial" w:eastAsia="Calibri" w:hAnsi="Arial" w:cs="Arial"/>
                <w:b/>
                <w:smallCaps/>
                <w:kern w:val="24"/>
                <w:sz w:val="24"/>
                <w:szCs w:val="24"/>
              </w:rPr>
              <w:t>□</w:t>
            </w:r>
            <w:r w:rsidRPr="002E4C64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dotyczy*</w:t>
            </w:r>
          </w:p>
        </w:tc>
      </w:tr>
      <w:tr w:rsidR="003A60F0" w:rsidRPr="002E4C64" w14:paraId="3AAA9F79" w14:textId="77777777" w:rsidTr="00492624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BE19A" w14:textId="77777777" w:rsidR="003A60F0" w:rsidRPr="002E4C64" w:rsidRDefault="003A60F0" w:rsidP="003A60F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A60F0" w:rsidRPr="002E4C64" w14:paraId="5D219313" w14:textId="77777777" w:rsidTr="00492624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4A638" w14:textId="77777777" w:rsidR="003A60F0" w:rsidRPr="002E4C64" w:rsidRDefault="003A60F0" w:rsidP="003A60F0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4C6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</w:t>
            </w:r>
          </w:p>
          <w:p w14:paraId="33599434" w14:textId="77777777" w:rsidR="003A60F0" w:rsidRPr="002E4C64" w:rsidRDefault="003A60F0" w:rsidP="003A60F0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4C6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 przypadku wyboru odp. „TAK- DO NEGOCJACJI” uzasadnienie z części B należy uwzględnić w </w:t>
            </w:r>
            <w:r w:rsidRPr="002E4C64">
              <w:rPr>
                <w:rFonts w:ascii="Arial" w:hAnsi="Arial" w:cs="Arial"/>
                <w:b/>
                <w:bCs/>
                <w:sz w:val="24"/>
                <w:szCs w:val="24"/>
              </w:rPr>
              <w:t>części H karty trzeciego etapu oceny merytorycznej.</w:t>
            </w:r>
          </w:p>
          <w:p w14:paraId="0E974AE9" w14:textId="77777777" w:rsidR="003A60F0" w:rsidRPr="002E4C64" w:rsidRDefault="003A60F0" w:rsidP="003A60F0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4C6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*</w:t>
            </w:r>
            <w:r w:rsidRPr="002E4C64">
              <w:rPr>
                <w:rFonts w:ascii="Arial" w:eastAsia="Calibri" w:hAnsi="Arial" w:cs="Arial"/>
                <w:sz w:val="24"/>
                <w:szCs w:val="24"/>
              </w:rPr>
              <w:t xml:space="preserve">W przypadku, gdy projekt nie wymaga skierowania do negocjacji w zakresie kryteriów dostępu w odniesieniu do których ION dopuściła możliwość skierowania do negocjacji należy wybrać odpowiedź NIE DOTYCZY </w:t>
            </w:r>
            <w:r w:rsidRPr="002E4C64">
              <w:rPr>
                <w:rFonts w:ascii="Arial" w:eastAsia="Calibri" w:hAnsi="Arial" w:cs="Arial"/>
                <w:sz w:val="24"/>
                <w:szCs w:val="24"/>
                <w:u w:val="single"/>
              </w:rPr>
              <w:t>oraz w polu UZASADNIENIE OCENY</w:t>
            </w:r>
            <w:r w:rsidRPr="002E4C64">
              <w:rPr>
                <w:rFonts w:ascii="Arial" w:eastAsia="Calibri" w:hAnsi="Arial" w:cs="Arial"/>
                <w:sz w:val="24"/>
                <w:szCs w:val="24"/>
              </w:rPr>
              <w:t xml:space="preserve"> zaznaczyć, iż projekt spełnia wszystkie kryteria dostępu dopuszczone przez ION do możliwości negocjacji. Odpowiedź NIE DOTYCZY ma także zastosowanie, gdy ION nie ustaliła kryteriów dostępu z możliwością ich negocjacji. Wówczas wybór odpowiedzi NIE DOTYCZY nie wymaga wypełnienia uzasadnienia.</w:t>
            </w:r>
            <w:r w:rsidRPr="002E4C64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60F0" w:rsidRPr="002E4C64" w14:paraId="5E70AE8D" w14:textId="77777777" w:rsidTr="00492624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143636" w14:textId="77777777" w:rsidR="003A60F0" w:rsidRPr="002E4C64" w:rsidRDefault="003A60F0" w:rsidP="003A60F0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E4C64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C. ETAP DRUGI OCENY MERYTORYCZNEJ - KRYTERIA HORYZONTALNE </w:t>
            </w:r>
            <w:r w:rsidRPr="002E4C64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15"/>
        <w:gridCol w:w="15"/>
        <w:gridCol w:w="15"/>
        <w:gridCol w:w="30"/>
        <w:gridCol w:w="2085"/>
        <w:gridCol w:w="1905"/>
        <w:gridCol w:w="15"/>
        <w:gridCol w:w="15"/>
        <w:gridCol w:w="180"/>
        <w:gridCol w:w="1455"/>
        <w:gridCol w:w="1191"/>
        <w:gridCol w:w="2857"/>
      </w:tblGrid>
      <w:tr w:rsidR="00813BAB" w:rsidRPr="002E4C64" w14:paraId="0D2548D1" w14:textId="77777777" w:rsidTr="00492624">
        <w:trPr>
          <w:trHeight w:val="61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23E537A8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B94F91B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813BAB" w:rsidRPr="002E4C64" w14:paraId="7183E066" w14:textId="77777777" w:rsidTr="00492624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A6742C1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D53C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92096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813BAB" w:rsidRPr="002E4C64" w14:paraId="44209BAA" w14:textId="77777777" w:rsidTr="0049262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B4494F3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1131DB2" w14:textId="77777777" w:rsidR="00813BAB" w:rsidRPr="002E4C64" w:rsidRDefault="00813BAB" w:rsidP="00813BAB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15671367" w14:textId="77777777" w:rsidR="00813BAB" w:rsidRPr="002E4C64" w:rsidRDefault="00813BAB" w:rsidP="00813BAB">
            <w:pPr>
              <w:numPr>
                <w:ilvl w:val="0"/>
                <w:numId w:val="2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2E6012D0" w14:textId="77777777" w:rsidR="00813BAB" w:rsidRPr="002E4C64" w:rsidRDefault="00813BAB" w:rsidP="00813BAB">
            <w:pPr>
              <w:numPr>
                <w:ilvl w:val="0"/>
                <w:numId w:val="2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36BE7879" w14:textId="77777777" w:rsidR="00813BAB" w:rsidRPr="002E4C64" w:rsidRDefault="00813BAB" w:rsidP="00813BAB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813BAB" w:rsidRPr="002E4C64" w14:paraId="59B863E0" w14:textId="77777777" w:rsidTr="00492624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2009D34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C9BA290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813BAB" w:rsidRPr="002E4C64" w14:paraId="59A62E11" w14:textId="77777777" w:rsidTr="00492624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1DC61FE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EA80A0A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960763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813BAB" w:rsidRPr="002E4C64" w14:paraId="5CA42E26" w14:textId="77777777" w:rsidTr="0049262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42187E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DB27D35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7A0F27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13BAB" w:rsidRPr="002E4C64" w14:paraId="4720F67F" w14:textId="77777777" w:rsidTr="00492624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18B3F9F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6148C1A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D4FBD61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03E55" w:rsidRPr="002E4C64" w14:paraId="75B8ECC1" w14:textId="77777777" w:rsidTr="00BC29C3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69D522F" w14:textId="77777777" w:rsidR="00C03E55" w:rsidRPr="002E4C64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C66AC10" w14:textId="77777777" w:rsidR="00C03E55" w:rsidRPr="002E4C64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80A48E0" w14:textId="77777777" w:rsidR="00C03E55" w:rsidRPr="002E4C64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9E3DD98" w14:textId="064CC723" w:rsidR="00C03E55" w:rsidRPr="002E4C64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2</w:t>
            </w:r>
          </w:p>
        </w:tc>
      </w:tr>
      <w:tr w:rsidR="00813BAB" w:rsidRPr="002E4C64" w14:paraId="1F028B03" w14:textId="77777777" w:rsidTr="00492624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5F8E77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E949DE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EC38CEF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C03E55" w:rsidRPr="002E4C64" w14:paraId="104370E4" w14:textId="77777777" w:rsidTr="001B6FD0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F9BB1EE" w14:textId="77777777" w:rsidR="00C03E55" w:rsidRPr="002E4C64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305C802" w14:textId="77777777" w:rsidR="00C03E55" w:rsidRPr="002E4C64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0D99CE7" w14:textId="77777777" w:rsidR="00C03E55" w:rsidRPr="002E4C64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D6D8AF" w14:textId="4EB0C0BD" w:rsidR="00C03E55" w:rsidRPr="002E4C64" w:rsidRDefault="00C03E55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2</w:t>
            </w:r>
          </w:p>
        </w:tc>
      </w:tr>
      <w:tr w:rsidR="00813BAB" w:rsidRPr="002E4C64" w14:paraId="7C66F59C" w14:textId="77777777" w:rsidTr="00492624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64EA0F7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181D7CF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D40DCE4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813BAB" w:rsidRPr="002E4C64" w14:paraId="438B1DA8" w14:textId="77777777" w:rsidTr="00492624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4E95943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120EEB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AD33452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13BAB" w:rsidRPr="002E4C64" w14:paraId="318AF6E7" w14:textId="77777777" w:rsidTr="00492624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AFD9737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D9EE302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377AF3F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813BAB" w:rsidRPr="002E4C64" w14:paraId="2943D589" w14:textId="77777777" w:rsidTr="00492624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2ECECA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DBFF12E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794245E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813BAB" w:rsidRPr="002E4C64" w14:paraId="7053B9D3" w14:textId="77777777" w:rsidTr="00492624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A63A2C4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B68034F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1. Projekt jest zgodny ze Standardem minimum realizacji zasady równości kobiet i mężczyzn w ramach projektów współfinansowanych z EFS+, który został określony w Załączniku nr 1 do Wytycznych dotyczących zasad równościowych w ramach funduszy unijnych na lata 2021-2027.</w:t>
            </w:r>
          </w:p>
        </w:tc>
      </w:tr>
      <w:tr w:rsidR="00813BAB" w:rsidRPr="002E4C64" w14:paraId="4D738416" w14:textId="77777777" w:rsidTr="00492624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0CC278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F8D6850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EE77C10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18F31BA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812"/>
      </w:tblGrid>
      <w:tr w:rsidR="00813BAB" w:rsidRPr="002E4C64" w14:paraId="6A94C7B4" w14:textId="77777777" w:rsidTr="00492624">
        <w:trPr>
          <w:trHeight w:val="261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21E939" w14:textId="2262058E" w:rsidR="00761B47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61B47" w:rsidRPr="002E4C64">
              <w:rPr>
                <w:rFonts w:ascii="Arial" w:hAnsi="Arial" w:cs="Arial"/>
                <w:sz w:val="24"/>
                <w:szCs w:val="24"/>
              </w:rPr>
              <w:t>W świetle wymagań wynikających z klauzuli antydyskryminacyjnej, zawartej w treści Umowy Partnerstwa oraz Programu nie</w:t>
            </w:r>
            <w:r w:rsidRPr="002E4C64">
              <w:rPr>
                <w:rFonts w:ascii="Arial" w:hAnsi="Arial" w:cs="Arial"/>
                <w:sz w:val="24"/>
                <w:szCs w:val="24"/>
              </w:rPr>
              <w:t xml:space="preserve"> stwierdzono niezgodności zapisów wniosku o dofinansowanie projektu z zasadą równości szans i niedyskryminacji, określoną w art. 9 Rozporządzenia ogólnego</w:t>
            </w:r>
            <w:r w:rsidR="00761B47" w:rsidRPr="002E4C64">
              <w:rPr>
                <w:rFonts w:ascii="Arial" w:hAnsi="Arial" w:cs="Arial"/>
                <w:sz w:val="24"/>
                <w:szCs w:val="24"/>
              </w:rPr>
              <w:t>, w tym w szczególności:</w:t>
            </w:r>
          </w:p>
          <w:p w14:paraId="0075AB46" w14:textId="77777777" w:rsidR="00761B47" w:rsidRPr="002E4C64" w:rsidRDefault="00761B47" w:rsidP="00761B47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 xml:space="preserve">1) Wnioskodawca będący JST (lub podmiot przez nią kontrolowany lub od niej zależny) złożył oświadczenie o braku obowiązywania na terenie tej jednostki samorządu terytorialnego dyskryminujących aktów prawnych, zgodnie z wymogiem zawartym w Umowie Partnerstwa. W projektach partnerskich warunek ten dotyczy również partnerów. </w:t>
            </w:r>
          </w:p>
          <w:p w14:paraId="33110F2E" w14:textId="093B392C" w:rsidR="00761B47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 xml:space="preserve">oraz </w:t>
            </w:r>
          </w:p>
          <w:p w14:paraId="639F1FD3" w14:textId="257BE038" w:rsidR="00813BAB" w:rsidRPr="002E4C64" w:rsidRDefault="00761B47" w:rsidP="00696808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W</w:t>
            </w:r>
            <w:r w:rsidR="00813BAB" w:rsidRPr="002E4C64">
              <w:rPr>
                <w:rFonts w:ascii="Arial" w:hAnsi="Arial" w:cs="Arial"/>
                <w:sz w:val="24"/>
                <w:szCs w:val="24"/>
              </w:rPr>
              <w:t>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813BAB" w:rsidRPr="002E4C64" w14:paraId="2800661D" w14:textId="77777777" w:rsidTr="00492624">
        <w:trPr>
          <w:trHeight w:val="5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D5D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4FB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13BAB" w:rsidRPr="002E4C64" w14:paraId="497EAA67" w14:textId="77777777" w:rsidTr="0049262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5A33B6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3.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813BAB" w:rsidRPr="002E4C64" w14:paraId="67BB4FB6" w14:textId="77777777" w:rsidTr="0049262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10BB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8B35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13BAB" w:rsidRPr="002E4C64" w14:paraId="57DBED46" w14:textId="77777777" w:rsidTr="0049262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EDE2B2" w14:textId="77777777" w:rsidR="00813BAB" w:rsidRPr="002E4C64" w:rsidRDefault="00813BAB" w:rsidP="00813BAB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 xml:space="preserve">4. </w:t>
            </w:r>
            <w:bookmarkStart w:id="0" w:name="_Hlk123649442"/>
            <w:r w:rsidRPr="002E4C64">
              <w:rPr>
                <w:rFonts w:ascii="Arial" w:hAnsi="Arial" w:cs="Arial"/>
                <w:sz w:val="24"/>
                <w:szCs w:val="24"/>
              </w:rPr>
              <w:t xml:space="preserve">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1C1E7785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122512737"/>
            <w:r w:rsidRPr="002E4C64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1"/>
            <w:r w:rsidRPr="002E4C64">
              <w:rPr>
                <w:rFonts w:ascii="Arial" w:hAnsi="Arial" w:cs="Arial"/>
                <w:sz w:val="24"/>
                <w:szCs w:val="24"/>
              </w:rPr>
              <w:t xml:space="preserve">Dla wnioskodawców i ocieniających mogą być pomocne Wytyczne Komisji Europejskiej dotyczące zapewnienia poszanowania Karty praw podstawowych Unii Europejskiej </w:t>
            </w:r>
            <w:r w:rsidRPr="002E4C64">
              <w:rPr>
                <w:rFonts w:ascii="Arial" w:hAnsi="Arial" w:cs="Arial"/>
                <w:sz w:val="24"/>
                <w:szCs w:val="24"/>
              </w:rPr>
              <w:lastRenderedPageBreak/>
              <w:t>przy wdrażaniu europejskich funduszy strukturalnych i inwestycyjnych, w szczególności załącznik nr III.</w:t>
            </w:r>
            <w:bookmarkEnd w:id="0"/>
          </w:p>
        </w:tc>
      </w:tr>
      <w:tr w:rsidR="00813BAB" w:rsidRPr="002E4C64" w14:paraId="26DD102D" w14:textId="77777777" w:rsidTr="0049262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8CF8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lastRenderedPageBreak/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C736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13BAB" w:rsidRPr="002E4C64" w14:paraId="22FCAA0D" w14:textId="77777777" w:rsidTr="00492624">
        <w:trPr>
          <w:trHeight w:val="95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9C2529C" w14:textId="77777777" w:rsidR="00813BAB" w:rsidRPr="002E4C64" w:rsidRDefault="00813BAB" w:rsidP="00813BAB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 xml:space="preserve">5. </w:t>
            </w:r>
            <w:bookmarkStart w:id="2" w:name="_Hlk123649527"/>
            <w:r w:rsidRPr="002E4C64">
              <w:rPr>
                <w:rFonts w:ascii="Arial" w:hAnsi="Arial" w:cs="Arial"/>
                <w:sz w:val="24"/>
                <w:szCs w:val="24"/>
              </w:rPr>
              <w:t xml:space="preserve">Projekt jest zgodny z Konwencją o Prawach Osób Niepełnosprawnych, sporządzoną w Nowym Jorku dnia 13 grudnia 2006 r. (Dz. U. z 2012 r. poz. 1169, z </w:t>
            </w:r>
            <w:proofErr w:type="spellStart"/>
            <w:r w:rsidRPr="002E4C64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Pr="002E4C64">
              <w:rPr>
                <w:rFonts w:ascii="Arial" w:hAnsi="Arial" w:cs="Arial"/>
                <w:sz w:val="24"/>
                <w:szCs w:val="24"/>
              </w:rPr>
              <w:t xml:space="preserve">. zm.), w zakresie odnoszącym się do sposobu realizacji i zakresu projektu. </w:t>
            </w:r>
          </w:p>
          <w:p w14:paraId="7EE7F05A" w14:textId="77777777" w:rsidR="00813BAB" w:rsidRPr="002E4C64" w:rsidRDefault="00813BAB" w:rsidP="00813BAB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  <w:bookmarkEnd w:id="2"/>
          </w:p>
        </w:tc>
      </w:tr>
      <w:tr w:rsidR="00813BAB" w:rsidRPr="002E4C64" w14:paraId="26B4CE48" w14:textId="77777777" w:rsidTr="0049262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8A37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437B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813BAB" w:rsidRPr="002E4C64" w14:paraId="020AB6BC" w14:textId="77777777" w:rsidTr="00492624">
        <w:trPr>
          <w:trHeight w:val="57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15A58BB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813BAB" w:rsidRPr="002E4C64" w14:paraId="4C6B1E4E" w14:textId="77777777" w:rsidTr="00492624">
        <w:trPr>
          <w:trHeight w:val="5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F1A2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C70D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E4C64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  <w:tr w:rsidR="00813BAB" w:rsidRPr="002E4C64" w14:paraId="28C93279" w14:textId="77777777" w:rsidTr="00492624">
        <w:trPr>
          <w:trHeight w:val="163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7558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809719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4C64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HORYZONTALNYCH (WYPEŁNIĆ W PRZYPADKU ZAZNACZENIA ODPOWIEDZI „NIE” lub „DO NEGOCJACJI” powyżej). W przypadku spełnienia przez projekt warunków przystąpienia do negocjacji uzasadnienie z części C należy uwzględnić w części H karty trzeciego etapu oceny merytorycznej.</w:t>
            </w:r>
          </w:p>
          <w:p w14:paraId="533163A9" w14:textId="77777777" w:rsidR="00813BAB" w:rsidRPr="002E4C64" w:rsidRDefault="00813BAB" w:rsidP="00813BAB">
            <w:pPr>
              <w:spacing w:after="20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9A20AE6" w14:textId="77777777" w:rsidR="00813BAB" w:rsidRPr="002E4C64" w:rsidRDefault="00813BAB" w:rsidP="00813BAB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888E335" w14:textId="77777777" w:rsidR="00813BAB" w:rsidRPr="002E4C64" w:rsidRDefault="00813BAB" w:rsidP="00813B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E4C6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2E4C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C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C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C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E4C64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</w:t>
      </w:r>
    </w:p>
    <w:p w14:paraId="6681574C" w14:textId="77777777" w:rsidR="00813BAB" w:rsidRPr="002E4C64" w:rsidRDefault="00813BAB" w:rsidP="00813BA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2E4C64">
        <w:rPr>
          <w:rFonts w:ascii="Arial" w:eastAsia="Calibri" w:hAnsi="Arial" w:cs="Arial"/>
          <w:i/>
          <w:sz w:val="24"/>
          <w:szCs w:val="24"/>
        </w:rPr>
        <w:t>podpis oceniającego</w:t>
      </w:r>
      <w:r w:rsidRPr="002E4C64">
        <w:rPr>
          <w:rFonts w:ascii="Arial" w:eastAsia="Calibri" w:hAnsi="Arial" w:cs="Arial"/>
          <w:i/>
          <w:sz w:val="24"/>
          <w:szCs w:val="24"/>
        </w:rPr>
        <w:tab/>
      </w:r>
      <w:r w:rsidRPr="002E4C64">
        <w:rPr>
          <w:rFonts w:ascii="Arial" w:eastAsia="Calibri" w:hAnsi="Arial" w:cs="Arial"/>
          <w:sz w:val="24"/>
          <w:szCs w:val="24"/>
        </w:rPr>
        <w:tab/>
      </w:r>
      <w:r w:rsidRPr="002E4C64">
        <w:rPr>
          <w:rFonts w:ascii="Arial" w:eastAsia="Calibri" w:hAnsi="Arial" w:cs="Arial"/>
          <w:sz w:val="24"/>
          <w:szCs w:val="24"/>
        </w:rPr>
        <w:tab/>
      </w:r>
      <w:r w:rsidRPr="002E4C64">
        <w:rPr>
          <w:rFonts w:ascii="Arial" w:eastAsia="Calibri" w:hAnsi="Arial" w:cs="Arial"/>
          <w:sz w:val="24"/>
          <w:szCs w:val="24"/>
        </w:rPr>
        <w:tab/>
      </w:r>
      <w:r w:rsidRPr="002E4C64">
        <w:rPr>
          <w:rFonts w:ascii="Arial" w:eastAsia="Calibri" w:hAnsi="Arial" w:cs="Arial"/>
          <w:sz w:val="24"/>
          <w:szCs w:val="24"/>
        </w:rPr>
        <w:tab/>
      </w:r>
      <w:r w:rsidRPr="002E4C64">
        <w:rPr>
          <w:rFonts w:ascii="Arial" w:eastAsia="Calibri" w:hAnsi="Arial" w:cs="Arial"/>
          <w:sz w:val="24"/>
          <w:szCs w:val="24"/>
        </w:rPr>
        <w:tab/>
      </w:r>
      <w:r w:rsidRPr="002E4C64">
        <w:rPr>
          <w:rFonts w:ascii="Arial" w:eastAsia="Calibri" w:hAnsi="Arial" w:cs="Arial"/>
          <w:i/>
          <w:sz w:val="24"/>
          <w:szCs w:val="24"/>
        </w:rPr>
        <w:t>data</w:t>
      </w:r>
    </w:p>
    <w:p w14:paraId="409DA858" w14:textId="2E9CD734" w:rsidR="00450F33" w:rsidRPr="002E4C64" w:rsidRDefault="00450F33">
      <w:pPr>
        <w:rPr>
          <w:rFonts w:ascii="Arial" w:hAnsi="Arial" w:cs="Arial"/>
          <w:sz w:val="24"/>
          <w:szCs w:val="24"/>
        </w:rPr>
      </w:pPr>
    </w:p>
    <w:sectPr w:rsidR="00450F33" w:rsidRPr="002E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E80F" w14:textId="77777777" w:rsidR="008C2CDE" w:rsidRDefault="008C2CDE" w:rsidP="00813BAB">
      <w:pPr>
        <w:spacing w:after="0" w:line="240" w:lineRule="auto"/>
      </w:pPr>
      <w:r>
        <w:separator/>
      </w:r>
    </w:p>
  </w:endnote>
  <w:endnote w:type="continuationSeparator" w:id="0">
    <w:p w14:paraId="1E3B1B6B" w14:textId="77777777" w:rsidR="008C2CDE" w:rsidRDefault="008C2CDE" w:rsidP="0081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C7CE" w14:textId="77777777" w:rsidR="008C2CDE" w:rsidRDefault="008C2CDE" w:rsidP="00813BAB">
      <w:pPr>
        <w:spacing w:after="0" w:line="240" w:lineRule="auto"/>
      </w:pPr>
      <w:r>
        <w:separator/>
      </w:r>
    </w:p>
  </w:footnote>
  <w:footnote w:type="continuationSeparator" w:id="0">
    <w:p w14:paraId="67D3C5D4" w14:textId="77777777" w:rsidR="008C2CDE" w:rsidRDefault="008C2CDE" w:rsidP="00813BAB">
      <w:pPr>
        <w:spacing w:after="0" w:line="240" w:lineRule="auto"/>
      </w:pPr>
      <w:r>
        <w:continuationSeparator/>
      </w:r>
    </w:p>
  </w:footnote>
  <w:footnote w:id="1">
    <w:p w14:paraId="344101CB" w14:textId="77777777" w:rsidR="00813BAB" w:rsidRPr="002A0F2A" w:rsidRDefault="00813BAB" w:rsidP="002A0F2A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A0F2A">
        <w:rPr>
          <w:rStyle w:val="Odwoanieprzypisudolnego"/>
          <w:rFonts w:ascii="Arial" w:hAnsi="Arial" w:cs="Arial"/>
          <w:sz w:val="20"/>
          <w:szCs w:val="20"/>
        </w:rPr>
        <w:footnoteRef/>
      </w:r>
      <w:r w:rsidRPr="002A0F2A">
        <w:rPr>
          <w:rFonts w:ascii="Arial" w:hAnsi="Arial" w:cs="Arial"/>
          <w:sz w:val="20"/>
          <w:szCs w:val="20"/>
        </w:rPr>
        <w:t xml:space="preserve"> Je</w:t>
      </w:r>
      <w:r w:rsidRPr="002A0F2A">
        <w:rPr>
          <w:rFonts w:ascii="Arial" w:eastAsia="Times New Roman" w:hAnsi="Arial" w:cs="Arial"/>
          <w:sz w:val="20"/>
          <w:szCs w:val="20"/>
          <w:lang w:eastAsia="pl-PL"/>
        </w:rPr>
        <w:t>śli ION zadecyduje o możliwości uzupełniania lub poprawiania projektu w części dotyczącej spełniania kryterium w Rocznym Planie Działania i regulaminie wyboru projektów oraz określi warunki dopuszczające do uzupełniania wniosku w części dotyczącej spełniania kryterium dostępu, uzupełnieniu/poprawie podlegają projekty spełniające te warunki. Zakres dopuszczalnych zmian dot. spełniania kryterium jest opisany w stanowisku negocjacyjnym i regulaminie wyboru projektów. Możliwe jest również stwierdzenie, że kryterium nie dotyczy danego projektu.</w:t>
      </w:r>
    </w:p>
  </w:footnote>
  <w:footnote w:id="2">
    <w:p w14:paraId="635005CD" w14:textId="77777777" w:rsidR="002E4C64" w:rsidRPr="002A0F2A" w:rsidRDefault="002E4C64" w:rsidP="002A0F2A">
      <w:pPr>
        <w:pStyle w:val="Tekstprzypisudolnego"/>
        <w:rPr>
          <w:rFonts w:ascii="Arial" w:hAnsi="Arial" w:cs="Arial"/>
        </w:rPr>
      </w:pPr>
      <w:r w:rsidRPr="002A0F2A">
        <w:rPr>
          <w:rStyle w:val="Odwoanieprzypisudolnego"/>
          <w:rFonts w:ascii="Arial" w:hAnsi="Arial" w:cs="Arial"/>
        </w:rPr>
        <w:footnoteRef/>
      </w:r>
      <w:r w:rsidRPr="002A0F2A">
        <w:rPr>
          <w:rFonts w:ascii="Arial" w:hAnsi="Arial" w:cs="Arial"/>
        </w:rPr>
        <w:t xml:space="preserve"> Zgodnie z § 2.1. pkt. 4a-c Rozporządzenia Ministra Edukacji z 09.08.2017 r. w sprawie warunków organizowania kształcenia, wychowania i opieki dla dzieci i młodzieży niepełnosprawnych, niedostosowanych społecznie i zagrożonych niedostosowaniem społecznym (</w:t>
      </w:r>
      <w:hyperlink r:id="rId1" w:history="1">
        <w:r w:rsidRPr="002A0F2A">
          <w:rPr>
            <w:rFonts w:ascii="Arial" w:hAnsi="Arial" w:cs="Arial"/>
          </w:rPr>
          <w:t>Dz.U. 2017 poz. 1578</w:t>
        </w:r>
      </w:hyperlink>
      <w:r w:rsidRPr="002A0F2A">
        <w:rPr>
          <w:rFonts w:ascii="Arial" w:hAnsi="Arial" w:cs="Arial"/>
        </w:rPr>
        <w:t>).</w:t>
      </w:r>
    </w:p>
  </w:footnote>
  <w:footnote w:id="3">
    <w:p w14:paraId="148BEF6A" w14:textId="340EE18F" w:rsidR="002E4C64" w:rsidRPr="002A0F2A" w:rsidRDefault="002E4C64" w:rsidP="002A0F2A">
      <w:pPr>
        <w:pStyle w:val="Tekstprzypisudolnego"/>
        <w:rPr>
          <w:rFonts w:ascii="Arial" w:hAnsi="Arial" w:cs="Arial"/>
        </w:rPr>
      </w:pPr>
      <w:r w:rsidRPr="002A0F2A">
        <w:rPr>
          <w:rStyle w:val="Odwoanieprzypisudolnego"/>
          <w:rFonts w:ascii="Arial" w:hAnsi="Arial" w:cs="Arial"/>
        </w:rPr>
        <w:footnoteRef/>
      </w:r>
      <w:r w:rsidRPr="002A0F2A">
        <w:rPr>
          <w:rFonts w:ascii="Arial" w:hAnsi="Arial" w:cs="Arial"/>
        </w:rPr>
        <w:t xml:space="preserve"> </w:t>
      </w:r>
      <w:r w:rsidR="00772D09" w:rsidRPr="002A0F2A">
        <w:rPr>
          <w:rFonts w:ascii="Arial" w:hAnsi="Arial" w:cs="Arial"/>
        </w:rPr>
        <w:t>Jw.</w:t>
      </w:r>
    </w:p>
  </w:footnote>
  <w:footnote w:id="4">
    <w:p w14:paraId="4E1715E0" w14:textId="77777777" w:rsidR="002E4C64" w:rsidRPr="002A0F2A" w:rsidRDefault="002E4C64" w:rsidP="002A0F2A">
      <w:pPr>
        <w:pStyle w:val="Tekstprzypisudolnego"/>
        <w:rPr>
          <w:rFonts w:ascii="Arial" w:hAnsi="Arial" w:cs="Arial"/>
        </w:rPr>
      </w:pPr>
      <w:r w:rsidRPr="002A0F2A">
        <w:rPr>
          <w:rStyle w:val="Odwoanieprzypisudolnego"/>
          <w:rFonts w:ascii="Arial" w:hAnsi="Arial" w:cs="Arial"/>
        </w:rPr>
        <w:footnoteRef/>
      </w:r>
      <w:r w:rsidRPr="002A0F2A">
        <w:rPr>
          <w:rFonts w:ascii="Arial" w:hAnsi="Arial" w:cs="Arial"/>
        </w:rPr>
        <w:t xml:space="preserve"> Jak wyżej</w:t>
      </w:r>
    </w:p>
  </w:footnote>
  <w:footnote w:id="5">
    <w:p w14:paraId="4B11CEF9" w14:textId="4F063B58" w:rsidR="002E4C64" w:rsidRPr="002A0F2A" w:rsidRDefault="002E4C64" w:rsidP="002A0F2A">
      <w:pPr>
        <w:pStyle w:val="Tekstprzypisudolnego"/>
        <w:rPr>
          <w:rFonts w:ascii="Arial" w:hAnsi="Arial" w:cs="Arial"/>
        </w:rPr>
      </w:pPr>
      <w:r w:rsidRPr="002A0F2A">
        <w:rPr>
          <w:rStyle w:val="Odwoanieprzypisudolnego"/>
          <w:rFonts w:ascii="Arial" w:hAnsi="Arial" w:cs="Arial"/>
        </w:rPr>
        <w:footnoteRef/>
      </w:r>
      <w:r w:rsidRPr="002A0F2A">
        <w:rPr>
          <w:rFonts w:ascii="Arial" w:hAnsi="Arial" w:cs="Arial"/>
        </w:rPr>
        <w:t xml:space="preserve"> Jak wyżej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30A"/>
    <w:multiLevelType w:val="hybridMultilevel"/>
    <w:tmpl w:val="D9FC115A"/>
    <w:lvl w:ilvl="0" w:tplc="1B587658">
      <w:start w:val="1"/>
      <w:numFmt w:val="decimal"/>
      <w:lvlText w:val="%1)"/>
      <w:lvlJc w:val="left"/>
      <w:pPr>
        <w:ind w:left="1183" w:hanging="360"/>
      </w:pPr>
      <w:rPr>
        <w:rFonts w:ascii="Verdana" w:eastAsiaTheme="minorHAns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 w15:restartNumberingAfterBreak="0">
    <w:nsid w:val="0EAF0CB1"/>
    <w:multiLevelType w:val="hybridMultilevel"/>
    <w:tmpl w:val="3DC66700"/>
    <w:lvl w:ilvl="0" w:tplc="69E2786A">
      <w:start w:val="7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97195"/>
    <w:multiLevelType w:val="hybridMultilevel"/>
    <w:tmpl w:val="8320C9D6"/>
    <w:lvl w:ilvl="0" w:tplc="16DC3E8E">
      <w:start w:val="10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D1437B6"/>
    <w:multiLevelType w:val="hybridMultilevel"/>
    <w:tmpl w:val="1D08390E"/>
    <w:lvl w:ilvl="0" w:tplc="95EABC9C">
      <w:start w:val="12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F7F"/>
    <w:multiLevelType w:val="hybridMultilevel"/>
    <w:tmpl w:val="C13CC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3DE4"/>
    <w:multiLevelType w:val="hybridMultilevel"/>
    <w:tmpl w:val="1CB233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0086B"/>
    <w:multiLevelType w:val="hybridMultilevel"/>
    <w:tmpl w:val="BD7A73C2"/>
    <w:lvl w:ilvl="0" w:tplc="7B644F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2A31DA"/>
    <w:multiLevelType w:val="hybridMultilevel"/>
    <w:tmpl w:val="8334F892"/>
    <w:lvl w:ilvl="0" w:tplc="BEC64B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96C6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A6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6AD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23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2C4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88D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624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E6E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5576B"/>
    <w:multiLevelType w:val="hybridMultilevel"/>
    <w:tmpl w:val="CFEAE73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C54FA3"/>
    <w:multiLevelType w:val="hybridMultilevel"/>
    <w:tmpl w:val="5D32ADB2"/>
    <w:lvl w:ilvl="0" w:tplc="E7368D4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3D757B7E"/>
    <w:multiLevelType w:val="hybridMultilevel"/>
    <w:tmpl w:val="BA724D2E"/>
    <w:lvl w:ilvl="0" w:tplc="5A200858">
      <w:start w:val="8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75355"/>
    <w:multiLevelType w:val="hybridMultilevel"/>
    <w:tmpl w:val="D406A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363A9"/>
    <w:multiLevelType w:val="hybridMultilevel"/>
    <w:tmpl w:val="96CA39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3C88"/>
    <w:multiLevelType w:val="hybridMultilevel"/>
    <w:tmpl w:val="EB2448C2"/>
    <w:lvl w:ilvl="0" w:tplc="78886178">
      <w:start w:val="5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317E1"/>
    <w:multiLevelType w:val="hybridMultilevel"/>
    <w:tmpl w:val="76203CEE"/>
    <w:lvl w:ilvl="0" w:tplc="C5140E86">
      <w:start w:val="1"/>
      <w:numFmt w:val="lowerLetter"/>
      <w:lvlText w:val="%1."/>
      <w:lvlJc w:val="left"/>
      <w:pPr>
        <w:ind w:left="1137" w:hanging="360"/>
      </w:pPr>
      <w:rPr>
        <w:rFonts w:ascii="Arial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6" w15:restartNumberingAfterBreak="0">
    <w:nsid w:val="6B155FBD"/>
    <w:multiLevelType w:val="hybridMultilevel"/>
    <w:tmpl w:val="09684F2E"/>
    <w:lvl w:ilvl="0" w:tplc="68BEA838">
      <w:start w:val="1"/>
      <w:numFmt w:val="decimal"/>
      <w:lvlText w:val="%1)"/>
      <w:lvlJc w:val="left"/>
      <w:pPr>
        <w:ind w:left="1183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7" w15:restartNumberingAfterBreak="0">
    <w:nsid w:val="6C857DA5"/>
    <w:multiLevelType w:val="hybridMultilevel"/>
    <w:tmpl w:val="EFD2CB9C"/>
    <w:lvl w:ilvl="0" w:tplc="11740890">
      <w:start w:val="6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D6640"/>
    <w:multiLevelType w:val="hybridMultilevel"/>
    <w:tmpl w:val="CA9AF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314E5"/>
    <w:multiLevelType w:val="hybridMultilevel"/>
    <w:tmpl w:val="A386D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43351"/>
    <w:multiLevelType w:val="hybridMultilevel"/>
    <w:tmpl w:val="C096D3F4"/>
    <w:lvl w:ilvl="0" w:tplc="4102538E">
      <w:start w:val="1"/>
      <w:numFmt w:val="decimal"/>
      <w:lvlText w:val="%1.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D57C5"/>
    <w:multiLevelType w:val="hybridMultilevel"/>
    <w:tmpl w:val="F520717E"/>
    <w:lvl w:ilvl="0" w:tplc="F4F055DA">
      <w:start w:val="9"/>
      <w:numFmt w:val="decimal"/>
      <w:lvlText w:val="%1.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E4CF4"/>
    <w:multiLevelType w:val="hybridMultilevel"/>
    <w:tmpl w:val="573C0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75427"/>
    <w:multiLevelType w:val="hybridMultilevel"/>
    <w:tmpl w:val="5A4EFE5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2"/>
  </w:num>
  <w:num w:numId="5">
    <w:abstractNumId w:val="23"/>
  </w:num>
  <w:num w:numId="6">
    <w:abstractNumId w:val="0"/>
  </w:num>
  <w:num w:numId="7">
    <w:abstractNumId w:val="16"/>
  </w:num>
  <w:num w:numId="8">
    <w:abstractNumId w:val="5"/>
  </w:num>
  <w:num w:numId="9">
    <w:abstractNumId w:val="12"/>
  </w:num>
  <w:num w:numId="10">
    <w:abstractNumId w:val="19"/>
  </w:num>
  <w:num w:numId="11">
    <w:abstractNumId w:val="18"/>
  </w:num>
  <w:num w:numId="12">
    <w:abstractNumId w:val="13"/>
  </w:num>
  <w:num w:numId="13">
    <w:abstractNumId w:val="20"/>
  </w:num>
  <w:num w:numId="14">
    <w:abstractNumId w:val="6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4"/>
  </w:num>
  <w:num w:numId="18">
    <w:abstractNumId w:val="17"/>
  </w:num>
  <w:num w:numId="19">
    <w:abstractNumId w:val="1"/>
  </w:num>
  <w:num w:numId="20">
    <w:abstractNumId w:val="15"/>
  </w:num>
  <w:num w:numId="21">
    <w:abstractNumId w:val="11"/>
  </w:num>
  <w:num w:numId="22">
    <w:abstractNumId w:val="21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AB"/>
    <w:rsid w:val="0006039D"/>
    <w:rsid w:val="000D1EC6"/>
    <w:rsid w:val="001B721F"/>
    <w:rsid w:val="002001AC"/>
    <w:rsid w:val="00223B4D"/>
    <w:rsid w:val="00241DA6"/>
    <w:rsid w:val="00251F04"/>
    <w:rsid w:val="00263093"/>
    <w:rsid w:val="002838B2"/>
    <w:rsid w:val="002A0F2A"/>
    <w:rsid w:val="002C2A1F"/>
    <w:rsid w:val="002C5399"/>
    <w:rsid w:val="002C67B8"/>
    <w:rsid w:val="002D2863"/>
    <w:rsid w:val="002E4C64"/>
    <w:rsid w:val="00331D69"/>
    <w:rsid w:val="003322E4"/>
    <w:rsid w:val="00371BAF"/>
    <w:rsid w:val="00393949"/>
    <w:rsid w:val="003A4F5F"/>
    <w:rsid w:val="003A60F0"/>
    <w:rsid w:val="003B4E7C"/>
    <w:rsid w:val="00406C49"/>
    <w:rsid w:val="00450F33"/>
    <w:rsid w:val="0050433A"/>
    <w:rsid w:val="00545A6B"/>
    <w:rsid w:val="0055767B"/>
    <w:rsid w:val="00696808"/>
    <w:rsid w:val="006C1CC3"/>
    <w:rsid w:val="006F1801"/>
    <w:rsid w:val="00720948"/>
    <w:rsid w:val="00761B47"/>
    <w:rsid w:val="00772D09"/>
    <w:rsid w:val="007A4B2F"/>
    <w:rsid w:val="00813BAB"/>
    <w:rsid w:val="00822829"/>
    <w:rsid w:val="0082441C"/>
    <w:rsid w:val="00893F67"/>
    <w:rsid w:val="008A2F5E"/>
    <w:rsid w:val="008C2CDE"/>
    <w:rsid w:val="008D033C"/>
    <w:rsid w:val="008D7976"/>
    <w:rsid w:val="00A3342C"/>
    <w:rsid w:val="00A33A68"/>
    <w:rsid w:val="00AC5BA3"/>
    <w:rsid w:val="00AC6EEA"/>
    <w:rsid w:val="00AD41D3"/>
    <w:rsid w:val="00BA1962"/>
    <w:rsid w:val="00BA3AE7"/>
    <w:rsid w:val="00BE6495"/>
    <w:rsid w:val="00C03E55"/>
    <w:rsid w:val="00CC0A8C"/>
    <w:rsid w:val="00CD5B7D"/>
    <w:rsid w:val="00D302A5"/>
    <w:rsid w:val="00D7526A"/>
    <w:rsid w:val="00DC548C"/>
    <w:rsid w:val="00DE205E"/>
    <w:rsid w:val="00E47778"/>
    <w:rsid w:val="00EB3937"/>
    <w:rsid w:val="00F75E6C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9E41"/>
  <w15:chartTrackingRefBased/>
  <w15:docId w15:val="{898AAE02-F2FC-4C55-817D-9ADE2892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13BAB"/>
    <w:rPr>
      <w:vertAlign w:val="superscript"/>
    </w:rPr>
  </w:style>
  <w:style w:type="paragraph" w:styleId="Akapitzlist">
    <w:name w:val="List Paragraph"/>
    <w:aliases w:val="Numerowanie,maz_wyliczenie,opis dzialania,K-P_odwolanie,A_wyliczenie,Akapit z listą5CxSpLast,Akapit z listą5,Tekst punktowanie,BulletC,Akapit z listą 1,Table of contents numbered,sw tekst,Kolorowa lista — akcent 11,Akapit z listą BS"/>
    <w:basedOn w:val="Normalny"/>
    <w:link w:val="AkapitzlistZnak"/>
    <w:uiPriority w:val="34"/>
    <w:qFormat/>
    <w:rsid w:val="00393949"/>
    <w:pPr>
      <w:ind w:left="720"/>
      <w:contextualSpacing/>
    </w:pPr>
  </w:style>
  <w:style w:type="character" w:customStyle="1" w:styleId="AkapitzlistZnak">
    <w:name w:val="Akapit z listą Znak"/>
    <w:aliases w:val="Numerowanie Znak,maz_wyliczenie Znak,opis dzialania Znak,K-P_odwolanie Znak,A_wyliczenie Znak,Akapit z listą5CxSpLast Znak,Akapit z listą5 Znak,Tekst punktowanie Znak,BulletC Znak,Akapit z listą 1 Znak,Table of contents numbered Znak"/>
    <w:basedOn w:val="Domylnaczcionkaakapitu"/>
    <w:link w:val="Akapitzlist"/>
    <w:uiPriority w:val="34"/>
    <w:qFormat/>
    <w:locked/>
    <w:rsid w:val="00DE205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D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D6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D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8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808"/>
    <w:rPr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2E4C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2E4C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sap.sejm.gov.pl/isap.nsf/DocDetails.xsp?id=WDU201700015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Bortnowska Dorota</dc:creator>
  <cp:keywords/>
  <dc:description/>
  <cp:lastModifiedBy>Kryczka Justyna</cp:lastModifiedBy>
  <cp:revision>12</cp:revision>
  <dcterms:created xsi:type="dcterms:W3CDTF">2023-05-17T13:15:00Z</dcterms:created>
  <dcterms:modified xsi:type="dcterms:W3CDTF">2024-02-21T10:12:00Z</dcterms:modified>
</cp:coreProperties>
</file>