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889" w14:textId="2F3E4DDA" w:rsidR="0E50E49E" w:rsidRPr="00FB2453" w:rsidRDefault="00520CE5" w:rsidP="7AEE5341">
      <w:pPr>
        <w:spacing w:before="1440" w:after="720"/>
        <w:jc w:val="center"/>
        <w:rPr>
          <w:b/>
          <w:bCs/>
        </w:rPr>
      </w:pPr>
      <w:r w:rsidRPr="7AEE5341">
        <w:rPr>
          <w:b/>
          <w:bCs/>
        </w:rPr>
        <w:t xml:space="preserve">Zarząd Województwa Śląskiego </w:t>
      </w:r>
      <w:r w:rsidR="002A256D">
        <w:rPr>
          <w:b/>
          <w:bCs/>
        </w:rPr>
        <w:t>–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739F88A0" w:rsidR="00E72D9B" w:rsidRPr="00FB2453" w:rsidRDefault="00E72D9B" w:rsidP="0043003B">
      <w:pPr>
        <w:pStyle w:val="Tytu"/>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nr FESL</w:t>
      </w:r>
      <w:r w:rsidR="00E90549">
        <w:rPr>
          <w:spacing w:val="15"/>
          <w:kern w:val="0"/>
        </w:rPr>
        <w:t>.</w:t>
      </w:r>
      <w:r w:rsidR="005D3A72">
        <w:rPr>
          <w:spacing w:val="15"/>
          <w:kern w:val="0"/>
        </w:rPr>
        <w:t>10.05-IZ.01-0</w:t>
      </w:r>
      <w:r w:rsidR="00E90549">
        <w:rPr>
          <w:spacing w:val="15"/>
          <w:kern w:val="0"/>
        </w:rPr>
        <w:t>38</w:t>
      </w:r>
      <w:r w:rsidR="005D3A72">
        <w:rPr>
          <w:spacing w:val="15"/>
          <w:kern w:val="0"/>
        </w:rPr>
        <w:t>/23</w:t>
      </w:r>
    </w:p>
    <w:p w14:paraId="3F68CD53" w14:textId="7C304114" w:rsidR="00FB2453" w:rsidRDefault="5D21E259" w:rsidP="00F96776">
      <w:pPr>
        <w:pStyle w:val="Podtytu"/>
      </w:pPr>
      <w:r>
        <w:t xml:space="preserve">PRIORYTET </w:t>
      </w:r>
      <w:r w:rsidR="71FE4278">
        <w:t>FES</w:t>
      </w:r>
      <w:r w:rsidR="00341D06">
        <w:t xml:space="preserve">L </w:t>
      </w:r>
      <w:r w:rsidR="4F646D81">
        <w:t>X</w:t>
      </w:r>
      <w:r w:rsidR="71FE4278">
        <w:t xml:space="preserve"> Fundusze Europejskie na transformację</w:t>
      </w:r>
    </w:p>
    <w:p w14:paraId="16A2BA39" w14:textId="0DF2A8A5" w:rsidR="005D3A72" w:rsidRPr="00230C2E" w:rsidRDefault="5D21E259" w:rsidP="00F96776">
      <w:pPr>
        <w:pStyle w:val="Podtytu"/>
        <w:spacing w:after="0"/>
        <w:rPr>
          <w:b w:val="0"/>
        </w:rPr>
      </w:pPr>
      <w:r w:rsidRPr="0043003B">
        <w:t xml:space="preserve">DZIAŁANIE </w:t>
      </w:r>
      <w:r w:rsidR="71FE4278" w:rsidRPr="0043003B">
        <w:t>FESL</w:t>
      </w:r>
      <w:r w:rsidR="00341D06">
        <w:t xml:space="preserve"> </w:t>
      </w:r>
      <w:r w:rsidR="71FE4278" w:rsidRPr="00230C2E">
        <w:rPr>
          <w:b w:val="0"/>
        </w:rPr>
        <w:t>10.</w:t>
      </w:r>
      <w:r w:rsidR="00125A62">
        <w:rPr>
          <w:b w:val="0"/>
        </w:rPr>
        <w:t>0</w:t>
      </w:r>
      <w:r w:rsidR="005F0F6C" w:rsidRPr="00230C2E">
        <w:rPr>
          <w:b w:val="0"/>
        </w:rPr>
        <w:t>5</w:t>
      </w:r>
      <w:r w:rsidR="71FE4278" w:rsidRPr="00230C2E">
        <w:rPr>
          <w:b w:val="0"/>
        </w:rPr>
        <w:t xml:space="preserve"> </w:t>
      </w:r>
      <w:r w:rsidR="005F0F6C" w:rsidRPr="00230C2E">
        <w:rPr>
          <w:b w:val="0"/>
        </w:rPr>
        <w:t>Innowacyjna infrastruktura wspierająca gospodarkę</w:t>
      </w:r>
    </w:p>
    <w:p w14:paraId="4336DC31" w14:textId="6D432CD3" w:rsidR="00F918D0" w:rsidRPr="00DD2769" w:rsidRDefault="005D3A72" w:rsidP="00DD2769">
      <w:pPr>
        <w:spacing w:after="0"/>
        <w:ind w:firstLine="708"/>
        <w:rPr>
          <w:color w:val="FF0000"/>
          <w:szCs w:val="24"/>
        </w:rPr>
      </w:pPr>
      <w:r w:rsidRPr="12ACF69D">
        <w:rPr>
          <w:b/>
          <w:bCs/>
        </w:rPr>
        <w:t>PROJEKT:</w:t>
      </w:r>
      <w:r>
        <w:t xml:space="preserve"> </w:t>
      </w:r>
      <w:r w:rsidR="001A338F">
        <w:rPr>
          <w:rFonts w:eastAsia="Arial" w:cs="Arial"/>
          <w:szCs w:val="24"/>
        </w:rPr>
        <w:t>Beskidzki HUB – Centrum Innowacji Cyfrowych i N</w:t>
      </w:r>
      <w:r w:rsidR="77FE2ACE" w:rsidRPr="003104B9">
        <w:rPr>
          <w:rFonts w:eastAsia="Arial" w:cs="Arial"/>
          <w:szCs w:val="24"/>
        </w:rPr>
        <w:t xml:space="preserve">owoczesnych </w:t>
      </w:r>
      <w:r w:rsidRPr="003104B9">
        <w:rPr>
          <w:szCs w:val="24"/>
        </w:rPr>
        <w:tab/>
      </w:r>
      <w:r w:rsidR="001A338F">
        <w:rPr>
          <w:rFonts w:eastAsia="Arial" w:cs="Arial"/>
          <w:szCs w:val="24"/>
        </w:rPr>
        <w:t>T</w:t>
      </w:r>
      <w:r w:rsidR="77FE2ACE" w:rsidRPr="003104B9">
        <w:rPr>
          <w:rFonts w:eastAsia="Arial" w:cs="Arial"/>
          <w:szCs w:val="24"/>
        </w:rPr>
        <w:t xml:space="preserve">echnologii wraz z lokalnymi inkubatorami przedsiębiorczości i wspierania firm </w:t>
      </w:r>
      <w:r w:rsidRPr="003104B9">
        <w:rPr>
          <w:szCs w:val="24"/>
        </w:rPr>
        <w:tab/>
      </w:r>
      <w:r w:rsidR="77FE2ACE" w:rsidRPr="003104B9">
        <w:rPr>
          <w:rFonts w:eastAsia="Arial" w:cs="Arial"/>
          <w:szCs w:val="24"/>
        </w:rPr>
        <w:t xml:space="preserve">typu start-up </w:t>
      </w:r>
    </w:p>
    <w:p w14:paraId="76565DEA" w14:textId="036CC251" w:rsidR="004539A0" w:rsidRDefault="71FE4278" w:rsidP="00DD2769">
      <w:pPr>
        <w:spacing w:before="960" w:after="960"/>
        <w:jc w:val="center"/>
      </w:pPr>
      <w:r>
        <w:t>Katowice,</w:t>
      </w:r>
      <w:r w:rsidR="00C254FC">
        <w:t xml:space="preserve"> lipiec</w:t>
      </w:r>
      <w:r w:rsidR="00F918D0">
        <w:t xml:space="preserve"> </w:t>
      </w:r>
      <w:r w:rsidR="00DD2166">
        <w:t>20</w:t>
      </w:r>
      <w:r w:rsidR="00F918D0">
        <w:t>23 r.</w:t>
      </w:r>
    </w:p>
    <w:p w14:paraId="258B5104" w14:textId="4C6196C6" w:rsidR="00E72D9B" w:rsidRPr="004539A0" w:rsidRDefault="004539A0" w:rsidP="004539A0">
      <w:r>
        <w:br w:type="page"/>
      </w:r>
    </w:p>
    <w:bookmarkStart w:id="0" w:name="_Toc114570830" w:displacedByCustomXml="next"/>
    <w:sdt>
      <w:sdtPr>
        <w:rPr>
          <w:rFonts w:cstheme="minorBidi"/>
          <w:bCs/>
          <w:color w:val="000000"/>
          <w:szCs w:val="22"/>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8B6BBC">
          <w:pPr>
            <w:pStyle w:val="Nagwekspisutreci"/>
            <w:rPr>
              <w:rStyle w:val="Nagwek1Znak"/>
              <w:b w:val="0"/>
            </w:rPr>
          </w:pPr>
          <w:r w:rsidRPr="00F036CE">
            <w:rPr>
              <w:rStyle w:val="Nagwek1Znak"/>
            </w:rPr>
            <w:t>Spis treści</w:t>
          </w:r>
        </w:p>
        <w:p w14:paraId="737DA0E3" w14:textId="26948BCB"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5920F77" w14:textId="2430934E"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F680A64" w14:textId="0028CEA9"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D400C4">
              <w:rPr>
                <w:noProof/>
                <w:webHidden/>
              </w:rPr>
              <w:t>5</w:t>
            </w:r>
            <w:r w:rsidR="00491B45">
              <w:rPr>
                <w:noProof/>
                <w:webHidden/>
              </w:rPr>
              <w:fldChar w:fldCharType="end"/>
            </w:r>
          </w:hyperlink>
        </w:p>
        <w:p w14:paraId="15638715" w14:textId="514B3184"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D400C4">
              <w:rPr>
                <w:noProof/>
                <w:webHidden/>
              </w:rPr>
              <w:t>6</w:t>
            </w:r>
            <w:r w:rsidR="00491B45">
              <w:rPr>
                <w:noProof/>
                <w:webHidden/>
              </w:rPr>
              <w:fldChar w:fldCharType="end"/>
            </w:r>
          </w:hyperlink>
        </w:p>
        <w:p w14:paraId="2641E18F" w14:textId="14A00C17"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D400C4">
              <w:rPr>
                <w:noProof/>
                <w:webHidden/>
              </w:rPr>
              <w:t>7</w:t>
            </w:r>
            <w:r w:rsidR="00491B45">
              <w:rPr>
                <w:noProof/>
                <w:webHidden/>
              </w:rPr>
              <w:fldChar w:fldCharType="end"/>
            </w:r>
          </w:hyperlink>
        </w:p>
        <w:p w14:paraId="4876F5E1" w14:textId="19557721"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16C384CB" w14:textId="67D6ED5A"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65CA213B" w14:textId="7DB5378F"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D400C4">
              <w:rPr>
                <w:noProof/>
                <w:webHidden/>
              </w:rPr>
              <w:t>9</w:t>
            </w:r>
            <w:r w:rsidR="00491B45">
              <w:rPr>
                <w:noProof/>
                <w:webHidden/>
              </w:rPr>
              <w:fldChar w:fldCharType="end"/>
            </w:r>
          </w:hyperlink>
        </w:p>
        <w:p w14:paraId="1669CB33" w14:textId="036611DE"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D400C4">
              <w:rPr>
                <w:noProof/>
                <w:webHidden/>
              </w:rPr>
              <w:t>10</w:t>
            </w:r>
            <w:r w:rsidR="00491B45">
              <w:rPr>
                <w:noProof/>
                <w:webHidden/>
              </w:rPr>
              <w:fldChar w:fldCharType="end"/>
            </w:r>
          </w:hyperlink>
        </w:p>
        <w:p w14:paraId="73A5132E" w14:textId="014CB277" w:rsidR="00491B45" w:rsidRDefault="008C4B43">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1EDDB9A2" w14:textId="51B6B70C"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3B274150" w14:textId="6AC8C034"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6C015C26" w14:textId="0277F5D2"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D400C4">
              <w:rPr>
                <w:noProof/>
                <w:webHidden/>
              </w:rPr>
              <w:t>14</w:t>
            </w:r>
            <w:r w:rsidR="00491B45">
              <w:rPr>
                <w:noProof/>
                <w:webHidden/>
              </w:rPr>
              <w:fldChar w:fldCharType="end"/>
            </w:r>
          </w:hyperlink>
        </w:p>
        <w:p w14:paraId="0B38FF97" w14:textId="525B518C" w:rsidR="00491B45" w:rsidRDefault="008C4B43">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24B1F8FB" w14:textId="7BB40A84"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5AA986B4" w14:textId="3FFFDEDF"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D400C4">
              <w:rPr>
                <w:noProof/>
                <w:webHidden/>
              </w:rPr>
              <w:t>16</w:t>
            </w:r>
            <w:r w:rsidR="00491B45">
              <w:rPr>
                <w:noProof/>
                <w:webHidden/>
              </w:rPr>
              <w:fldChar w:fldCharType="end"/>
            </w:r>
          </w:hyperlink>
        </w:p>
        <w:p w14:paraId="34A19935" w14:textId="357A0DEA"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D400C4">
              <w:rPr>
                <w:noProof/>
                <w:webHidden/>
              </w:rPr>
              <w:t>18</w:t>
            </w:r>
            <w:r w:rsidR="00491B45">
              <w:rPr>
                <w:noProof/>
                <w:webHidden/>
              </w:rPr>
              <w:fldChar w:fldCharType="end"/>
            </w:r>
          </w:hyperlink>
        </w:p>
        <w:p w14:paraId="367F5CB9" w14:textId="78A91B95"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D400C4">
              <w:rPr>
                <w:noProof/>
                <w:webHidden/>
              </w:rPr>
              <w:t>19</w:t>
            </w:r>
            <w:r w:rsidR="00491B45">
              <w:rPr>
                <w:noProof/>
                <w:webHidden/>
              </w:rPr>
              <w:fldChar w:fldCharType="end"/>
            </w:r>
          </w:hyperlink>
        </w:p>
        <w:p w14:paraId="4F14F036" w14:textId="701A8C13" w:rsidR="00491B45" w:rsidRDefault="008C4B43">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71501AA3" w14:textId="3115D3DE"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291AC2F2" w14:textId="790485A9"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02B58EC4" w14:textId="6856DBFB" w:rsidR="00491B45" w:rsidRDefault="008C4B43">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0A32A84F" w14:textId="0858EFC0"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46F8D88" w14:textId="7235E007"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6957908" w14:textId="3ECAAAE9"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D400C4">
              <w:rPr>
                <w:noProof/>
                <w:webHidden/>
              </w:rPr>
              <w:t>22</w:t>
            </w:r>
            <w:r w:rsidR="00491B45">
              <w:rPr>
                <w:noProof/>
                <w:webHidden/>
              </w:rPr>
              <w:fldChar w:fldCharType="end"/>
            </w:r>
          </w:hyperlink>
        </w:p>
        <w:p w14:paraId="3F510245" w14:textId="0485C093"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21D0ED28" w14:textId="0ED5314F"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6726D412" w14:textId="391392FC" w:rsidR="00491B45" w:rsidRDefault="008C4B43">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57A2ADC0" w14:textId="67008177"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16F07838" w14:textId="7165E842"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w:t>
            </w:r>
            <w:r w:rsidR="00491B45" w:rsidRPr="003A635B">
              <w:rPr>
                <w:rStyle w:val="Hipercze"/>
                <w:noProof/>
              </w:rPr>
              <w:t>o</w:t>
            </w:r>
            <w:r w:rsidR="00491B45" w:rsidRPr="003A635B">
              <w:rPr>
                <w:rStyle w:val="Hipercze"/>
                <w:noProof/>
              </w:rPr>
              <w:t xml:space="preserve">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D400C4">
              <w:rPr>
                <w:noProof/>
                <w:webHidden/>
              </w:rPr>
              <w:t>27</w:t>
            </w:r>
            <w:r w:rsidR="00491B45">
              <w:rPr>
                <w:noProof/>
                <w:webHidden/>
              </w:rPr>
              <w:fldChar w:fldCharType="end"/>
            </w:r>
          </w:hyperlink>
        </w:p>
        <w:p w14:paraId="2240AB2D" w14:textId="31D81A6D"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D400C4">
              <w:rPr>
                <w:noProof/>
                <w:webHidden/>
              </w:rPr>
              <w:t>33</w:t>
            </w:r>
            <w:r w:rsidR="00491B45">
              <w:rPr>
                <w:noProof/>
                <w:webHidden/>
              </w:rPr>
              <w:fldChar w:fldCharType="end"/>
            </w:r>
          </w:hyperlink>
        </w:p>
        <w:p w14:paraId="25F3A4FB" w14:textId="67FE496C"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D400C4">
              <w:rPr>
                <w:noProof/>
                <w:webHidden/>
              </w:rPr>
              <w:t>34</w:t>
            </w:r>
            <w:r w:rsidR="00491B45">
              <w:rPr>
                <w:noProof/>
                <w:webHidden/>
              </w:rPr>
              <w:fldChar w:fldCharType="end"/>
            </w:r>
          </w:hyperlink>
        </w:p>
        <w:p w14:paraId="0F0CFD8A" w14:textId="67847DCD" w:rsidR="00491B45" w:rsidRDefault="008C4B43">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00674E22" w14:textId="77CA12A7"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162D2E45" w14:textId="0934458E"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D400C4">
              <w:rPr>
                <w:noProof/>
                <w:webHidden/>
              </w:rPr>
              <w:t>36</w:t>
            </w:r>
            <w:r w:rsidR="00491B45">
              <w:rPr>
                <w:noProof/>
                <w:webHidden/>
              </w:rPr>
              <w:fldChar w:fldCharType="end"/>
            </w:r>
          </w:hyperlink>
        </w:p>
        <w:p w14:paraId="5E54BE38" w14:textId="420511FE" w:rsidR="00491B45" w:rsidRDefault="008C4B43">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D400C4">
              <w:rPr>
                <w:noProof/>
                <w:webHidden/>
              </w:rPr>
              <w:t>37</w:t>
            </w:r>
            <w:r w:rsidR="00491B45">
              <w:rPr>
                <w:noProof/>
                <w:webHidden/>
              </w:rPr>
              <w:fldChar w:fldCharType="end"/>
            </w:r>
          </w:hyperlink>
        </w:p>
        <w:p w14:paraId="7412588B" w14:textId="3122BD68" w:rsidR="00491B45" w:rsidRDefault="008C4B43">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D400C4">
              <w:rPr>
                <w:noProof/>
                <w:webHidden/>
              </w:rPr>
              <w:t>38</w:t>
            </w:r>
            <w:r w:rsidR="00491B45">
              <w:rPr>
                <w:noProof/>
                <w:webHidden/>
              </w:rPr>
              <w:fldChar w:fldCharType="end"/>
            </w:r>
          </w:hyperlink>
        </w:p>
        <w:p w14:paraId="7EDBB59E" w14:textId="3D14187F" w:rsidR="00491B45" w:rsidRDefault="008C4B43">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D400C4">
              <w:rPr>
                <w:noProof/>
                <w:webHidden/>
              </w:rPr>
              <w:t>39</w:t>
            </w:r>
            <w:r w:rsidR="00491B45">
              <w:rPr>
                <w:noProof/>
                <w:webHidden/>
              </w:rPr>
              <w:fldChar w:fldCharType="end"/>
            </w:r>
          </w:hyperlink>
        </w:p>
        <w:p w14:paraId="4DD3689B" w14:textId="5D7B0A04" w:rsidR="00491B45" w:rsidRDefault="008C4B43">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D400C4">
              <w:rPr>
                <w:noProof/>
                <w:webHidden/>
              </w:rPr>
              <w:t>40</w:t>
            </w:r>
            <w:r w:rsidR="00491B45">
              <w:rPr>
                <w:noProof/>
                <w:webHidden/>
              </w:rPr>
              <w:fldChar w:fldCharType="end"/>
            </w:r>
          </w:hyperlink>
        </w:p>
        <w:p w14:paraId="4260E60A" w14:textId="364A3404" w:rsidR="00491B45" w:rsidRDefault="008C4B43">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D400C4">
              <w:rPr>
                <w:noProof/>
                <w:webHidden/>
              </w:rPr>
              <w:t>43</w:t>
            </w:r>
            <w:r w:rsidR="00491B45">
              <w:rPr>
                <w:noProof/>
                <w:webHidden/>
              </w:rPr>
              <w:fldChar w:fldCharType="end"/>
            </w:r>
          </w:hyperlink>
        </w:p>
        <w:p w14:paraId="1A65DE68" w14:textId="361E61F7" w:rsidR="00491B45" w:rsidRDefault="008C4B43">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D400C4">
              <w:rPr>
                <w:noProof/>
                <w:webHidden/>
              </w:rPr>
              <w:t>47</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footerReference w:type="default" r:id="rId11"/>
          <w:headerReference w:type="first" r:id="rId12"/>
          <w:footerReference w:type="first" r:id="rId13"/>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1" w:name="_Toc133240434"/>
      <w:r w:rsidRPr="00E72D9B">
        <w:lastRenderedPageBreak/>
        <w:t>Informacje o naborze</w:t>
      </w:r>
      <w:bookmarkEnd w:id="0"/>
      <w:bookmarkEnd w:id="1"/>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61CE5F0"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X Fundusze Europejskie na transformację, Działania 10.</w:t>
      </w:r>
      <w:r w:rsidR="005D3A72">
        <w:t>05</w:t>
      </w:r>
      <w:r w:rsidR="00EC1ED4" w:rsidRPr="00FA4631">
        <w:t xml:space="preserve"> </w:t>
      </w:r>
      <w:r w:rsidR="005D3A72">
        <w:t>–</w:t>
      </w:r>
      <w:r w:rsidR="002966DD" w:rsidRPr="00FA4631">
        <w:t xml:space="preserve"> </w:t>
      </w:r>
      <w:r w:rsidR="005D3A72">
        <w:t>Innowacyjna infrastruktura wspierająca gospodarkę.</w:t>
      </w:r>
    </w:p>
    <w:p w14:paraId="17DEBDF9" w14:textId="57086FB3"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526894" w:rsidRPr="00447C69">
        <w:t>F</w:t>
      </w:r>
      <w:r w:rsidR="00EC1ED4" w:rsidRPr="00447C69">
        <w:t xml:space="preserve">undusz </w:t>
      </w:r>
      <w:r w:rsidR="00526894" w:rsidRPr="00447C69">
        <w:t>S</w:t>
      </w:r>
      <w:r w:rsidR="00EC1ED4" w:rsidRPr="00447C69">
        <w:t xml:space="preserve">prawiedliwej </w:t>
      </w:r>
      <w:r w:rsidR="00526894" w:rsidRPr="00447C69">
        <w:t>T</w:t>
      </w:r>
      <w:r w:rsidR="00EC1ED4" w:rsidRPr="00447C69">
        <w:t>ransformacji (FST)</w:t>
      </w:r>
      <w:r w:rsidR="002D3F40">
        <w:rPr>
          <w:b/>
        </w:rPr>
        <w:t>.</w:t>
      </w:r>
    </w:p>
    <w:p w14:paraId="1CD70BE0" w14:textId="53B6F6A2" w:rsidR="00E72D9B" w:rsidRDefault="00E72D9B" w:rsidP="0091254D">
      <w:pPr>
        <w:pStyle w:val="Nagwek2"/>
        <w:spacing w:after="240"/>
        <w:ind w:left="998" w:hanging="578"/>
      </w:pPr>
      <w:bookmarkStart w:id="2" w:name="_Toc114570831"/>
      <w:bookmarkStart w:id="3" w:name="_Toc133240435"/>
      <w:r w:rsidRPr="00E72D9B">
        <w:t>Jak wziąć udział w naborze</w:t>
      </w:r>
      <w:bookmarkEnd w:id="2"/>
      <w:bookmarkEnd w:id="3"/>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4" w:name="_Toc114570832"/>
      <w:bookmarkStart w:id="5" w:name="_Toc133240436"/>
      <w:r w:rsidRPr="00815CEE">
        <w:t>Ważne daty</w:t>
      </w:r>
      <w:bookmarkEnd w:id="4"/>
      <w:bookmarkEnd w:id="5"/>
    </w:p>
    <w:p w14:paraId="59D54068" w14:textId="529CC669" w:rsidR="00E72D9B" w:rsidRPr="00BA2A03" w:rsidRDefault="00E72D9B" w:rsidP="004539A0">
      <w:r w:rsidRPr="00BA2A03">
        <w:t xml:space="preserve">Rozpoczęcie naboru wniosków: </w:t>
      </w:r>
      <w:bookmarkStart w:id="6" w:name="_Hlk135052360"/>
      <w:r w:rsidR="00526894" w:rsidRPr="00BA2A03">
        <w:rPr>
          <w:color w:val="2E74B5" w:themeColor="accent1" w:themeShade="BF"/>
        </w:rPr>
        <w:t>2023-</w:t>
      </w:r>
      <w:bookmarkEnd w:id="6"/>
      <w:r w:rsidR="001A338F">
        <w:rPr>
          <w:color w:val="2E74B5" w:themeColor="accent1" w:themeShade="BF"/>
        </w:rPr>
        <w:t>06-06</w:t>
      </w:r>
    </w:p>
    <w:p w14:paraId="17943F5E" w14:textId="47019C47" w:rsidR="007B66CA" w:rsidRDefault="00E72D9B" w:rsidP="004539A0">
      <w:r w:rsidRPr="0012025B">
        <w:rPr>
          <w:bCs/>
        </w:rPr>
        <w:t>Zakończenie naboru wniosków</w:t>
      </w:r>
      <w:r w:rsidRPr="0012025B">
        <w:t xml:space="preserve">: </w:t>
      </w:r>
      <w:r w:rsidR="00F918D0">
        <w:rPr>
          <w:color w:val="2E74B5" w:themeColor="accent1" w:themeShade="BF"/>
        </w:rPr>
        <w:t>2023-</w:t>
      </w:r>
      <w:r w:rsidR="00D400C4">
        <w:rPr>
          <w:color w:val="2E74B5" w:themeColor="accent1" w:themeShade="BF"/>
        </w:rPr>
        <w:t>11-30</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07001300" w:rsidR="003B2766" w:rsidRPr="003B2766" w:rsidRDefault="07EB4178" w:rsidP="004539A0">
      <w:pPr>
        <w:rPr>
          <w:bCs/>
        </w:rPr>
      </w:pPr>
      <w:r w:rsidRPr="10ABB6F6">
        <w:rPr>
          <w:bCs/>
        </w:rPr>
        <w:t>Orientacyjny termin zakończenia postępowania:</w:t>
      </w:r>
      <w:r>
        <w:t xml:space="preserve"> </w:t>
      </w:r>
      <w:r w:rsidR="00D400C4" w:rsidRPr="00D400C4">
        <w:t>I</w:t>
      </w:r>
      <w:r w:rsidR="40349EDC" w:rsidRPr="00D400C4">
        <w:t>I</w:t>
      </w:r>
      <w:r w:rsidRPr="00D400C4">
        <w:t xml:space="preserve"> kwartał 202</w:t>
      </w:r>
      <w:r w:rsidR="000D4FF6" w:rsidRPr="00D400C4">
        <w:t>4</w:t>
      </w:r>
      <w:r w:rsidRPr="00D400C4">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8B6BBC">
      <w:pPr>
        <w:pStyle w:val="Nagwekspisutreci"/>
        <w:rPr>
          <w:rStyle w:val="Wyrnienieintensywne"/>
          <w:rFonts w:cstheme="minorBidi"/>
          <w:b w:val="0"/>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8B6BBC">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8B6BBC">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CF18CA">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7" w:name="_Toc114570833"/>
      <w:bookmarkStart w:id="8" w:name="_Toc133240437"/>
      <w:r>
        <w:t>Kto może ubiegać się o dofinansowanie</w:t>
      </w:r>
      <w:r w:rsidR="00E72D9B">
        <w:t xml:space="preserve"> - typy wnioskodawcy</w:t>
      </w:r>
      <w:bookmarkEnd w:id="7"/>
      <w:bookmarkEnd w:id="8"/>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8980"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1747"/>
        <w:gridCol w:w="2111"/>
        <w:gridCol w:w="2900"/>
        <w:gridCol w:w="2222"/>
      </w:tblGrid>
      <w:tr w:rsidR="000D4FF6" w:rsidRPr="000D4FF6" w14:paraId="4FDCC669" w14:textId="77777777" w:rsidTr="000D4FF6">
        <w:trPr>
          <w:trHeight w:val="300"/>
        </w:trPr>
        <w:tc>
          <w:tcPr>
            <w:tcW w:w="1747" w:type="dxa"/>
            <w:hideMark/>
          </w:tcPr>
          <w:p w14:paraId="7A59D0AA" w14:textId="77777777" w:rsidR="000D4FF6" w:rsidRPr="000D4FF6" w:rsidRDefault="000D4FF6" w:rsidP="000D4FF6">
            <w:pPr>
              <w:spacing w:line="240" w:lineRule="auto"/>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Lp.</w:t>
            </w:r>
            <w:r w:rsidRPr="000D4FF6">
              <w:rPr>
                <w:rFonts w:eastAsia="Times New Roman" w:cs="Arial"/>
                <w:color w:val="000000"/>
                <w:szCs w:val="24"/>
                <w:lang w:eastAsia="pl-PL"/>
              </w:rPr>
              <w:t>  </w:t>
            </w:r>
          </w:p>
        </w:tc>
        <w:tc>
          <w:tcPr>
            <w:tcW w:w="2111" w:type="dxa"/>
            <w:hideMark/>
          </w:tcPr>
          <w:p w14:paraId="62A6F1FB"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ogólny</w:t>
            </w:r>
            <w:r w:rsidRPr="000D4FF6">
              <w:rPr>
                <w:rFonts w:eastAsia="Times New Roman" w:cs="Arial"/>
                <w:color w:val="000000"/>
                <w:szCs w:val="24"/>
                <w:lang w:eastAsia="pl-PL"/>
              </w:rPr>
              <w:t>  </w:t>
            </w:r>
          </w:p>
        </w:tc>
        <w:tc>
          <w:tcPr>
            <w:tcW w:w="2900" w:type="dxa"/>
            <w:hideMark/>
          </w:tcPr>
          <w:p w14:paraId="399E1D80"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szczegółowy</w:t>
            </w:r>
            <w:r w:rsidRPr="000D4FF6">
              <w:rPr>
                <w:rFonts w:eastAsia="Times New Roman" w:cs="Arial"/>
                <w:color w:val="000000"/>
                <w:szCs w:val="24"/>
                <w:lang w:eastAsia="pl-PL"/>
              </w:rPr>
              <w:t>  </w:t>
            </w:r>
          </w:p>
        </w:tc>
        <w:tc>
          <w:tcPr>
            <w:tcW w:w="2222" w:type="dxa"/>
            <w:hideMark/>
          </w:tcPr>
          <w:p w14:paraId="01DE7FE3"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Warunki / wyjaśnienia</w:t>
            </w:r>
            <w:r w:rsidRPr="000D4FF6">
              <w:rPr>
                <w:rFonts w:eastAsia="Times New Roman" w:cs="Arial"/>
                <w:color w:val="000000"/>
                <w:szCs w:val="24"/>
                <w:lang w:eastAsia="pl-PL"/>
              </w:rPr>
              <w:t>  </w:t>
            </w:r>
          </w:p>
        </w:tc>
      </w:tr>
      <w:tr w:rsidR="000D4FF6" w:rsidRPr="000D4FF6" w14:paraId="6C29D5BD" w14:textId="77777777" w:rsidTr="000D4FF6">
        <w:trPr>
          <w:trHeight w:val="300"/>
        </w:trPr>
        <w:tc>
          <w:tcPr>
            <w:tcW w:w="1747" w:type="dxa"/>
            <w:hideMark/>
          </w:tcPr>
          <w:p w14:paraId="63B484A9" w14:textId="77777777" w:rsidR="000D4FF6" w:rsidRPr="000D4FF6" w:rsidRDefault="000D4FF6" w:rsidP="00334585">
            <w:pPr>
              <w:numPr>
                <w:ilvl w:val="0"/>
                <w:numId w:val="33"/>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1F52220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Administracja publiczna  </w:t>
            </w:r>
          </w:p>
        </w:tc>
        <w:tc>
          <w:tcPr>
            <w:tcW w:w="2900" w:type="dxa"/>
            <w:hideMark/>
          </w:tcPr>
          <w:p w14:paraId="2CF16B0C"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Samorządu Terytorialnego, Jednostki organizacyjne działające w imieniu jednostek samorządu terytorialnego  </w:t>
            </w:r>
          </w:p>
        </w:tc>
        <w:tc>
          <w:tcPr>
            <w:tcW w:w="2222" w:type="dxa"/>
            <w:hideMark/>
          </w:tcPr>
          <w:p w14:paraId="44A47DC8"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Do tego typu zalicza się również związki  </w:t>
            </w:r>
          </w:p>
          <w:p w14:paraId="757A340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JST, stowarzyszenia JST, Związek Metropolitalny  </w:t>
            </w:r>
          </w:p>
        </w:tc>
      </w:tr>
      <w:tr w:rsidR="000D4FF6" w:rsidRPr="000D4FF6" w14:paraId="112110B3" w14:textId="77777777" w:rsidTr="000D4FF6">
        <w:trPr>
          <w:trHeight w:val="300"/>
        </w:trPr>
        <w:tc>
          <w:tcPr>
            <w:tcW w:w="1747" w:type="dxa"/>
            <w:hideMark/>
          </w:tcPr>
          <w:p w14:paraId="1BF9A9AD" w14:textId="77777777" w:rsidR="000D4FF6" w:rsidRPr="000D4FF6" w:rsidRDefault="000D4FF6" w:rsidP="00334585">
            <w:pPr>
              <w:numPr>
                <w:ilvl w:val="0"/>
                <w:numId w:val="34"/>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53EF089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realizujące cele publiczne  </w:t>
            </w:r>
          </w:p>
        </w:tc>
        <w:tc>
          <w:tcPr>
            <w:tcW w:w="2900" w:type="dxa"/>
            <w:hideMark/>
          </w:tcPr>
          <w:p w14:paraId="142A8D23" w14:textId="59E8F93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Podmioty zarządzające terenami </w:t>
            </w:r>
            <w:r w:rsidR="00B72419">
              <w:rPr>
                <w:rFonts w:eastAsia="Times New Roman" w:cs="Arial"/>
                <w:color w:val="000000"/>
                <w:szCs w:val="24"/>
                <w:lang w:eastAsia="pl-PL"/>
              </w:rPr>
              <w:t>inwestycyjnymi</w:t>
            </w:r>
            <w:r w:rsidRPr="000D4FF6">
              <w:rPr>
                <w:rFonts w:eastAsia="Times New Roman" w:cs="Arial"/>
                <w:color w:val="000000"/>
                <w:szCs w:val="24"/>
                <w:lang w:eastAsia="pl-PL"/>
              </w:rPr>
              <w:t> </w:t>
            </w:r>
          </w:p>
        </w:tc>
        <w:tc>
          <w:tcPr>
            <w:tcW w:w="2222" w:type="dxa"/>
            <w:hideMark/>
          </w:tcPr>
          <w:p w14:paraId="3F75353B"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Przedsiębiorca realizujący cele publiczne – oznacza spółkę z większościowym  </w:t>
            </w:r>
          </w:p>
          <w:p w14:paraId="0E87F72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udziałem JST, ich związku, ich </w:t>
            </w:r>
            <w:r w:rsidRPr="000D4FF6">
              <w:rPr>
                <w:rFonts w:eastAsia="Times New Roman" w:cs="Arial"/>
                <w:color w:val="000000"/>
                <w:szCs w:val="24"/>
                <w:lang w:eastAsia="pl-PL"/>
              </w:rPr>
              <w:lastRenderedPageBreak/>
              <w:t>stowarzyszenia, związku metropolitalnego,  </w:t>
            </w:r>
          </w:p>
        </w:tc>
      </w:tr>
      <w:tr w:rsidR="000D4FF6" w:rsidRPr="000D4FF6" w14:paraId="72955B1E" w14:textId="77777777" w:rsidTr="000D4FF6">
        <w:trPr>
          <w:trHeight w:val="300"/>
        </w:trPr>
        <w:tc>
          <w:tcPr>
            <w:tcW w:w="1747" w:type="dxa"/>
            <w:hideMark/>
          </w:tcPr>
          <w:p w14:paraId="3C8A56BA" w14:textId="77777777" w:rsidR="000D4FF6" w:rsidRPr="000D4FF6" w:rsidRDefault="000D4FF6" w:rsidP="00334585">
            <w:pPr>
              <w:numPr>
                <w:ilvl w:val="0"/>
                <w:numId w:val="35"/>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lastRenderedPageBreak/>
              <w:t>  </w:t>
            </w:r>
          </w:p>
        </w:tc>
        <w:tc>
          <w:tcPr>
            <w:tcW w:w="2111" w:type="dxa"/>
            <w:hideMark/>
          </w:tcPr>
          <w:p w14:paraId="222E042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Partnerstwa  </w:t>
            </w:r>
          </w:p>
        </w:tc>
        <w:tc>
          <w:tcPr>
            <w:tcW w:w="2900" w:type="dxa"/>
            <w:hideMark/>
          </w:tcPr>
          <w:p w14:paraId="5A61F2D4" w14:textId="321F1DFF" w:rsidR="000D4FF6" w:rsidRPr="000D4FF6" w:rsidRDefault="00E90549" w:rsidP="008B6BBC">
            <w:pPr>
              <w:textAlignment w:val="baseline"/>
              <w:rPr>
                <w:rFonts w:ascii="Segoe UI" w:eastAsia="Times New Roman" w:hAnsi="Segoe UI" w:cs="Segoe UI"/>
                <w:sz w:val="18"/>
                <w:szCs w:val="18"/>
                <w:lang w:eastAsia="pl-PL"/>
              </w:rPr>
            </w:pPr>
            <w:r>
              <w:rPr>
                <w:rFonts w:eastAsia="Times New Roman" w:cs="Segoe UI"/>
                <w:szCs w:val="18"/>
                <w:lang w:eastAsia="pl-PL"/>
              </w:rPr>
              <w:t>Partnerstwa Publiczno -Prywatne</w:t>
            </w:r>
          </w:p>
        </w:tc>
        <w:tc>
          <w:tcPr>
            <w:tcW w:w="2222" w:type="dxa"/>
            <w:hideMark/>
          </w:tcPr>
          <w:p w14:paraId="7AADA4BA" w14:textId="2EF22BB8"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2E738E08" w14:textId="77777777" w:rsidTr="000D4FF6">
        <w:trPr>
          <w:trHeight w:val="300"/>
        </w:trPr>
        <w:tc>
          <w:tcPr>
            <w:tcW w:w="1747" w:type="dxa"/>
            <w:hideMark/>
          </w:tcPr>
          <w:p w14:paraId="66D58F4C" w14:textId="77777777" w:rsidR="000D4FF6" w:rsidRPr="000D4FF6" w:rsidRDefault="000D4FF6" w:rsidP="00334585">
            <w:pPr>
              <w:numPr>
                <w:ilvl w:val="0"/>
                <w:numId w:val="36"/>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29E74B2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2939CF69" w14:textId="510C481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Uczelnie </w:t>
            </w:r>
          </w:p>
        </w:tc>
        <w:tc>
          <w:tcPr>
            <w:tcW w:w="2222" w:type="dxa"/>
            <w:hideMark/>
          </w:tcPr>
          <w:p w14:paraId="29D6BF3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uczelnie publiczne  </w:t>
            </w:r>
          </w:p>
        </w:tc>
      </w:tr>
      <w:tr w:rsidR="000D4FF6" w:rsidRPr="000D4FF6" w14:paraId="7F7BD4C6" w14:textId="77777777" w:rsidTr="000D4FF6">
        <w:trPr>
          <w:trHeight w:val="300"/>
        </w:trPr>
        <w:tc>
          <w:tcPr>
            <w:tcW w:w="1747" w:type="dxa"/>
            <w:hideMark/>
          </w:tcPr>
          <w:p w14:paraId="221CA0F3" w14:textId="77777777" w:rsidR="000D4FF6" w:rsidRPr="000D4FF6" w:rsidRDefault="000D4FF6" w:rsidP="00334585">
            <w:pPr>
              <w:numPr>
                <w:ilvl w:val="0"/>
                <w:numId w:val="37"/>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3F574E2A"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135E6A7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Organizacje badawcze  </w:t>
            </w:r>
          </w:p>
        </w:tc>
        <w:tc>
          <w:tcPr>
            <w:tcW w:w="2222" w:type="dxa"/>
            <w:hideMark/>
          </w:tcPr>
          <w:p w14:paraId="28271C77" w14:textId="57DE58A2"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organizacje badawcze </w:t>
            </w:r>
          </w:p>
        </w:tc>
      </w:tr>
      <w:tr w:rsidR="000D4FF6" w:rsidRPr="000D4FF6" w14:paraId="153368AD" w14:textId="77777777" w:rsidTr="000D4FF6">
        <w:trPr>
          <w:trHeight w:val="300"/>
        </w:trPr>
        <w:tc>
          <w:tcPr>
            <w:tcW w:w="1747" w:type="dxa"/>
            <w:hideMark/>
          </w:tcPr>
          <w:p w14:paraId="4C9E9E13" w14:textId="77777777" w:rsidR="000D4FF6" w:rsidRPr="000D4FF6" w:rsidRDefault="000D4FF6" w:rsidP="00334585">
            <w:pPr>
              <w:numPr>
                <w:ilvl w:val="0"/>
                <w:numId w:val="38"/>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7C23195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699001A9"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naukowe  </w:t>
            </w:r>
          </w:p>
        </w:tc>
        <w:tc>
          <w:tcPr>
            <w:tcW w:w="2222" w:type="dxa"/>
            <w:hideMark/>
          </w:tcPr>
          <w:p w14:paraId="549C8F54" w14:textId="07FB2A9A"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instytucje nauki i edukacji </w:t>
            </w:r>
          </w:p>
        </w:tc>
      </w:tr>
      <w:tr w:rsidR="000D4FF6" w:rsidRPr="000D4FF6" w14:paraId="721C52C1" w14:textId="77777777" w:rsidTr="000D4FF6">
        <w:trPr>
          <w:trHeight w:val="300"/>
        </w:trPr>
        <w:tc>
          <w:tcPr>
            <w:tcW w:w="1747" w:type="dxa"/>
            <w:hideMark/>
          </w:tcPr>
          <w:p w14:paraId="7043828C" w14:textId="77777777" w:rsidR="000D4FF6" w:rsidRPr="000D4FF6" w:rsidRDefault="000D4FF6" w:rsidP="00334585">
            <w:pPr>
              <w:numPr>
                <w:ilvl w:val="0"/>
                <w:numId w:val="39"/>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8F41C8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wspierające biznes </w:t>
            </w:r>
          </w:p>
        </w:tc>
        <w:tc>
          <w:tcPr>
            <w:tcW w:w="2900" w:type="dxa"/>
            <w:hideMark/>
          </w:tcPr>
          <w:p w14:paraId="77F882C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Ośrodki innowacji, Instytucje otoczenia biznesu </w:t>
            </w:r>
          </w:p>
        </w:tc>
        <w:tc>
          <w:tcPr>
            <w:tcW w:w="2222" w:type="dxa"/>
            <w:hideMark/>
          </w:tcPr>
          <w:p w14:paraId="13BDC431" w14:textId="09B21D3D"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57B141E4" w14:textId="77777777" w:rsidTr="000D4FF6">
        <w:trPr>
          <w:trHeight w:val="300"/>
        </w:trPr>
        <w:tc>
          <w:tcPr>
            <w:tcW w:w="1747" w:type="dxa"/>
            <w:hideMark/>
          </w:tcPr>
          <w:p w14:paraId="439FB6D7" w14:textId="77777777" w:rsidR="000D4FF6" w:rsidRPr="000D4FF6" w:rsidRDefault="000D4FF6" w:rsidP="00334585">
            <w:pPr>
              <w:numPr>
                <w:ilvl w:val="0"/>
                <w:numId w:val="40"/>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136325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w:t>
            </w:r>
          </w:p>
        </w:tc>
        <w:tc>
          <w:tcPr>
            <w:tcW w:w="2900" w:type="dxa"/>
            <w:hideMark/>
          </w:tcPr>
          <w:p w14:paraId="77362472" w14:textId="61ADBB6C"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MŚP, duże przedsiębiorstwa  </w:t>
            </w:r>
          </w:p>
        </w:tc>
        <w:tc>
          <w:tcPr>
            <w:tcW w:w="2222" w:type="dxa"/>
            <w:hideMark/>
          </w:tcPr>
          <w:p w14:paraId="73211861" w14:textId="45F7FB53"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bl>
    <w:p w14:paraId="47A00465" w14:textId="77777777" w:rsidR="000D4FF6" w:rsidRDefault="000D4FF6" w:rsidP="004B3671">
      <w:pPr>
        <w:rPr>
          <w:rStyle w:val="Pogrubienie"/>
        </w:rPr>
      </w:pPr>
    </w:p>
    <w:p w14:paraId="24671494" w14:textId="0494F344" w:rsidR="3F257B15" w:rsidRPr="004B3671" w:rsidRDefault="14907EB6" w:rsidP="004B3671">
      <w:pPr>
        <w:rPr>
          <w:rStyle w:val="Pogrubienie"/>
        </w:rPr>
      </w:pPr>
      <w:r w:rsidRPr="7AEE5341">
        <w:rPr>
          <w:rStyle w:val="Pogrubienie"/>
        </w:rPr>
        <w:t>N</w:t>
      </w:r>
      <w:r w:rsidR="42C43C85" w:rsidRPr="7AEE5341">
        <w:rPr>
          <w:rStyle w:val="Pogrubienie"/>
        </w:rPr>
        <w:t>abór prze</w:t>
      </w:r>
      <w:r w:rsidR="000A6658">
        <w:rPr>
          <w:rStyle w:val="Pogrubienie"/>
        </w:rPr>
        <w:t xml:space="preserve">widziany jest dla projektu pn. </w:t>
      </w:r>
      <w:r w:rsidR="00940445">
        <w:rPr>
          <w:rFonts w:eastAsia="Times New Roman"/>
          <w:b/>
        </w:rPr>
        <w:t>Beskidzki HUB – Centrum Innowacji Cyfrowych i Nowoczesnych T</w:t>
      </w:r>
      <w:r w:rsidR="000A6658" w:rsidRPr="000A6658">
        <w:rPr>
          <w:rFonts w:eastAsia="Times New Roman"/>
          <w:b/>
        </w:rPr>
        <w:t>echnologii wraz z lokalnymi inkubatorami przedsiębiorczości i wspierania firm typu start-up</w:t>
      </w:r>
      <w:r w:rsidR="004B67E5">
        <w:rPr>
          <w:rFonts w:eastAsia="Times New Roman"/>
          <w:b/>
        </w:rPr>
        <w:t xml:space="preserve"> realizowanego</w:t>
      </w:r>
      <w:r w:rsidR="000A6658" w:rsidRPr="000A6658">
        <w:rPr>
          <w:rFonts w:eastAsia="Times New Roman"/>
          <w:b/>
        </w:rPr>
        <w:t xml:space="preserve"> przez Agencję Rozwoju Regionalnego S.A. w Bielsku – Białej</w:t>
      </w:r>
      <w:r w:rsidR="20277AC2" w:rsidRPr="000A6658">
        <w:rPr>
          <w:rStyle w:val="Pogrubienie"/>
          <w:b w:val="0"/>
        </w:rPr>
        <w:t xml:space="preserve"> </w:t>
      </w:r>
      <w:r w:rsidR="42C43C85" w:rsidRPr="000A6658">
        <w:rPr>
          <w:rStyle w:val="Pogrubienie"/>
        </w:rPr>
        <w:t>w procedur</w:t>
      </w:r>
      <w:r w:rsidR="20277AC2" w:rsidRPr="000A6658">
        <w:rPr>
          <w:rStyle w:val="Pogrubienie"/>
        </w:rPr>
        <w:t>ze</w:t>
      </w:r>
      <w:r w:rsidR="42C43C85" w:rsidRPr="000A6658">
        <w:rPr>
          <w:rStyle w:val="Pogrubienie"/>
        </w:rPr>
        <w:t xml:space="preserve"> niekonkurencyjnej</w:t>
      </w:r>
      <w:r w:rsidR="23FF646F" w:rsidRPr="000A6658">
        <w:rPr>
          <w:rStyle w:val="Pogrubienie"/>
        </w:rPr>
        <w:t xml:space="preserve">. Projekt jest </w:t>
      </w:r>
      <w:r w:rsidR="2E86F3AD" w:rsidRPr="000A6658">
        <w:rPr>
          <w:rStyle w:val="Pogrubienie"/>
        </w:rPr>
        <w:t>wymieniony</w:t>
      </w:r>
      <w:r w:rsidR="6A391C83" w:rsidRPr="000A6658">
        <w:rPr>
          <w:rStyle w:val="Pogrubienie"/>
        </w:rPr>
        <w:t xml:space="preserve"> </w:t>
      </w:r>
      <w:r w:rsidR="23FF646F" w:rsidRPr="000A6658">
        <w:rPr>
          <w:rStyle w:val="Pogrubienie"/>
        </w:rPr>
        <w:t>jako</w:t>
      </w:r>
      <w:r w:rsidR="5BDA0099" w:rsidRPr="000A6658">
        <w:rPr>
          <w:rStyle w:val="Pogrubienie"/>
        </w:rPr>
        <w:t xml:space="preserve"> </w:t>
      </w:r>
      <w:r w:rsidR="257B220B" w:rsidRPr="000A6658">
        <w:rPr>
          <w:rStyle w:val="Pogrubienie"/>
        </w:rPr>
        <w:t>przedsięwzię</w:t>
      </w:r>
      <w:r w:rsidR="23FF646F" w:rsidRPr="000A6658">
        <w:rPr>
          <w:rStyle w:val="Pogrubienie"/>
        </w:rPr>
        <w:t>cie</w:t>
      </w:r>
      <w:r w:rsidR="5BDA0099" w:rsidRPr="000A6658">
        <w:rPr>
          <w:rStyle w:val="Pogrubienie"/>
        </w:rPr>
        <w:t xml:space="preserve"> </w:t>
      </w:r>
      <w:r w:rsidR="1BB933CE" w:rsidRPr="000A6658">
        <w:rPr>
          <w:rStyle w:val="Pogrubienie"/>
        </w:rPr>
        <w:t>priorytetow</w:t>
      </w:r>
      <w:r w:rsidR="23FF646F" w:rsidRPr="000A6658">
        <w:rPr>
          <w:rStyle w:val="Pogrubienie"/>
        </w:rPr>
        <w:t>e</w:t>
      </w:r>
      <w:r w:rsidR="5BDA0099" w:rsidRPr="000A6658">
        <w:rPr>
          <w:rStyle w:val="Pogrubienie"/>
        </w:rPr>
        <w:t xml:space="preserve"> </w:t>
      </w:r>
      <w:r w:rsidR="44052370" w:rsidRPr="000A6658">
        <w:rPr>
          <w:rStyle w:val="Pogrubienie"/>
        </w:rPr>
        <w:t xml:space="preserve">planowane do uwzględnienia w </w:t>
      </w:r>
      <w:r w:rsidR="6A391C83" w:rsidRPr="000A6658">
        <w:rPr>
          <w:rStyle w:val="Pogrubienie"/>
        </w:rPr>
        <w:t xml:space="preserve">Kontrakcie </w:t>
      </w:r>
      <w:r w:rsidR="4AC9F06F" w:rsidRPr="000A6658">
        <w:rPr>
          <w:rStyle w:val="Pogrubienie"/>
        </w:rPr>
        <w:t>Programowym</w:t>
      </w:r>
      <w:r w:rsidR="18B10EEE" w:rsidRPr="000A6658">
        <w:rPr>
          <w:rStyle w:val="Pogrubienie"/>
        </w:rPr>
        <w:t xml:space="preserve"> dla Województwa </w:t>
      </w:r>
      <w:r w:rsidR="31377304" w:rsidRPr="000A6658">
        <w:rPr>
          <w:rStyle w:val="Pogrubienie"/>
        </w:rPr>
        <w:t>Śląskiego</w:t>
      </w:r>
      <w:r w:rsidR="0F83EE55" w:rsidRPr="000A6658">
        <w:rPr>
          <w:rStyle w:val="Pogrubienie"/>
        </w:rPr>
        <w:t xml:space="preserve"> w</w:t>
      </w:r>
      <w:r w:rsidR="0F83EE55" w:rsidRPr="7AEE5341">
        <w:rPr>
          <w:rStyle w:val="Pogrubienie"/>
        </w:rPr>
        <w:t xml:space="preserve"> ramach programu FE SL 2021-2027</w:t>
      </w:r>
      <w:r w:rsidR="7C8512D2" w:rsidRPr="7AEE5341">
        <w:rPr>
          <w:rStyle w:val="Pogrubienie"/>
        </w:rPr>
        <w:t>.</w:t>
      </w:r>
    </w:p>
    <w:p w14:paraId="76BFAB81" w14:textId="30CECEA2" w:rsidR="75562E4B" w:rsidRDefault="004B67E5" w:rsidP="7AEE5341">
      <w:r>
        <w:rPr>
          <w:rFonts w:eastAsia="Arial" w:cs="Arial"/>
          <w:szCs w:val="24"/>
        </w:rPr>
        <w:t>Tytuł</w:t>
      </w:r>
      <w:r w:rsidR="75562E4B" w:rsidRPr="7AEE5341">
        <w:rPr>
          <w:rFonts w:eastAsia="Arial" w:cs="Arial"/>
          <w:szCs w:val="24"/>
        </w:rPr>
        <w:t xml:space="preserve"> projektu może różnić się od tytuł</w:t>
      </w:r>
      <w:r>
        <w:rPr>
          <w:rFonts w:eastAsia="Arial" w:cs="Arial"/>
          <w:szCs w:val="24"/>
        </w:rPr>
        <w:t>u</w:t>
      </w:r>
      <w:r w:rsidR="75562E4B" w:rsidRPr="7AEE5341">
        <w:rPr>
          <w:rFonts w:eastAsia="Arial" w:cs="Arial"/>
          <w:szCs w:val="24"/>
        </w:rPr>
        <w:t xml:space="preserve"> w Kontrakcie Programowym, pod warunkiem, że oddaje</w:t>
      </w:r>
      <w:r>
        <w:rPr>
          <w:rFonts w:eastAsia="Arial" w:cs="Arial"/>
          <w:szCs w:val="24"/>
        </w:rPr>
        <w:t xml:space="preserve"> przedmiot projektu wymieniony</w:t>
      </w:r>
      <w:r w:rsidR="75562E4B" w:rsidRPr="7AEE5341">
        <w:rPr>
          <w:rFonts w:eastAsia="Arial" w:cs="Arial"/>
          <w:szCs w:val="24"/>
        </w:rPr>
        <w:t xml:space="preserve">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05F1B807" w14:textId="62ED92A9" w:rsidR="4FF6C732" w:rsidRPr="00400D9F" w:rsidRDefault="00C83862" w:rsidP="4FF6C732">
      <w:pPr>
        <w:numPr>
          <w:ilvl w:val="0"/>
          <w:numId w:val="5"/>
        </w:numPr>
        <w:spacing w:before="100" w:beforeAutospacing="1" w:after="100" w:afterAutospacing="1"/>
        <w:textAlignment w:val="baseline"/>
        <w:rPr>
          <w:rFonts w:eastAsia="Times New Roman" w:cs="Arial"/>
          <w:lang w:eastAsia="pl-PL"/>
        </w:rPr>
      </w:pPr>
      <w:r w:rsidRPr="4FF6C732">
        <w:rPr>
          <w:rFonts w:eastAsia="Times New Roman" w:cs="Arial"/>
          <w:b/>
          <w:bCs/>
          <w:lang w:eastAsia="pl-PL"/>
        </w:rPr>
        <w:lastRenderedPageBreak/>
        <w:t xml:space="preserve">zostałeś wykluczony z możliwości otrzymania środków europejskich </w:t>
      </w:r>
      <w:r w:rsidRPr="4FF6C732">
        <w:rPr>
          <w:rFonts w:eastAsia="Times New Roman" w:cs="Arial"/>
          <w:lang w:eastAsia="pl-PL"/>
        </w:rPr>
        <w:t>(na podstawie art. 207 ust. 4 ustawy o</w:t>
      </w:r>
      <w:r w:rsidR="006E0B6D" w:rsidRPr="4FF6C732">
        <w:rPr>
          <w:rFonts w:eastAsia="Times New Roman" w:cs="Arial"/>
          <w:lang w:eastAsia="pl-PL"/>
        </w:rPr>
        <w:t xml:space="preserve"> </w:t>
      </w:r>
      <w:r w:rsidRPr="4FF6C732">
        <w:rPr>
          <w:rFonts w:eastAsia="Times New Roman" w:cs="Arial"/>
          <w:lang w:eastAsia="pl-PL"/>
        </w:rPr>
        <w:t>finansach publicznych)</w:t>
      </w:r>
    </w:p>
    <w:p w14:paraId="35B394AF" w14:textId="377464BC" w:rsidR="00E72D9B" w:rsidRDefault="3B328704" w:rsidP="00FA4631">
      <w:pPr>
        <w:pStyle w:val="Nagwek2"/>
        <w:spacing w:after="240" w:line="240" w:lineRule="auto"/>
        <w:ind w:left="998" w:hanging="578"/>
      </w:pPr>
      <w:bookmarkStart w:id="9" w:name="_Toc114570834"/>
      <w:bookmarkStart w:id="10" w:name="_Toc133240438"/>
      <w:r>
        <w:t>Co możesz zrealizować w projekcie - typy projektów</w:t>
      </w:r>
      <w:bookmarkEnd w:id="9"/>
      <w:bookmarkEnd w:id="10"/>
    </w:p>
    <w:p w14:paraId="1A3E5784" w14:textId="2446E661" w:rsidR="001E06E8" w:rsidRDefault="001E06E8" w:rsidP="008B4CB6">
      <w:pPr>
        <w:pStyle w:val="Nagwekspisutreci"/>
      </w:pPr>
      <w:r w:rsidRPr="008B6BBC">
        <w:t>W związku z transformacją regionu w ramach działania dopuszcza się budowę i rozwój infrastruktury, w tym badawczo-rozwojowej, parków technologicznych, hubów technologicznych, centrów projektowych, centrów kreatywności i innowacji przyczyniających się do transformacji podregionów górniczych.</w:t>
      </w:r>
    </w:p>
    <w:p w14:paraId="4F00D3DB" w14:textId="77777777" w:rsidR="008B4CB6" w:rsidRPr="008B4CB6" w:rsidRDefault="008B4CB6" w:rsidP="008B4CB6">
      <w:pPr>
        <w:rPr>
          <w:lang w:eastAsia="pl-PL"/>
        </w:rPr>
      </w:pPr>
    </w:p>
    <w:p w14:paraId="5F03EEC2" w14:textId="72261648" w:rsidR="00E72D9B" w:rsidRPr="002658DB" w:rsidRDefault="00E72D9B" w:rsidP="008B6BBC">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0C59695A"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hyperlink r:id="rId15" w:history="1">
        <w:r w:rsidR="003D1DD0" w:rsidRPr="004B67E5">
          <w:rPr>
            <w:rStyle w:val="Hipercze"/>
            <w:rFonts w:cs="Arial"/>
          </w:rPr>
          <w:t>SZOP FE SL 2021-2027</w:t>
        </w:r>
      </w:hyperlink>
      <w:r w:rsidR="00176149">
        <w:rPr>
          <w:rFonts w:cs="Arial"/>
        </w:rPr>
        <w:t>.</w:t>
      </w:r>
    </w:p>
    <w:p w14:paraId="2F11CC9A" w14:textId="70C86895" w:rsidR="00E72D9B" w:rsidRDefault="3B328704" w:rsidP="00FA4631">
      <w:pPr>
        <w:pStyle w:val="Nagwek2"/>
        <w:spacing w:after="240"/>
        <w:ind w:left="998" w:hanging="578"/>
      </w:pPr>
      <w:bookmarkStart w:id="11" w:name="_Toc111010155"/>
      <w:bookmarkStart w:id="12" w:name="_Toc111010212"/>
      <w:bookmarkStart w:id="13" w:name="_Toc114570835"/>
      <w:bookmarkStart w:id="14" w:name="_Toc133240439"/>
      <w:r>
        <w:t>Jakie warunki musisz spełnić</w:t>
      </w:r>
      <w:bookmarkEnd w:id="11"/>
      <w:bookmarkEnd w:id="12"/>
      <w:bookmarkEnd w:id="13"/>
      <w:bookmarkEnd w:id="14"/>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7273FEB6" w14:textId="77777777" w:rsidR="00C449F8" w:rsidRDefault="001E06E8" w:rsidP="001E06E8">
      <w:pPr>
        <w:spacing w:after="0" w:line="240" w:lineRule="auto"/>
        <w:textAlignment w:val="baseline"/>
        <w:rPr>
          <w:rFonts w:eastAsia="Times New Roman" w:cs="Arial"/>
          <w:b/>
          <w:bCs/>
          <w:szCs w:val="24"/>
          <w:lang w:eastAsia="pl-PL"/>
        </w:rPr>
      </w:pPr>
      <w:bookmarkStart w:id="15" w:name="_Toc133240440"/>
      <w:bookmarkStart w:id="16" w:name="_Hlk115254582"/>
      <w:r w:rsidRPr="001E06E8">
        <w:rPr>
          <w:rFonts w:eastAsia="Times New Roman" w:cs="Arial"/>
          <w:b/>
          <w:bCs/>
          <w:szCs w:val="24"/>
          <w:lang w:eastAsia="pl-PL"/>
        </w:rPr>
        <w:t>Obligatoryjne warunki wsparcia:  </w:t>
      </w:r>
    </w:p>
    <w:p w14:paraId="4CCD1D67" w14:textId="0EA239C8"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Twój projekt musi być zgodny</w:t>
      </w:r>
      <w:r w:rsidRPr="00C449F8">
        <w:rPr>
          <w:rFonts w:eastAsia="Times New Roman" w:cs="Arial"/>
          <w:color w:val="881798"/>
          <w:szCs w:val="24"/>
          <w:lang w:eastAsia="pl-PL"/>
        </w:rPr>
        <w:t> </w:t>
      </w:r>
      <w:r w:rsidRPr="00C449F8">
        <w:rPr>
          <w:rFonts w:eastAsia="Times New Roman" w:cs="Arial"/>
          <w:szCs w:val="24"/>
          <w:lang w:eastAsia="pl-PL"/>
        </w:rPr>
        <w:t xml:space="preserve"> z Kontraktem Programowym Województwa Śląskiego, w tym warunkami realizacji wskazanymi w </w:t>
      </w:r>
      <w:r w:rsidRPr="00E90549">
        <w:rPr>
          <w:rFonts w:eastAsia="Times New Roman" w:cs="Arial"/>
          <w:szCs w:val="24"/>
          <w:lang w:eastAsia="pl-PL"/>
        </w:rPr>
        <w:t>Kontrakcie Programowy</w:t>
      </w:r>
      <w:r w:rsidR="00E90549">
        <w:rPr>
          <w:rFonts w:eastAsia="Times New Roman" w:cs="Arial"/>
          <w:szCs w:val="24"/>
          <w:lang w:eastAsia="pl-PL"/>
        </w:rPr>
        <w:t>.</w:t>
      </w:r>
      <w:r w:rsidRPr="00C449F8">
        <w:rPr>
          <w:rFonts w:eastAsia="Times New Roman" w:cs="Arial"/>
          <w:szCs w:val="24"/>
          <w:lang w:eastAsia="pl-PL"/>
        </w:rPr>
        <w:t xml:space="preserve"> </w:t>
      </w:r>
    </w:p>
    <w:p w14:paraId="07E6E5C9" w14:textId="0C7206F9"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Wspierana będzie istniejąca infrastruktura, natomiast inwestycje w nowe obiekty będą dopuszczalne tylko w wyjątkowych, uzasadnionych okolicznościach. </w:t>
      </w:r>
    </w:p>
    <w:p w14:paraId="0751697C" w14:textId="3313252C" w:rsidR="001E06E8" w:rsidRPr="00FD52E4" w:rsidRDefault="00C449F8" w:rsidP="00FD52E4">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 xml:space="preserve">Projekt jest realizowany </w:t>
      </w:r>
      <w:r w:rsidRPr="00C449F8">
        <w:rPr>
          <w:rFonts w:eastAsia="Times New Roman" w:cs="Arial"/>
          <w:color w:val="000000"/>
          <w:szCs w:val="24"/>
          <w:lang w:eastAsia="pl-PL"/>
        </w:rPr>
        <w:t>w zgodzie z zasadą deinstytucjonalizacji.</w:t>
      </w:r>
    </w:p>
    <w:p w14:paraId="19E0C9E6" w14:textId="1D74A47F" w:rsidR="00E72D9B" w:rsidRPr="00AB1BF8" w:rsidRDefault="001152C9" w:rsidP="00FA4631">
      <w:pPr>
        <w:pStyle w:val="Nagwek2"/>
        <w:spacing w:before="0" w:after="240"/>
        <w:ind w:left="998" w:hanging="578"/>
      </w:pPr>
      <w:r w:rsidRPr="001152C9">
        <w:t xml:space="preserve">Kto skorzysta na realizacji projektu </w:t>
      </w:r>
      <w:r w:rsidR="00390EDF">
        <w:t>– nie dotyczy</w:t>
      </w:r>
      <w:bookmarkStart w:id="17" w:name="_Toc132962741"/>
      <w:bookmarkStart w:id="18" w:name="_Toc132962742"/>
      <w:bookmarkEnd w:id="15"/>
      <w:bookmarkEnd w:id="17"/>
      <w:bookmarkEnd w:id="18"/>
    </w:p>
    <w:p w14:paraId="5FAE2F34" w14:textId="7FB4B7A5" w:rsidR="00E72D9B" w:rsidRDefault="6E96D5D3" w:rsidP="00FA4631">
      <w:pPr>
        <w:pStyle w:val="Nagwek2"/>
        <w:spacing w:before="0" w:after="240"/>
        <w:ind w:left="998" w:hanging="578"/>
      </w:pPr>
      <w:bookmarkStart w:id="19" w:name="_Toc111010158"/>
      <w:bookmarkStart w:id="20" w:name="_Toc111010215"/>
      <w:bookmarkStart w:id="21" w:name="_Toc114570837"/>
      <w:bookmarkStart w:id="22" w:name="_Toc133240441"/>
      <w:bookmarkEnd w:id="16"/>
      <w:r>
        <w:t>Informacje dotyczące partnerstwa</w:t>
      </w:r>
      <w:bookmarkEnd w:id="19"/>
      <w:bookmarkEnd w:id="20"/>
      <w:bookmarkEnd w:id="21"/>
      <w:bookmarkEnd w:id="22"/>
    </w:p>
    <w:p w14:paraId="36A977E2" w14:textId="77777777" w:rsidR="002774AE" w:rsidRPr="004B3671" w:rsidRDefault="002774AE" w:rsidP="002774AE">
      <w:pPr>
        <w:spacing w:after="0"/>
        <w:rPr>
          <w:rStyle w:val="Pogrubienie"/>
        </w:rPr>
      </w:pPr>
      <w:bookmarkStart w:id="23" w:name="_Toc111010159"/>
      <w:bookmarkStart w:id="24" w:name="_Toc111010216"/>
      <w:bookmarkStart w:id="25"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lastRenderedPageBreak/>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6" w:name="_Toc133240442"/>
      <w:r>
        <w:t>Zgodność z zasadami</w:t>
      </w:r>
      <w:r w:rsidR="5D29B4D5">
        <w:t xml:space="preserve"> horyzontalnymi</w:t>
      </w:r>
      <w:bookmarkEnd w:id="26"/>
    </w:p>
    <w:p w14:paraId="016B1CA0" w14:textId="77777777" w:rsidR="0021277F" w:rsidRDefault="0021277F" w:rsidP="0021277F">
      <w:pPr>
        <w:spacing w:after="120"/>
        <w:rPr>
          <w:rFonts w:eastAsia="Arial" w:cs="Arial"/>
          <w:szCs w:val="24"/>
        </w:rPr>
      </w:pPr>
      <w:bookmarkStart w:id="27" w:name="_Hlk131673532"/>
      <w:bookmarkStart w:id="28" w:name="_Hlk130286445"/>
      <w:bookmarkEnd w:id="23"/>
      <w:bookmarkEnd w:id="24"/>
      <w:bookmarkEnd w:id="25"/>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lastRenderedPageBreak/>
        <w:t>zasadą równości kobiet i mężczyzn</w:t>
      </w:r>
    </w:p>
    <w:p w14:paraId="2A6252F3"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t>Zwróć uwagę na przepisy dotyczące zamówień publicznych w odniesieniu do opisu przedmiotu zamówienia, uwzględniającego wymagania w zakresie dostępności dla osób z niepełnosprawnościami oraz projektowania uniwersalnego</w:t>
      </w:r>
      <w:bookmarkStart w:id="29" w:name="_Hlk130286587"/>
      <w:bookmarkStart w:id="30" w:name="_Hlk130286618"/>
      <w:bookmarkEnd w:id="27"/>
      <w:bookmarkEnd w:id="28"/>
      <w:r>
        <w:t>.</w:t>
      </w:r>
      <w:r w:rsidR="00376977">
        <w:rPr>
          <w:rStyle w:val="Hipercze"/>
        </w:rPr>
        <w:br w:type="page"/>
      </w:r>
    </w:p>
    <w:p w14:paraId="449B8FFF" w14:textId="1F54F24A" w:rsidR="00E72D9B" w:rsidRPr="00E72D9B" w:rsidRDefault="00E72D9B" w:rsidP="00376977">
      <w:pPr>
        <w:pStyle w:val="Nagwek1"/>
      </w:pPr>
      <w:bookmarkStart w:id="31" w:name="_Toc133240443"/>
      <w:bookmarkEnd w:id="29"/>
      <w:bookmarkEnd w:id="30"/>
      <w:r w:rsidRPr="00E72D9B">
        <w:lastRenderedPageBreak/>
        <w:t>Informacje finansowe</w:t>
      </w:r>
      <w:bookmarkEnd w:id="31"/>
      <w:r w:rsidRPr="00E72D9B">
        <w:t xml:space="preserve"> </w:t>
      </w:r>
    </w:p>
    <w:p w14:paraId="517E66AE" w14:textId="7004435D" w:rsidR="00EC1270" w:rsidRPr="00EC1270" w:rsidRDefault="00DA2623" w:rsidP="00FA4631">
      <w:pPr>
        <w:pStyle w:val="Nagwek2"/>
        <w:spacing w:before="0" w:after="240"/>
        <w:ind w:left="998" w:hanging="578"/>
      </w:pPr>
      <w:bookmarkStart w:id="32" w:name="_Toc133240444"/>
      <w:r>
        <w:t>Podstawowe informacje finansowe</w:t>
      </w:r>
      <w:bookmarkEnd w:id="32"/>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5A38FEDF" w14:textId="512B91F9" w:rsidR="00D90362" w:rsidRDefault="00D90362" w:rsidP="004E45DD">
            <w:pPr>
              <w:rPr>
                <w:rFonts w:eastAsia="Times New Roman" w:cs="Arial"/>
                <w:b/>
                <w:szCs w:val="24"/>
                <w:lang w:eastAsia="pl-PL"/>
              </w:rPr>
            </w:pPr>
            <w:r w:rsidRPr="00EC0410">
              <w:rPr>
                <w:rFonts w:eastAsia="Times New Roman" w:cs="Arial"/>
                <w:b/>
                <w:szCs w:val="24"/>
                <w:lang w:eastAsia="pl-PL"/>
              </w:rPr>
              <w:t xml:space="preserve">Kwota przeznaczona na dofinansowanie </w:t>
            </w:r>
            <w:r w:rsidR="00E23E06">
              <w:rPr>
                <w:rFonts w:eastAsia="Times New Roman" w:cs="Arial"/>
                <w:b/>
                <w:szCs w:val="24"/>
                <w:lang w:eastAsia="pl-PL"/>
              </w:rPr>
              <w:t>projektu</w:t>
            </w:r>
          </w:p>
          <w:p w14:paraId="0F8BED41" w14:textId="77777777" w:rsidR="00E23E06" w:rsidRDefault="00E23E06" w:rsidP="004E45DD">
            <w:pPr>
              <w:rPr>
                <w:rFonts w:eastAsia="Times New Roman" w:cs="Arial"/>
                <w:b/>
                <w:szCs w:val="24"/>
                <w:lang w:eastAsia="pl-PL"/>
              </w:rPr>
            </w:pPr>
          </w:p>
          <w:p w14:paraId="292B3CB4" w14:textId="676611B0" w:rsidR="00E23E06" w:rsidRPr="00A22072" w:rsidRDefault="00E23E06" w:rsidP="004E45DD">
            <w:pPr>
              <w:rPr>
                <w:rFonts w:eastAsia="Times New Roman" w:cs="Arial"/>
                <w:b/>
                <w:szCs w:val="24"/>
                <w:lang w:eastAsia="pl-PL"/>
              </w:rPr>
            </w:pPr>
          </w:p>
        </w:tc>
        <w:tc>
          <w:tcPr>
            <w:tcW w:w="4842" w:type="dxa"/>
          </w:tcPr>
          <w:p w14:paraId="46CC3498" w14:textId="1853A1CA" w:rsidR="00674FB2" w:rsidRPr="00A70E89" w:rsidRDefault="00A70E89" w:rsidP="00674FB2">
            <w:pPr>
              <w:rPr>
                <w:rFonts w:eastAsia="Times New Roman" w:cs="Arial"/>
                <w:iCs/>
                <w:color w:val="000000" w:themeColor="text1"/>
                <w:lang w:eastAsia="pl-PL"/>
              </w:rPr>
            </w:pPr>
            <w:r w:rsidRPr="00A70E89">
              <w:rPr>
                <w:rFonts w:eastAsia="Times New Roman" w:cs="Arial"/>
                <w:b/>
                <w:iCs/>
                <w:color w:val="000000" w:themeColor="text1"/>
                <w:lang w:eastAsia="pl-PL"/>
              </w:rPr>
              <w:t>29 918 384,00</w:t>
            </w:r>
            <w:r w:rsidR="00674FB2" w:rsidRPr="00A70E89">
              <w:rPr>
                <w:rFonts w:eastAsia="Times New Roman" w:cs="Arial"/>
                <w:b/>
                <w:i/>
                <w:iCs/>
                <w:color w:val="000000" w:themeColor="text1"/>
                <w:lang w:eastAsia="pl-PL"/>
              </w:rPr>
              <w:t xml:space="preserve"> </w:t>
            </w:r>
            <w:r w:rsidR="00674FB2" w:rsidRPr="00A70E89">
              <w:rPr>
                <w:rFonts w:eastAsia="Times New Roman" w:cs="Arial"/>
                <w:b/>
                <w:iCs/>
                <w:color w:val="000000" w:themeColor="text1"/>
                <w:lang w:eastAsia="pl-PL"/>
              </w:rPr>
              <w:t>EUR</w:t>
            </w:r>
            <w:r w:rsidR="00905E20" w:rsidRPr="00A70E89">
              <w:rPr>
                <w:rFonts w:eastAsia="Times New Roman" w:cs="Arial"/>
                <w:iCs/>
                <w:color w:val="000000" w:themeColor="text1"/>
                <w:lang w:eastAsia="pl-PL"/>
              </w:rPr>
              <w:t xml:space="preserve"> </w:t>
            </w:r>
          </w:p>
          <w:p w14:paraId="1D4999B0" w14:textId="77777777" w:rsidR="00905E20" w:rsidRPr="00A70E89" w:rsidRDefault="00905E20" w:rsidP="00674FB2">
            <w:pPr>
              <w:rPr>
                <w:rFonts w:cs="Arial"/>
                <w:color w:val="000000" w:themeColor="text1"/>
                <w:szCs w:val="24"/>
              </w:rPr>
            </w:pPr>
          </w:p>
          <w:p w14:paraId="1ECF3806" w14:textId="08B4DA18" w:rsidR="00D90362" w:rsidRDefault="00A70E89" w:rsidP="00674FB2">
            <w:pPr>
              <w:rPr>
                <w:rFonts w:eastAsia="Times New Roman" w:cs="Arial"/>
                <w:i/>
                <w:iCs/>
                <w:color w:val="000000" w:themeColor="text1"/>
                <w:lang w:eastAsia="pl-PL"/>
              </w:rPr>
            </w:pPr>
            <w:r w:rsidRPr="00A70E89">
              <w:rPr>
                <w:rFonts w:cs="Arial"/>
                <w:b/>
                <w:color w:val="000000" w:themeColor="text1"/>
                <w:szCs w:val="24"/>
              </w:rPr>
              <w:t>137 325 382,56</w:t>
            </w:r>
            <w:r w:rsidR="779613DC" w:rsidRPr="00A70E89">
              <w:rPr>
                <w:rFonts w:cs="Arial"/>
                <w:b/>
                <w:color w:val="000000" w:themeColor="text1"/>
                <w:szCs w:val="24"/>
              </w:rPr>
              <w:t xml:space="preserve"> </w:t>
            </w:r>
            <w:r w:rsidR="7AC01930" w:rsidRPr="00A70E89">
              <w:rPr>
                <w:rFonts w:cs="Arial"/>
                <w:b/>
                <w:color w:val="000000" w:themeColor="text1"/>
                <w:szCs w:val="24"/>
              </w:rPr>
              <w:t>PLN</w:t>
            </w:r>
            <w:r w:rsidR="7AC01930" w:rsidRPr="00A70E89">
              <w:rPr>
                <w:rFonts w:asciiTheme="minorHAnsi" w:hAnsiTheme="minorHAnsi"/>
                <w:color w:val="000000" w:themeColor="text1"/>
                <w:sz w:val="20"/>
                <w:szCs w:val="20"/>
              </w:rPr>
              <w:t xml:space="preserve"> </w:t>
            </w:r>
            <w:r w:rsidR="779613DC" w:rsidRPr="00A70E89">
              <w:rPr>
                <w:rFonts w:eastAsia="Times New Roman" w:cs="Arial"/>
                <w:iCs/>
                <w:color w:val="000000" w:themeColor="text1"/>
                <w:lang w:eastAsia="pl-PL"/>
              </w:rPr>
              <w:t xml:space="preserve"> </w:t>
            </w:r>
            <w:r w:rsidR="00AA7FBD" w:rsidRPr="00A70E89">
              <w:rPr>
                <w:rFonts w:eastAsia="Times New Roman" w:cs="Arial"/>
                <w:iCs/>
                <w:color w:val="000000" w:themeColor="text1"/>
                <w:lang w:eastAsia="pl-PL"/>
              </w:rPr>
              <w:t>(Wartość w PLN określimy według kursu przyjętego zgodnie z metod</w:t>
            </w:r>
            <w:r w:rsidR="00FE1AA4" w:rsidRPr="00A70E89">
              <w:rPr>
                <w:rFonts w:eastAsia="Times New Roman" w:cs="Arial"/>
                <w:iCs/>
                <w:color w:val="000000" w:themeColor="text1"/>
                <w:lang w:eastAsia="pl-PL"/>
              </w:rPr>
              <w:t>ą</w:t>
            </w:r>
            <w:r w:rsidR="00AA7FBD" w:rsidRPr="00A70E89">
              <w:rPr>
                <w:rFonts w:eastAsia="Times New Roman" w:cs="Arial"/>
                <w:iCs/>
                <w:color w:val="000000" w:themeColor="text1"/>
                <w:lang w:eastAsia="pl-PL"/>
              </w:rPr>
              <w:t xml:space="preserve"> wskazaną w algorytmie przeliczania środków, który stanowi załącznik do Kontraktu Programowego zawartego pomiędzy Zarządem Województwa Śląskiego a Ministrem właściwym ds. rozwoju regionalnego</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tj. 4,</w:t>
            </w:r>
            <w:r w:rsidR="00674FB2" w:rsidRPr="00A70E89">
              <w:rPr>
                <w:rFonts w:eastAsia="Times New Roman" w:cs="Arial"/>
                <w:iCs/>
                <w:color w:val="000000" w:themeColor="text1"/>
                <w:lang w:eastAsia="pl-PL"/>
              </w:rPr>
              <w:t>590</w:t>
            </w:r>
            <w:r w:rsidR="00905E20" w:rsidRPr="00A70E89">
              <w:rPr>
                <w:rFonts w:eastAsia="Times New Roman" w:cs="Arial"/>
                <w:iCs/>
                <w:color w:val="000000" w:themeColor="text1"/>
                <w:lang w:eastAsia="pl-PL"/>
              </w:rPr>
              <w:t>0</w:t>
            </w:r>
            <w:r w:rsidR="005F1E8D" w:rsidRPr="00A70E89">
              <w:rPr>
                <w:rFonts w:eastAsia="Times New Roman" w:cs="Arial"/>
                <w:iCs/>
                <w:color w:val="000000" w:themeColor="text1"/>
                <w:lang w:eastAsia="pl-PL"/>
              </w:rPr>
              <w:t xml:space="preserve"> </w:t>
            </w:r>
            <w:r w:rsidR="00875353" w:rsidRPr="00A70E89">
              <w:rPr>
                <w:rFonts w:eastAsia="Times New Roman" w:cs="Arial"/>
                <w:iCs/>
                <w:color w:val="000000" w:themeColor="text1"/>
                <w:lang w:eastAsia="pl-PL"/>
              </w:rPr>
              <w:t>PLN</w:t>
            </w:r>
            <w:r w:rsidR="00AA7FBD" w:rsidRPr="00A70E89">
              <w:rPr>
                <w:rFonts w:eastAsia="Times New Roman" w:cs="Arial"/>
                <w:iCs/>
                <w:color w:val="000000" w:themeColor="text1"/>
                <w:lang w:eastAsia="pl-PL"/>
              </w:rPr>
              <w:t>)</w:t>
            </w:r>
            <w:r w:rsidR="00AA7FBD" w:rsidRPr="00A70E89">
              <w:rPr>
                <w:rFonts w:eastAsia="Times New Roman" w:cs="Arial"/>
                <w:i/>
                <w:iCs/>
                <w:color w:val="000000" w:themeColor="text1"/>
                <w:lang w:eastAsia="pl-PL"/>
              </w:rPr>
              <w:t xml:space="preserve"> </w:t>
            </w:r>
          </w:p>
          <w:p w14:paraId="1D1F8085" w14:textId="77777777" w:rsidR="008B6BBC" w:rsidRPr="00A70E89" w:rsidRDefault="008B6BBC" w:rsidP="00674FB2">
            <w:pPr>
              <w:rPr>
                <w:rFonts w:eastAsia="Times New Roman" w:cs="Arial"/>
                <w:i/>
                <w:iCs/>
                <w:color w:val="000000" w:themeColor="text1"/>
                <w:lang w:eastAsia="pl-PL"/>
              </w:rPr>
            </w:pPr>
          </w:p>
          <w:p w14:paraId="4A59C7B8" w14:textId="2D2F3FF1" w:rsidR="00905E20" w:rsidRPr="00176149" w:rsidRDefault="008B6BBC" w:rsidP="00674FB2">
            <w:pPr>
              <w:rPr>
                <w:rFonts w:eastAsia="Times New Roman" w:cs="Arial"/>
                <w:iCs/>
                <w:color w:val="000000" w:themeColor="text1"/>
                <w:lang w:eastAsia="pl-PL"/>
              </w:rPr>
            </w:pPr>
            <w:r w:rsidRPr="00176149">
              <w:rPr>
                <w:rFonts w:eastAsia="Times New Roman" w:cs="Arial"/>
                <w:iCs/>
                <w:color w:val="000000" w:themeColor="text1"/>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176149" w:rsidRDefault="58B78E8E" w:rsidP="5E9FCE95">
            <w:pPr>
              <w:rPr>
                <w:rFonts w:eastAsia="Times New Roman" w:cs="Arial"/>
                <w:iCs/>
                <w:color w:val="A6A6A6" w:themeColor="background1" w:themeShade="A6"/>
                <w:lang w:eastAsia="pl-PL"/>
              </w:rPr>
            </w:pPr>
            <w:r w:rsidRPr="00176149">
              <w:rPr>
                <w:rFonts w:eastAsia="Times New Roman" w:cs="Arial"/>
                <w:iCs/>
                <w:lang w:eastAsia="pl-PL"/>
              </w:rPr>
              <w:t>85</w:t>
            </w:r>
            <w:r w:rsidR="32583B9D" w:rsidRPr="00176149">
              <w:rPr>
                <w:rFonts w:eastAsia="Times New Roman" w:cs="Arial"/>
                <w:iCs/>
                <w:lang w:eastAsia="pl-PL"/>
              </w:rPr>
              <w:t>%</w:t>
            </w:r>
            <w:r w:rsidR="13B34357" w:rsidRPr="00176149">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Cross-financing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3" w:name="_Toc133240445"/>
      <w:r w:rsidRPr="00E72D9B">
        <w:t>Środki przeznaczone na mechanizm racjonalnych usprawnień w naborze</w:t>
      </w:r>
      <w:bookmarkEnd w:id="33"/>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4" w:name="_Toc133240446"/>
      <w:r>
        <w:lastRenderedPageBreak/>
        <w:t>Kwalifikowalność wydatków</w:t>
      </w:r>
      <w:bookmarkEnd w:id="34"/>
    </w:p>
    <w:p w14:paraId="06B02448" w14:textId="0DF56366" w:rsidR="0098153F" w:rsidRPr="00552413" w:rsidRDefault="77A04D21" w:rsidP="00155B22">
      <w:pPr>
        <w:rPr>
          <w:rFonts w:eastAsia="Times New Roman" w:cs="Arial"/>
          <w:lang w:eastAsia="pl-PL"/>
        </w:rPr>
      </w:pPr>
      <w:bookmarkStart w:id="35"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W ramach naboru kwalifikowalne są koszty pośrednie w wysokości 7% kosztów kwalifikowalnych bezpośrednich, z zastrzeżeniem uregulowań dotyczących pomocy publicznej/pomocy de minimis</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6" w:name="_Toc133240447"/>
      <w:r>
        <w:lastRenderedPageBreak/>
        <w:t xml:space="preserve">Wniosek o </w:t>
      </w:r>
      <w:r w:rsidRPr="00E72D9B">
        <w:t>dofinansowanie</w:t>
      </w:r>
      <w:bookmarkStart w:id="37" w:name="_Toc110860019"/>
      <w:bookmarkStart w:id="38" w:name="_Toc110860054"/>
      <w:bookmarkStart w:id="39" w:name="_Toc110860020"/>
      <w:bookmarkStart w:id="40" w:name="_Toc110860055"/>
      <w:bookmarkStart w:id="41" w:name="_Toc110860021"/>
      <w:bookmarkStart w:id="42" w:name="_Toc110860056"/>
      <w:bookmarkEnd w:id="35"/>
      <w:bookmarkEnd w:id="37"/>
      <w:bookmarkEnd w:id="38"/>
      <w:bookmarkEnd w:id="39"/>
      <w:bookmarkEnd w:id="40"/>
      <w:bookmarkEnd w:id="41"/>
      <w:bookmarkEnd w:id="42"/>
      <w:r>
        <w:t xml:space="preserve"> projektu (WOD)</w:t>
      </w:r>
      <w:bookmarkEnd w:id="36"/>
    </w:p>
    <w:p w14:paraId="08A01D4B" w14:textId="583DACB3" w:rsidR="00E72D9B" w:rsidRDefault="00E72D9B" w:rsidP="00155B22">
      <w:pPr>
        <w:pStyle w:val="Nagwek2"/>
        <w:spacing w:before="0" w:after="240"/>
        <w:ind w:left="998" w:hanging="578"/>
      </w:pPr>
      <w:bookmarkStart w:id="43" w:name="_Toc110860386"/>
      <w:bookmarkStart w:id="44" w:name="_Toc111010161"/>
      <w:bookmarkStart w:id="45" w:name="_Toc111010218"/>
      <w:bookmarkStart w:id="46" w:name="_Toc114570842"/>
      <w:bookmarkStart w:id="47" w:name="_Toc133240448"/>
      <w:bookmarkEnd w:id="43"/>
      <w:r>
        <w:t xml:space="preserve">Sposób złożenia </w:t>
      </w:r>
      <w:r w:rsidRPr="00D8589B">
        <w:t>wniosku</w:t>
      </w:r>
      <w:bookmarkEnd w:id="44"/>
      <w:bookmarkEnd w:id="45"/>
      <w:bookmarkEnd w:id="46"/>
      <w:r>
        <w:t xml:space="preserve"> o dofinansowanie</w:t>
      </w:r>
      <w:bookmarkEnd w:id="47"/>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8B6BBC">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8"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8"/>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334585">
      <w:pPr>
        <w:pStyle w:val="Akapitzlist"/>
        <w:numPr>
          <w:ilvl w:val="0"/>
          <w:numId w:val="19"/>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334585">
      <w:pPr>
        <w:pStyle w:val="Akapitzlist"/>
        <w:numPr>
          <w:ilvl w:val="0"/>
          <w:numId w:val="19"/>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F18CA">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334585">
      <w:pPr>
        <w:pStyle w:val="Akapitzlist"/>
        <w:numPr>
          <w:ilvl w:val="0"/>
          <w:numId w:val="19"/>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334585">
      <w:pPr>
        <w:pStyle w:val="Akapitzlist"/>
        <w:numPr>
          <w:ilvl w:val="0"/>
          <w:numId w:val="19"/>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334585">
      <w:pPr>
        <w:pStyle w:val="Akapitzlist"/>
        <w:numPr>
          <w:ilvl w:val="0"/>
          <w:numId w:val="19"/>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9"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5BD8B60E" w:rsidR="007A096C"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7FACDC7F"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Times New Roman" w:cs="Arial"/>
          <w:szCs w:val="24"/>
          <w:lang w:eastAsia="pl-PL"/>
        </w:rPr>
        <w:t xml:space="preserve">Studium wykonalności </w:t>
      </w:r>
    </w:p>
    <w:p w14:paraId="37708698"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Arial" w:cs="Arial"/>
          <w:bCs/>
          <w:szCs w:val="24"/>
        </w:rPr>
        <w:t>A</w:t>
      </w:r>
      <w:r w:rsidRPr="00905E20">
        <w:rPr>
          <w:rFonts w:eastAsia="Arial" w:cs="Arial"/>
          <w:color w:val="000000" w:themeColor="text1"/>
          <w:szCs w:val="24"/>
        </w:rPr>
        <w:t>naliza finansowa i ekonomiczna</w:t>
      </w:r>
    </w:p>
    <w:p w14:paraId="72E8562C" w14:textId="77777777" w:rsidR="00905E20" w:rsidRPr="00905E20" w:rsidRDefault="00905E20" w:rsidP="00905E20">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lang w:eastAsia="pl-PL"/>
        </w:rPr>
        <w:t xml:space="preserve">Oświadczenie o prawie do dysponowania nieruchomością </w:t>
      </w:r>
    </w:p>
    <w:p w14:paraId="109A561C" w14:textId="77777777" w:rsidR="00841A21" w:rsidRDefault="00905E20" w:rsidP="00841A21">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szCs w:val="24"/>
          <w:lang w:eastAsia="pl-PL"/>
        </w:rPr>
        <w:lastRenderedPageBreak/>
        <w:t>Analiza zgodności projektu z zasadami pomocy publicznej i/lub pomocy de minimis</w:t>
      </w:r>
    </w:p>
    <w:p w14:paraId="71035761" w14:textId="77777777" w:rsidR="00FD52E4" w:rsidRPr="00FD52E4" w:rsidRDefault="00841A21" w:rsidP="00FD52E4">
      <w:pPr>
        <w:numPr>
          <w:ilvl w:val="0"/>
          <w:numId w:val="9"/>
        </w:numPr>
        <w:spacing w:after="0"/>
        <w:ind w:left="993" w:hanging="284"/>
        <w:contextualSpacing/>
        <w:textAlignment w:val="baseline"/>
        <w:rPr>
          <w:rStyle w:val="Pogrubienie"/>
        </w:rPr>
      </w:pPr>
      <w:r w:rsidRPr="00841A21">
        <w:rPr>
          <w:rStyle w:val="Pogrubienie"/>
          <w:b w:val="0"/>
        </w:rPr>
        <w:t>Mapa lokalizująca projekt w najbliższym otoczeniu</w:t>
      </w:r>
    </w:p>
    <w:p w14:paraId="78496776" w14:textId="71D7707D" w:rsidR="3F1E9AF1" w:rsidRDefault="236B32F0" w:rsidP="00FD52E4">
      <w:pPr>
        <w:spacing w:before="360" w:after="0"/>
        <w:ind w:left="709"/>
        <w:textAlignment w:val="baseline"/>
        <w:rPr>
          <w:rStyle w:val="Pogrubienie"/>
        </w:rPr>
      </w:pPr>
      <w:r w:rsidRPr="00774C38">
        <w:rPr>
          <w:rStyle w:val="Pogrubienie"/>
        </w:rPr>
        <w:t xml:space="preserve">Załączniki dodatkowe: </w:t>
      </w:r>
    </w:p>
    <w:p w14:paraId="2175375A" w14:textId="77777777" w:rsidR="00905E20" w:rsidRPr="00905E20" w:rsidRDefault="00905E20" w:rsidP="00334585">
      <w:pPr>
        <w:pStyle w:val="Akapitzlist"/>
        <w:numPr>
          <w:ilvl w:val="0"/>
          <w:numId w:val="41"/>
        </w:numPr>
        <w:spacing w:after="0"/>
        <w:ind w:left="993"/>
        <w:contextualSpacing/>
        <w:rPr>
          <w:rFonts w:cs="Arial"/>
          <w:bCs/>
          <w:lang w:eastAsia="pl-PL"/>
        </w:rPr>
      </w:pPr>
      <w:bookmarkStart w:id="50" w:name="_Hlk133232219"/>
      <w:r w:rsidRPr="00905E20">
        <w:rPr>
          <w:rFonts w:cs="Arial"/>
          <w:bCs/>
          <w:lang w:eastAsia="pl-PL"/>
        </w:rPr>
        <w:t>Oświadczanie o kwalifikowalności VAT </w:t>
      </w:r>
    </w:p>
    <w:p w14:paraId="20FD5EE6" w14:textId="77777777" w:rsidR="00B72410" w:rsidRDefault="00905E20" w:rsidP="00334585">
      <w:pPr>
        <w:pStyle w:val="Akapitzlist"/>
        <w:numPr>
          <w:ilvl w:val="0"/>
          <w:numId w:val="41"/>
        </w:numPr>
        <w:spacing w:after="0"/>
        <w:ind w:left="993"/>
        <w:contextualSpacing/>
        <w:rPr>
          <w:rFonts w:cs="Arial"/>
          <w:bCs/>
          <w:lang w:eastAsia="pl-PL"/>
        </w:rPr>
      </w:pPr>
      <w:r w:rsidRPr="00905E20">
        <w:rPr>
          <w:rFonts w:cs="Arial"/>
          <w:bCs/>
          <w:lang w:eastAsia="pl-PL"/>
        </w:rPr>
        <w:t>Statut lub inny dokument potwierdzający formę prawną wnioskodawcy/ partnera </w:t>
      </w:r>
    </w:p>
    <w:p w14:paraId="2B3F728F"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 deklaracja organu odpowiedzialnego za monitorowanie obszarów Natura 2000 </w:t>
      </w:r>
    </w:p>
    <w:p w14:paraId="761AFCC0" w14:textId="045F3D5A"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Deklaracja zgodność projektu z celami środowiskowymi dla jednolitej części wód  </w:t>
      </w:r>
    </w:p>
    <w:p w14:paraId="63C24E7B"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Decyzja o środowiskowych uwarunkowaniach </w:t>
      </w:r>
    </w:p>
    <w:p w14:paraId="7D272F92"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Kopia zawartej umowy/porozumienia na realizację wspólnego przedsięwzięcia </w:t>
      </w:r>
    </w:p>
    <w:p w14:paraId="13D183F4"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Analiza potrzeb i wymagań, lub Ocena efektywności realizacji przedsięwzięcia </w:t>
      </w:r>
    </w:p>
    <w:p w14:paraId="296CCD8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Umowa o partnerstwie publiczno – prywatnym </w:t>
      </w:r>
    </w:p>
    <w:p w14:paraId="507CA941" w14:textId="77777777" w:rsidR="00922E92" w:rsidRPr="008404B5" w:rsidRDefault="00922E92" w:rsidP="00334585">
      <w:pPr>
        <w:pStyle w:val="Akapitzlist"/>
        <w:numPr>
          <w:ilvl w:val="0"/>
          <w:numId w:val="41"/>
        </w:numPr>
        <w:spacing w:after="0"/>
        <w:ind w:left="993"/>
        <w:contextualSpacing/>
        <w:rPr>
          <w:rFonts w:cs="Arial"/>
          <w:bCs/>
          <w:lang w:eastAsia="pl-PL"/>
        </w:rPr>
      </w:pPr>
      <w:bookmarkStart w:id="51" w:name="_Hlk135137289"/>
      <w:r w:rsidRPr="00B72C61">
        <w:rPr>
          <w:rFonts w:eastAsia="Arial" w:cs="Arial"/>
          <w:szCs w:val="24"/>
        </w:rPr>
        <w:t>Koncepcja architektoniczno-budowlana (dot. projektów, dla których nie został opracowany projekt budowlany lub program funkcjonalno – użytkowy)</w:t>
      </w:r>
    </w:p>
    <w:p w14:paraId="4BD78772" w14:textId="27524CBE" w:rsidR="00B72410" w:rsidRPr="00922E92" w:rsidRDefault="00922E92" w:rsidP="00334585">
      <w:pPr>
        <w:pStyle w:val="Akapitzlist"/>
        <w:numPr>
          <w:ilvl w:val="0"/>
          <w:numId w:val="41"/>
        </w:numPr>
        <w:spacing w:after="0"/>
        <w:ind w:left="993"/>
        <w:contextualSpacing/>
        <w:rPr>
          <w:rFonts w:cs="Arial"/>
          <w:bCs/>
          <w:lang w:eastAsia="pl-PL"/>
        </w:rPr>
      </w:pPr>
      <w:r w:rsidRPr="00B72C61">
        <w:rPr>
          <w:rFonts w:eastAsia="Times New Roman" w:cs="Arial"/>
          <w:lang w:eastAsia="pl-PL"/>
        </w:rPr>
        <w:t xml:space="preserve">Projekt architektoniczno-budowlany </w:t>
      </w:r>
      <w:bookmarkEnd w:id="51"/>
    </w:p>
    <w:p w14:paraId="78F59D7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Pozwolenie wodnoprawne </w:t>
      </w:r>
    </w:p>
    <w:p w14:paraId="64352223"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de minimis </w:t>
      </w:r>
    </w:p>
    <w:p w14:paraId="04C7578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Zaświadczenie/oświadczenie dotyczące pomocy de minimis </w:t>
      </w:r>
    </w:p>
    <w:p w14:paraId="25CD983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inną niż de minimis </w:t>
      </w:r>
    </w:p>
    <w:p w14:paraId="7280B72E"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Sprawozdania finansowe  </w:t>
      </w:r>
    </w:p>
    <w:p w14:paraId="2B7E843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zgłoszeniowy dla projektów podlegających notyfikacji </w:t>
      </w:r>
    </w:p>
    <w:p w14:paraId="5070505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Wyliczenie dopuszczalnej kwoty pomocy </w:t>
      </w:r>
    </w:p>
    <w:p w14:paraId="72B43E16"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Dokument potwierdzający zgodność z zasadą "zanieczyszczający płaci” </w:t>
      </w:r>
      <w:bookmarkStart w:id="52" w:name="_Hlk134695153"/>
    </w:p>
    <w:bookmarkEnd w:id="52"/>
    <w:p w14:paraId="12BC1E08" w14:textId="77777777" w:rsidR="00B72410" w:rsidRPr="00B72410" w:rsidRDefault="00B72410" w:rsidP="00B72410">
      <w:pPr>
        <w:pStyle w:val="Akapitzlist"/>
        <w:spacing w:after="0"/>
        <w:ind w:left="993"/>
        <w:contextualSpacing/>
        <w:rPr>
          <w:rFonts w:cs="Arial"/>
          <w:bCs/>
          <w:lang w:eastAsia="pl-PL"/>
        </w:rPr>
      </w:pPr>
    </w:p>
    <w:p w14:paraId="59427934" w14:textId="7DB8634C" w:rsidR="00E72D9B" w:rsidRPr="00472361" w:rsidRDefault="00905E20" w:rsidP="00FD52E4">
      <w:pPr>
        <w:spacing w:after="0"/>
        <w:ind w:left="851" w:hanging="360"/>
        <w:contextualSpacing/>
        <w:rPr>
          <w:rFonts w:ascii="Segoe UI" w:eastAsia="Times New Roman" w:hAnsi="Segoe UI" w:cs="Segoe UI"/>
          <w:sz w:val="18"/>
          <w:szCs w:val="18"/>
          <w:lang w:eastAsia="pl-PL"/>
        </w:rPr>
      </w:pPr>
      <w:r w:rsidRPr="00905E20">
        <w:rPr>
          <w:rFonts w:cs="Arial"/>
          <w:bCs/>
          <w:lang w:eastAsia="pl-PL"/>
        </w:rPr>
        <w:t>Inne załączniki wymagane zapisami Instrukcji wypełniania wniosku</w:t>
      </w:r>
      <w:bookmarkEnd w:id="50"/>
      <w:r w:rsidR="00FD52E4">
        <w:rPr>
          <w:rFonts w:cs="Arial"/>
          <w:bCs/>
          <w:lang w:eastAsia="pl-PL"/>
        </w:rPr>
        <w:t xml:space="preserve">. </w:t>
      </w: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lastRenderedPageBreak/>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3" w:name="_Toc133240450"/>
      <w:r>
        <w:t xml:space="preserve">Awaria </w:t>
      </w:r>
      <w:r w:rsidRPr="00D8589B">
        <w:t>LSI</w:t>
      </w:r>
      <w:r>
        <w:t xml:space="preserve"> </w:t>
      </w:r>
      <w:r w:rsidRPr="00E72D9B">
        <w:t>2021</w:t>
      </w:r>
      <w:bookmarkEnd w:id="53"/>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F18CA">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CF18CA">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CF18CA">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lastRenderedPageBreak/>
        <w:t>imię i nazwisko</w:t>
      </w:r>
      <w:r w:rsidR="00086BA3">
        <w:rPr>
          <w:rFonts w:eastAsia="Times New Roman" w:cs="Arial"/>
          <w:szCs w:val="24"/>
          <w:lang w:eastAsia="pl-PL"/>
        </w:rPr>
        <w:t>,</w:t>
      </w:r>
    </w:p>
    <w:p w14:paraId="50C574E4" w14:textId="3A747DA2" w:rsidR="00E72D9B" w:rsidRPr="0043207F" w:rsidRDefault="00E72D9B" w:rsidP="00CF18CA">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CF18CA">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CF18CA">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CF18CA">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CF18CA">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CF18CA">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CF18CA">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4" w:name="_Toc133240451"/>
      <w:r w:rsidRPr="00B346FE">
        <w:t>Unieważnienie postępowania w zakresie wyboru projektów</w:t>
      </w:r>
      <w:bookmarkEnd w:id="54"/>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334585">
      <w:pPr>
        <w:pStyle w:val="Akapitzlist"/>
        <w:numPr>
          <w:ilvl w:val="0"/>
          <w:numId w:val="23"/>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334585">
      <w:pPr>
        <w:pStyle w:val="Akapitzlist"/>
        <w:numPr>
          <w:ilvl w:val="0"/>
          <w:numId w:val="23"/>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334585">
      <w:pPr>
        <w:pStyle w:val="Akapitzlist"/>
        <w:numPr>
          <w:ilvl w:val="0"/>
          <w:numId w:val="23"/>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5" w:name="_Toc114570845"/>
      <w:r>
        <w:br w:type="page"/>
      </w:r>
    </w:p>
    <w:p w14:paraId="1FBCC912" w14:textId="77777777" w:rsidR="00E72D9B" w:rsidRPr="009B4AF2" w:rsidRDefault="6D20EE45" w:rsidP="00E72D9B">
      <w:pPr>
        <w:pStyle w:val="Nagwek1"/>
      </w:pPr>
      <w:bookmarkStart w:id="56" w:name="_Toc133240452"/>
      <w:r>
        <w:lastRenderedPageBreak/>
        <w:t>Kryteria wyboru projektów i wskaźniki</w:t>
      </w:r>
      <w:bookmarkStart w:id="57" w:name="_Toc110860026"/>
      <w:bookmarkStart w:id="58" w:name="_Toc110860061"/>
      <w:bookmarkEnd w:id="55"/>
      <w:bookmarkEnd w:id="56"/>
      <w:bookmarkEnd w:id="57"/>
      <w:bookmarkEnd w:id="58"/>
    </w:p>
    <w:p w14:paraId="287A6E8A" w14:textId="77777777" w:rsidR="00E72D9B" w:rsidRPr="009B689E" w:rsidRDefault="00E72D9B" w:rsidP="002B032B">
      <w:pPr>
        <w:pStyle w:val="Nagwek2"/>
        <w:spacing w:before="0" w:after="240"/>
        <w:ind w:left="935" w:hanging="578"/>
      </w:pPr>
      <w:bookmarkStart w:id="59" w:name="_Toc110860392"/>
      <w:bookmarkStart w:id="60" w:name="_Toc111010164"/>
      <w:bookmarkStart w:id="61" w:name="_Toc111010221"/>
      <w:bookmarkStart w:id="62" w:name="_Toc114570846"/>
      <w:bookmarkStart w:id="63" w:name="_Toc133240453"/>
      <w:bookmarkEnd w:id="59"/>
      <w:r w:rsidRPr="009B689E">
        <w:t>Kryteria wyboru</w:t>
      </w:r>
      <w:bookmarkEnd w:id="60"/>
      <w:bookmarkEnd w:id="61"/>
      <w:bookmarkEnd w:id="62"/>
      <w:r w:rsidRPr="009B689E">
        <w:t xml:space="preserve"> projektów</w:t>
      </w:r>
      <w:bookmarkEnd w:id="63"/>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4" w:name="_Toc111010165"/>
      <w:bookmarkStart w:id="65" w:name="_Toc111010222"/>
      <w:bookmarkStart w:id="66" w:name="_Toc114570847"/>
      <w:bookmarkStart w:id="67" w:name="_Toc133240454"/>
      <w:r w:rsidRPr="00E72D9B">
        <w:t>Wskaźniki</w:t>
      </w:r>
      <w:bookmarkEnd w:id="64"/>
      <w:bookmarkEnd w:id="65"/>
      <w:bookmarkEnd w:id="66"/>
      <w:bookmarkEnd w:id="67"/>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8"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8"/>
    </w:p>
    <w:p w14:paraId="07E142CF" w14:textId="77777777" w:rsidR="00E72D9B" w:rsidRDefault="00E72D9B" w:rsidP="00E72D9B">
      <w:pPr>
        <w:rPr>
          <w:rFonts w:eastAsiaTheme="majorEastAsia" w:cstheme="majorBidi"/>
          <w:b/>
          <w:color w:val="2E74B5" w:themeColor="accent1" w:themeShade="BF"/>
          <w:sz w:val="32"/>
          <w:szCs w:val="32"/>
        </w:rPr>
      </w:pPr>
      <w:bookmarkStart w:id="69" w:name="_Toc114570848"/>
      <w:r>
        <w:br w:type="page"/>
      </w:r>
    </w:p>
    <w:p w14:paraId="67CCA9AE" w14:textId="4B7E9DA3" w:rsidR="00E72D9B" w:rsidRDefault="78FB0BA2" w:rsidP="00155B22">
      <w:pPr>
        <w:pStyle w:val="Nagwek1"/>
        <w:spacing w:before="240" w:after="240"/>
      </w:pPr>
      <w:bookmarkStart w:id="70" w:name="_Toc133240455"/>
      <w:r>
        <w:lastRenderedPageBreak/>
        <w:t>W</w:t>
      </w:r>
      <w:r w:rsidR="2E85F236">
        <w:t>yb</w:t>
      </w:r>
      <w:r w:rsidR="1BE534BE">
        <w:t>ó</w:t>
      </w:r>
      <w:r w:rsidR="2E85F236">
        <w:t>r projektów do dofinansowania</w:t>
      </w:r>
      <w:bookmarkStart w:id="71" w:name="_Toc110860030"/>
      <w:bookmarkStart w:id="72" w:name="_Toc110860065"/>
      <w:bookmarkEnd w:id="69"/>
      <w:bookmarkEnd w:id="70"/>
      <w:bookmarkEnd w:id="71"/>
      <w:bookmarkEnd w:id="72"/>
    </w:p>
    <w:p w14:paraId="1D9548A6" w14:textId="77777777" w:rsidR="00E72D9B" w:rsidRDefault="00E72D9B" w:rsidP="00155B22">
      <w:pPr>
        <w:pStyle w:val="Nagwek2"/>
        <w:spacing w:before="240" w:after="240"/>
        <w:ind w:left="936"/>
      </w:pPr>
      <w:bookmarkStart w:id="73" w:name="_Toc110860396"/>
      <w:bookmarkStart w:id="74" w:name="_Toc111010166"/>
      <w:bookmarkStart w:id="75" w:name="_Toc111010223"/>
      <w:bookmarkStart w:id="76" w:name="_Toc114570849"/>
      <w:bookmarkStart w:id="77" w:name="_Toc133240456"/>
      <w:bookmarkEnd w:id="73"/>
      <w:r>
        <w:t>Sposób wyboru projektów</w:t>
      </w:r>
      <w:bookmarkEnd w:id="74"/>
      <w:bookmarkEnd w:id="75"/>
      <w:bookmarkEnd w:id="76"/>
      <w:bookmarkEnd w:id="77"/>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8" w:name="_Toc133240457"/>
      <w:r w:rsidRPr="00D131C4">
        <w:t xml:space="preserve">Opis procedury </w:t>
      </w:r>
      <w:r w:rsidR="02EACD4B">
        <w:t>oceny</w:t>
      </w:r>
      <w:r w:rsidRPr="00D131C4">
        <w:t xml:space="preserve"> projektów</w:t>
      </w:r>
      <w:bookmarkEnd w:id="78"/>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334585">
      <w:pPr>
        <w:pStyle w:val="Tekstkomentarza"/>
        <w:numPr>
          <w:ilvl w:val="0"/>
          <w:numId w:val="21"/>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334585">
      <w:pPr>
        <w:pStyle w:val="Tekstkomentarza"/>
        <w:numPr>
          <w:ilvl w:val="0"/>
          <w:numId w:val="21"/>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334585">
      <w:pPr>
        <w:pStyle w:val="Tekstkomentarza"/>
        <w:numPr>
          <w:ilvl w:val="0"/>
          <w:numId w:val="21"/>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334585">
      <w:pPr>
        <w:pStyle w:val="Tekstkomentarza"/>
        <w:numPr>
          <w:ilvl w:val="0"/>
          <w:numId w:val="22"/>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334585">
      <w:pPr>
        <w:pStyle w:val="Tekstkomentarza"/>
        <w:numPr>
          <w:ilvl w:val="0"/>
          <w:numId w:val="22"/>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334585">
      <w:pPr>
        <w:pStyle w:val="Tekstkomentarza"/>
        <w:numPr>
          <w:ilvl w:val="0"/>
          <w:numId w:val="22"/>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8B6BBC">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9" w:name="_Toc111010167"/>
      <w:bookmarkStart w:id="80" w:name="_Toc111010224"/>
      <w:bookmarkStart w:id="81" w:name="_Toc114570850"/>
      <w:bookmarkStart w:id="82" w:name="_Toc133240458"/>
      <w:r>
        <w:t xml:space="preserve">Uzupełnienie </w:t>
      </w:r>
      <w:r w:rsidR="24F4C843">
        <w:t xml:space="preserve">i poprawa </w:t>
      </w:r>
      <w:r>
        <w:t>wniosków</w:t>
      </w:r>
      <w:bookmarkEnd w:id="79"/>
      <w:bookmarkEnd w:id="80"/>
      <w:bookmarkEnd w:id="81"/>
      <w:r>
        <w:t xml:space="preserve"> o dofinansowanie</w:t>
      </w:r>
      <w:bookmarkEnd w:id="82"/>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3"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3"/>
    </w:p>
    <w:p w14:paraId="2AC7364D" w14:textId="66BE0754"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masz możliwości poprawy bądź uzupełnienia dokumentacji we wskazanym terminie, możesz za pośrednictwem ePUAP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8B6BBC">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4" w:name="_Hlk119500519"/>
    </w:p>
    <w:p w14:paraId="186C34FC" w14:textId="79FCA225" w:rsidR="001476C1" w:rsidRDefault="76369F88" w:rsidP="6846CFB2">
      <w:pPr>
        <w:rPr>
          <w:b/>
          <w:bCs/>
        </w:rPr>
      </w:pPr>
      <w:r w:rsidRPr="45BA4320">
        <w:rPr>
          <w:b/>
          <w:bCs/>
        </w:rPr>
        <w:t>Poprawa/uzupełnienie WOD następuje w LSI2021</w:t>
      </w:r>
      <w:bookmarkEnd w:id="84"/>
      <w:r w:rsidRPr="45BA4320">
        <w:rPr>
          <w:b/>
          <w:bCs/>
        </w:rPr>
        <w:t>.</w:t>
      </w:r>
    </w:p>
    <w:p w14:paraId="28A8D590" w14:textId="46D74F7B" w:rsidR="00E72D9B" w:rsidRDefault="605A0486" w:rsidP="001D6904">
      <w:pPr>
        <w:pStyle w:val="Nagwek2"/>
        <w:spacing w:before="0" w:after="240"/>
        <w:ind w:left="935" w:hanging="578"/>
      </w:pPr>
      <w:bookmarkStart w:id="85" w:name="_Toc133240459"/>
      <w:r>
        <w:lastRenderedPageBreak/>
        <w:t>Wyniki oceny</w:t>
      </w:r>
      <w:bookmarkEnd w:id="85"/>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6" w:name="_Toc111010169"/>
      <w:bookmarkStart w:id="87" w:name="_Toc111010226"/>
      <w:bookmarkStart w:id="88" w:name="_Toc114570852"/>
      <w:bookmarkStart w:id="89" w:name="_Toc133240460"/>
      <w:r>
        <w:t>Procedura odwoławcza</w:t>
      </w:r>
      <w:bookmarkEnd w:id="86"/>
      <w:bookmarkEnd w:id="87"/>
      <w:bookmarkEnd w:id="88"/>
      <w:bookmarkEnd w:id="89"/>
    </w:p>
    <w:p w14:paraId="491F9E94" w14:textId="79C71EBF" w:rsidR="00DA1DCC" w:rsidRDefault="00CB6281" w:rsidP="00E72D9B">
      <w:bookmarkStart w:id="90"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90"/>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91" w:name="_Toc114570853"/>
      <w:bookmarkStart w:id="92" w:name="_Toc133240461"/>
      <w:r w:rsidRPr="006F78E1">
        <w:lastRenderedPageBreak/>
        <w:t xml:space="preserve">Umowa </w:t>
      </w:r>
      <w:r>
        <w:t xml:space="preserve">o </w:t>
      </w:r>
      <w:r w:rsidRPr="006F78E1">
        <w:t>dofinansowanie</w:t>
      </w:r>
      <w:r>
        <w:t xml:space="preserve"> projektu</w:t>
      </w:r>
      <w:bookmarkEnd w:id="91"/>
      <w:r w:rsidR="004276B7">
        <w:rPr>
          <w:rStyle w:val="Odwoanieprzypisudolnego"/>
        </w:rPr>
        <w:footnoteReference w:id="3"/>
      </w:r>
      <w:bookmarkEnd w:id="92"/>
    </w:p>
    <w:p w14:paraId="7C3A81D0" w14:textId="77777777" w:rsidR="00E72D9B" w:rsidRDefault="2E85F236" w:rsidP="001D6904">
      <w:pPr>
        <w:pStyle w:val="Nagwek2"/>
        <w:spacing w:before="0" w:after="240"/>
        <w:ind w:left="935" w:hanging="578"/>
      </w:pPr>
      <w:bookmarkStart w:id="93" w:name="_Toc133240462"/>
      <w:r>
        <w:t>Warunki zawarcia umowy</w:t>
      </w:r>
      <w:bookmarkEnd w:id="93"/>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CF18CA">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CF18CA">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CF18CA">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CF18CA">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0FFB98C7" w:rsidR="00071F79" w:rsidRPr="00CE5ECB" w:rsidRDefault="00071F79" w:rsidP="00CE5ECB">
      <w:pPr>
        <w:pStyle w:val="Akapitzlist"/>
        <w:numPr>
          <w:ilvl w:val="0"/>
          <w:numId w:val="25"/>
        </w:numPr>
        <w:rPr>
          <w:rFonts w:eastAsia="Arial" w:cs="Arial"/>
          <w:szCs w:val="24"/>
        </w:rPr>
      </w:pPr>
      <w:r w:rsidRPr="001314DC">
        <w:rPr>
          <w:rFonts w:eastAsia="Arial" w:cs="Arial"/>
          <w:szCs w:val="24"/>
        </w:rPr>
        <w:t xml:space="preserve">Zastrzegamy </w:t>
      </w:r>
      <w:r w:rsidR="00CE5ECB" w:rsidRPr="00CE5ECB">
        <w:rPr>
          <w:rFonts w:eastAsia="Arial" w:cs="Arial"/>
          <w:szCs w:val="24"/>
        </w:rPr>
        <w:t>sobie prawo do przedłużenia terminu na zawarcie umowy o dofinansowanie w przypadku braku dostępności środków lub/i decyzji Komisji Europejskiej w sprawie notyfikacji. </w:t>
      </w:r>
    </w:p>
    <w:p w14:paraId="2302D310" w14:textId="02EBD6A3" w:rsidR="00071F79" w:rsidRPr="00071F79" w:rsidRDefault="00071F79" w:rsidP="00334585">
      <w:pPr>
        <w:pStyle w:val="Akapitzlist"/>
        <w:numPr>
          <w:ilvl w:val="0"/>
          <w:numId w:val="25"/>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334585">
      <w:pPr>
        <w:pStyle w:val="Akapitzlist"/>
        <w:numPr>
          <w:ilvl w:val="0"/>
          <w:numId w:val="25"/>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334585">
      <w:pPr>
        <w:pStyle w:val="Akapitzlist"/>
        <w:numPr>
          <w:ilvl w:val="0"/>
          <w:numId w:val="25"/>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CF18CA">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CF18CA">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CF18CA">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CF18CA">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8B6BB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2E45B864" w14:textId="75B3CB42" w:rsidR="00E72D9B" w:rsidRDefault="2E85F236" w:rsidP="00205ECE">
      <w:pPr>
        <w:pStyle w:val="Nagwek2"/>
        <w:spacing w:after="240"/>
        <w:ind w:left="935" w:hanging="578"/>
      </w:pPr>
      <w:bookmarkStart w:id="95" w:name="_Toc133240463"/>
      <w:r>
        <w:t>Co musisz zrobić przed zawarciem umowy o</w:t>
      </w:r>
      <w:r w:rsidR="001476C1">
        <w:t xml:space="preserve"> </w:t>
      </w:r>
      <w:r>
        <w:t>dofinansowanie</w:t>
      </w:r>
      <w:bookmarkEnd w:id="95"/>
    </w:p>
    <w:p w14:paraId="2B7DF9D0" w14:textId="45640263" w:rsidR="00E72D9B" w:rsidRDefault="3AC2AD8B" w:rsidP="00E72D9B">
      <w:r w:rsidRPr="00801810">
        <w:t>Na etapie podpisywania umowy o dofinansowanie będziemy prosić Cię o dostarczenie niezbędnej dokumentacji (zaświadczeń/oświadczeń).</w:t>
      </w:r>
    </w:p>
    <w:p w14:paraId="430E813A" w14:textId="77777777" w:rsidR="00334585" w:rsidRDefault="00334585" w:rsidP="00334585">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E8056FA" w14:textId="77777777" w:rsidR="00334585" w:rsidRDefault="00334585" w:rsidP="00334585">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3C95848B"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4F0AAC86"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67897D53" w14:textId="77777777" w:rsidR="00334585" w:rsidRPr="00CE74DE"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2099C188" w14:textId="77777777" w:rsidR="00334585" w:rsidRDefault="00334585" w:rsidP="00334585">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45A232DB" w14:textId="77777777" w:rsidR="00334585" w:rsidRPr="00CE74DE" w:rsidRDefault="00334585" w:rsidP="00334585">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7A85DB17" w14:textId="77777777" w:rsidR="00334585" w:rsidRDefault="00334585" w:rsidP="00334585">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7C32F1E5"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976D7CD"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6F41A5D1" w14:textId="77777777" w:rsidR="00334585" w:rsidRDefault="00334585" w:rsidP="00334585">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448334AB"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788853C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210289A1"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7966B00A" w14:textId="77777777" w:rsidR="00334585" w:rsidRDefault="00334585" w:rsidP="00334585">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737C6591"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6516849"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7C1A6EB0" w14:textId="77777777" w:rsidR="00334585" w:rsidRDefault="00334585" w:rsidP="00334585">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1D1562A8"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8767F4D" w14:textId="77777777" w:rsidR="00334585" w:rsidRDefault="00334585" w:rsidP="00334585">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r w:rsidRPr="344CAFAA">
          <w:rPr>
            <w:rStyle w:val="Hipercze"/>
            <w:rFonts w:eastAsia="Times New Roman" w:cs="Arial"/>
            <w:lang w:eastAsia="pl-PL"/>
          </w:rPr>
          <w:t>eKRS.</w:t>
        </w:r>
      </w:hyperlink>
    </w:p>
    <w:p w14:paraId="54FE969F"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5E52FF2" w14:textId="77777777" w:rsidR="00334585" w:rsidRDefault="00334585" w:rsidP="00334585">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046D3D1F" w14:textId="77777777" w:rsidR="00334585" w:rsidRPr="00CE74DE" w:rsidRDefault="00334585" w:rsidP="00334585">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6DCE7872" w14:textId="77777777" w:rsidR="00334585" w:rsidRDefault="00334585" w:rsidP="00334585">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24EF915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15A8A8FB"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026752E5" w14:textId="77777777" w:rsidR="00334585" w:rsidRDefault="00334585" w:rsidP="00334585">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50E3C706" w14:textId="4677F3C6"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w:t>
      </w:r>
    </w:p>
    <w:p w14:paraId="6CBB07FD" w14:textId="77777777" w:rsidR="00C254FC" w:rsidRDefault="00C254FC" w:rsidP="00C254FC">
      <w:pPr>
        <w:ind w:left="360"/>
        <w:textAlignment w:val="baseline"/>
        <w:rPr>
          <w:rFonts w:eastAsia="Times New Roman" w:cs="Arial"/>
          <w:szCs w:val="24"/>
          <w:lang w:eastAsia="pl-PL"/>
        </w:rPr>
      </w:pPr>
      <w:r w:rsidRPr="00C254FC">
        <w:rPr>
          <w:rFonts w:eastAsia="Times New Roman" w:cs="Arial"/>
          <w:szCs w:val="24"/>
          <w:lang w:eastAsia="pl-PL"/>
        </w:rPr>
        <w:t>W przypadku projektów niekonkurencyjnych dokument należy przedłożyć najpóźniej do dnia złożenia pierwszego wniosku o płatność, w ramach którego beneficjent:</w:t>
      </w:r>
    </w:p>
    <w:p w14:paraId="33F5422E" w14:textId="77777777" w:rsid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wnioskuje o zaliczkę na wydatki dotyczące zakresu rzeczowego lub</w:t>
      </w:r>
    </w:p>
    <w:p w14:paraId="02CFC32F" w14:textId="5536D77A" w:rsidR="00C254FC" w:rsidRP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wykazuje wydatki dotyczące zakresu rzeczowego.</w:t>
      </w:r>
    </w:p>
    <w:p w14:paraId="4D5714FC" w14:textId="77777777" w:rsidR="00334585" w:rsidRDefault="00334585" w:rsidP="00334585">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3EECC5F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Dokument należy przedłożyć, gdy nie został załączony na etapie oceny wniosku o dofinansowanie lub w przypadku, gdy decyzja nie zawierała adnotacji o ostateczności. </w:t>
      </w:r>
    </w:p>
    <w:p w14:paraId="1C72FE5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projektów niekonkurencyjnych dokument należy przedłożyć najpóźniej do dnia złożenia pierwszego wniosku o płatność, w ramach którego beneficjent:</w:t>
      </w:r>
    </w:p>
    <w:p w14:paraId="0293AA72"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 wnioskuje o zaliczkę na wydatki dotyczące zakresu rzeczowego lub </w:t>
      </w:r>
    </w:p>
    <w:p w14:paraId="75FE874A"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wykazuje wydatki dotyczące zakresu rzeczowego.</w:t>
      </w:r>
    </w:p>
    <w:p w14:paraId="409924B6"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4E222A37"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W przypadku decyzji o pozwoleniu na budowę, dla której upłynęły więcej niż 3 lata od dnia, w którym decyzja stała się ostateczna wnioskodawca zobowiązany </w:t>
      </w:r>
      <w:r w:rsidRPr="00C254FC">
        <w:rPr>
          <w:rFonts w:eastAsia="Times New Roman" w:cs="Arial"/>
          <w:lang w:eastAsia="pl-PL"/>
        </w:rPr>
        <w:lastRenderedPageBreak/>
        <w:t xml:space="preserve">jest do załączenia odwzorowania cyfrowego pierwszej strony stosownego dziennika budowy oraz strony z pierwszym i ostatnim wpisem w dzienniku budowy dotyczącym zakresu projektu. </w:t>
      </w:r>
    </w:p>
    <w:p w14:paraId="0FBA607E"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realizowania inwestycji zgodnie z przepisami Ustawy z dnia 10 kwietnia 2003 r. o szczególnych zasadach przygotowania i realizacji inwestycji w zakresie dróg publicznych:</w:t>
      </w:r>
    </w:p>
    <w:p w14:paraId="7C147373"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decyzję o zezwoleniu na realizację inwestycji drogowej, której nadano rygor natychmiastowej wykonalności (decyzja nie musi być ostateczna),</w:t>
      </w:r>
    </w:p>
    <w:p w14:paraId="7701E601" w14:textId="12CBC0BA" w:rsidR="00334585" w:rsidRPr="00CE74DE" w:rsidRDefault="00C254FC" w:rsidP="00C254FC">
      <w:pPr>
        <w:ind w:left="360"/>
        <w:textAlignment w:val="baseline"/>
        <w:rPr>
          <w:rFonts w:eastAsia="Times New Roman" w:cs="Arial"/>
          <w:szCs w:val="24"/>
          <w:lang w:eastAsia="pl-PL"/>
        </w:rPr>
      </w:pPr>
      <w:r w:rsidRPr="00C254FC">
        <w:rPr>
          <w:rFonts w:eastAsia="Times New Roman" w:cs="Arial"/>
          <w:lang w:eastAsia="pl-PL"/>
        </w:rPr>
        <w:t>- ostateczną decyzję o zezwoleniu na realizację inwestycji drogowej, jeżeli nie nadano jej rygoru natychmiastowej wykonalności.</w:t>
      </w:r>
      <w:r w:rsidR="00334585" w:rsidRPr="00CE74DE">
        <w:rPr>
          <w:rFonts w:eastAsia="Times New Roman" w:cs="Arial"/>
          <w:szCs w:val="24"/>
          <w:lang w:eastAsia="pl-PL"/>
        </w:rPr>
        <w:t> </w:t>
      </w:r>
    </w:p>
    <w:p w14:paraId="1EE1AD13" w14:textId="77777777" w:rsidR="00334585" w:rsidRDefault="00334585" w:rsidP="00334585">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52B97D5B" w14:textId="54663B1A"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EB2FF7">
        <w:rPr>
          <w:rFonts w:eastAsia="Times New Roman" w:cs="Arial"/>
          <w:szCs w:val="24"/>
          <w:lang w:eastAsia="pl-PL"/>
        </w:rPr>
        <w:t>2021</w:t>
      </w:r>
      <w:r w:rsidR="00CA71AE">
        <w:rPr>
          <w:rFonts w:eastAsia="Times New Roman" w:cs="Arial"/>
          <w:szCs w:val="24"/>
          <w:lang w:eastAsia="pl-PL"/>
        </w:rPr>
        <w:t>/CST2021</w:t>
      </w:r>
      <w:r w:rsidRPr="00CE74DE">
        <w:rPr>
          <w:rFonts w:eastAsia="Times New Roman" w:cs="Arial"/>
          <w:szCs w:val="24"/>
          <w:lang w:eastAsia="pl-PL"/>
        </w:rPr>
        <w:t>. </w:t>
      </w:r>
    </w:p>
    <w:p w14:paraId="310AE287" w14:textId="77777777" w:rsidR="00334585" w:rsidRDefault="00334585" w:rsidP="00334585">
      <w:pPr>
        <w:numPr>
          <w:ilvl w:val="0"/>
          <w:numId w:val="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9A1200D"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5573F62"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274FF7" w14:textId="77777777" w:rsidR="00334585" w:rsidRDefault="00334585" w:rsidP="00334585">
      <w:pPr>
        <w:numPr>
          <w:ilvl w:val="0"/>
          <w:numId w:val="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2233ADDE"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33A1F04C" w14:textId="77777777" w:rsidR="00334585" w:rsidRDefault="00334585" w:rsidP="00334585">
      <w:pPr>
        <w:numPr>
          <w:ilvl w:val="0"/>
          <w:numId w:val="5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68C547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3092718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7D19A593"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5BF1E353" w14:textId="77777777" w:rsidR="00334585" w:rsidRDefault="00334585" w:rsidP="00334585">
      <w:pPr>
        <w:numPr>
          <w:ilvl w:val="0"/>
          <w:numId w:val="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69AAC8C8"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E5947F" w14:textId="77777777" w:rsidR="00334585" w:rsidRDefault="00334585" w:rsidP="00334585">
      <w:pPr>
        <w:numPr>
          <w:ilvl w:val="0"/>
          <w:numId w:val="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D7E9EEF" w14:textId="77777777" w:rsidR="00334585" w:rsidRDefault="00334585" w:rsidP="00334585">
      <w:pPr>
        <w:textAlignment w:val="baseline"/>
        <w:rPr>
          <w:rFonts w:eastAsia="Times New Roman" w:cs="Arial"/>
          <w:szCs w:val="24"/>
          <w:lang w:eastAsia="pl-PL"/>
        </w:rPr>
      </w:pPr>
    </w:p>
    <w:p w14:paraId="1DA405A7"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38798E71" w14:textId="77777777" w:rsidR="00334585" w:rsidRDefault="00334585" w:rsidP="00334585">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2A5A566D"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6B2511D" w14:textId="77777777" w:rsidR="00334585" w:rsidRDefault="00334585" w:rsidP="00334585">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1DEA43E" w14:textId="77777777" w:rsidR="00334585" w:rsidRPr="008C3340"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354FCF24" w14:textId="77777777" w:rsidR="00334585" w:rsidRDefault="00334585" w:rsidP="00334585">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1CA7224"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E89B5A7" w14:textId="77777777" w:rsidR="00334585" w:rsidRDefault="00334585" w:rsidP="00334585">
      <w:pPr>
        <w:ind w:left="360"/>
        <w:textAlignment w:val="baseline"/>
        <w:rPr>
          <w:rFonts w:eastAsia="Times New Roman" w:cs="Arial"/>
          <w:szCs w:val="24"/>
          <w:lang w:eastAsia="pl-PL"/>
        </w:rPr>
      </w:pPr>
    </w:p>
    <w:p w14:paraId="640ABB0E" w14:textId="77777777" w:rsidR="00334585" w:rsidRPr="008C3340" w:rsidRDefault="00334585" w:rsidP="00334585">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0AB6FDCD" w14:textId="77777777" w:rsidR="00334585" w:rsidRDefault="00334585" w:rsidP="00334585">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293362A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335CC84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097C58A9" w14:textId="77777777" w:rsidR="00334585" w:rsidRDefault="00334585" w:rsidP="00334585">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02621175"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0744629D"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6587E1D9" w14:textId="77777777" w:rsidR="00334585" w:rsidRPr="00CE74DE" w:rsidRDefault="00334585" w:rsidP="00334585">
      <w:pPr>
        <w:ind w:left="360"/>
        <w:textAlignment w:val="baseline"/>
        <w:rPr>
          <w:rFonts w:eastAsia="Times New Roman" w:cs="Arial"/>
          <w:szCs w:val="24"/>
          <w:lang w:eastAsia="pl-PL"/>
        </w:rPr>
      </w:pPr>
      <w:r w:rsidRPr="00327E62">
        <w:rPr>
          <w:rFonts w:eastAsia="Times New Roman" w:cs="Arial"/>
          <w:szCs w:val="24"/>
          <w:lang w:eastAsia="pl-PL"/>
        </w:rPr>
        <w:lastRenderedPageBreak/>
        <w:t>Jeżeli wnioskodawca nie otrzymał wcześniej pomocy de minimis należy w piśmie przekazującym dokumenty zawrzeć taką informację.</w:t>
      </w:r>
    </w:p>
    <w:p w14:paraId="28F0373D" w14:textId="77777777" w:rsidR="00334585" w:rsidRDefault="00334585" w:rsidP="00334585"/>
    <w:p w14:paraId="2283DB8E" w14:textId="77777777" w:rsidR="00334585" w:rsidRDefault="00334585" w:rsidP="00334585">
      <w:r>
        <w:t>Informacje o konieczności uzupełnienia dokumentacji przekażemy Ci w formie elektronicznej za pośrednictwem skrzynki podawczej ePUAP.</w:t>
      </w:r>
    </w:p>
    <w:p w14:paraId="378A997F" w14:textId="77777777" w:rsidR="00334585" w:rsidRPr="00334585" w:rsidRDefault="00334585" w:rsidP="008B6BBC">
      <w:pPr>
        <w:pStyle w:val="Nagwekspisutreci"/>
      </w:pPr>
      <w:r w:rsidRPr="00334585">
        <w:t xml:space="preserve">Pamiętaj! </w:t>
      </w:r>
    </w:p>
    <w:p w14:paraId="5B2F7ED8"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4821F8EA"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5A56F7AE"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5568C3C6" w14:textId="77777777" w:rsidR="00334585" w:rsidRDefault="00334585" w:rsidP="00334585">
      <w:pPr>
        <w:pStyle w:val="Nagwek2"/>
        <w:spacing w:before="360" w:after="360" w:line="259" w:lineRule="auto"/>
        <w:ind w:left="1003" w:hanging="578"/>
      </w:pPr>
      <w:r>
        <w:br w:type="page"/>
      </w:r>
    </w:p>
    <w:p w14:paraId="28BC5F77" w14:textId="77777777" w:rsidR="00334585" w:rsidRPr="00801810" w:rsidRDefault="00334585" w:rsidP="00E72D9B"/>
    <w:p w14:paraId="69BA68B1" w14:textId="4B205D4D" w:rsidR="002658DB" w:rsidRPr="00B0127B" w:rsidRDefault="2E85F236" w:rsidP="00B0127B">
      <w:pPr>
        <w:pStyle w:val="Nagwek2"/>
        <w:numPr>
          <w:ilvl w:val="1"/>
          <w:numId w:val="63"/>
        </w:numPr>
        <w:autoSpaceDE w:val="0"/>
        <w:autoSpaceDN w:val="0"/>
        <w:adjustRightInd w:val="0"/>
        <w:spacing w:before="0" w:after="240"/>
        <w:ind w:left="709"/>
        <w:rPr>
          <w:rFonts w:cs="Arial"/>
          <w:color w:val="000000" w:themeColor="text1"/>
        </w:rPr>
      </w:pPr>
      <w:bookmarkStart w:id="96" w:name="_Toc111010172"/>
      <w:bookmarkStart w:id="97" w:name="_Toc111010229"/>
      <w:bookmarkStart w:id="98" w:name="_Toc114570856"/>
      <w:bookmarkStart w:id="99" w:name="_Toc133240464"/>
      <w:r>
        <w:t>Zabezpieczenie umowy</w:t>
      </w:r>
      <w:bookmarkEnd w:id="96"/>
      <w:bookmarkEnd w:id="97"/>
      <w:bookmarkEnd w:id="98"/>
      <w:bookmarkEnd w:id="99"/>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6A1D585"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176149">
        <w:rPr>
          <w:rFonts w:eastAsia="Arial" w:cs="Arial"/>
        </w:rPr>
        <w:t>Funduszy i Polityki Regionalnej</w:t>
      </w:r>
      <w:r w:rsidR="527FFD3C" w:rsidRPr="28B5DE2B">
        <w:rPr>
          <w:rFonts w:eastAsia="Arial" w:cs="Arial"/>
        </w:rPr>
        <w:t xml:space="preserve"> z 21 września 2022 r. w sprawie zaliczek w ramach programów finansowanych z udziałem środków europejskich,</w:t>
      </w:r>
    </w:p>
    <w:p w14:paraId="213F459B" w14:textId="095BF3FE"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 xml:space="preserve">Możemy podjąć decyzję o weryfikacji i zmianie formy zabezpieczenia na każdym etapie realizacji projektu. Zastrzegamy sobie prawo do odmowy przyjęcia </w:t>
      </w:r>
      <w:r w:rsidRPr="00436AD2">
        <w:rPr>
          <w:rFonts w:eastAsia="Arial" w:cs="Arial"/>
          <w:szCs w:val="24"/>
        </w:rPr>
        <w:lastRenderedPageBreak/>
        <w:t>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100" w:name="_Toc133240465"/>
      <w:r>
        <w:t>Zmiany w projekcie przed zawarciem umowy</w:t>
      </w:r>
      <w:bookmarkEnd w:id="100"/>
    </w:p>
    <w:p w14:paraId="53463BD8" w14:textId="74AC6853" w:rsidR="00EA5562" w:rsidRPr="00D00EDF" w:rsidRDefault="248246D7" w:rsidP="45BA4320">
      <w:pPr>
        <w:spacing w:after="240"/>
        <w:rPr>
          <w:rFonts w:eastAsia="Arial" w:cs="Arial"/>
        </w:rPr>
      </w:pPr>
      <w:r w:rsidRPr="45BA4320">
        <w:rPr>
          <w:rFonts w:eastAsia="Arial" w:cs="Arial"/>
        </w:rPr>
        <w:t xml:space="preserve">Jeżeli wystąpią okoliczności, które mogą mieć negatywny wpływ na wynik oceny Twojego </w:t>
      </w:r>
      <w:r w:rsidR="00AE4160" w:rsidRPr="00AE4160">
        <w:rPr>
          <w:rFonts w:eastAsia="Arial" w:cs="Arial"/>
        </w:rPr>
        <w:t>projektu</w:t>
      </w:r>
      <w:r w:rsidR="00AE4160" w:rsidRPr="00AE4160">
        <w:rPr>
          <w:rFonts w:eastAsia="Arial" w:cs="Arial"/>
          <w:vertAlign w:val="superscript"/>
        </w:rPr>
        <w:footnoteReference w:id="6"/>
      </w:r>
      <w:r w:rsidR="00AE4160" w:rsidRPr="00AE4160">
        <w:rPr>
          <w:rFonts w:eastAsia="Arial" w:cs="Arial"/>
        </w:rPr>
        <w:t xml:space="preserve">, </w:t>
      </w:r>
      <w:r w:rsidRPr="45BA4320">
        <w:rPr>
          <w:rFonts w:eastAsia="Arial" w:cs="Arial"/>
        </w:rPr>
        <w:t>możliwe, że poddamy go ponownej ocenie. Zastosowanie znajdą wtedy zapisy rozdziału 5.</w:t>
      </w:r>
    </w:p>
    <w:p w14:paraId="2CC89BEE" w14:textId="1A2C3508" w:rsidR="00EA5562" w:rsidRPr="00D00EDF" w:rsidRDefault="00EA5562" w:rsidP="00D00EDF">
      <w:r>
        <w:t>Informację o poddaniu projektu ponownej ocenie wyślemy Ci na skrzynkę ePUAP, którą podałeś w sekcji „kontakty”.</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1" w:name="_Toc133240466"/>
      <w:bookmarkStart w:id="102" w:name="_Toc114570859"/>
      <w:r>
        <w:lastRenderedPageBreak/>
        <w:t>Komunikacja z ION</w:t>
      </w:r>
      <w:bookmarkEnd w:id="101"/>
    </w:p>
    <w:p w14:paraId="1B76273D" w14:textId="72CBB336" w:rsidR="2E85F236" w:rsidRDefault="206FD745" w:rsidP="001D6904">
      <w:pPr>
        <w:pStyle w:val="Nagwek2"/>
        <w:spacing w:before="240" w:after="240"/>
        <w:ind w:left="936"/>
      </w:pPr>
      <w:r w:rsidRPr="009903EE">
        <w:t xml:space="preserve"> </w:t>
      </w:r>
      <w:bookmarkStart w:id="103" w:name="_Toc133240467"/>
      <w:r w:rsidRPr="009903EE">
        <w:t>Dane teleadresowe do kontaktu</w:t>
      </w:r>
      <w:bookmarkEnd w:id="103"/>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334585">
      <w:pPr>
        <w:pStyle w:val="Akapitzlist"/>
        <w:numPr>
          <w:ilvl w:val="0"/>
          <w:numId w:val="27"/>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6CF52399" w:rsidR="00776506" w:rsidRDefault="00776506" w:rsidP="00776506">
      <w:pPr>
        <w:spacing w:after="240"/>
        <w:ind w:firstLine="709"/>
        <w:rPr>
          <w:rFonts w:cs="Arial"/>
          <w:highlight w:val="yellow"/>
        </w:rPr>
      </w:pPr>
      <w:r w:rsidRPr="1FEA527C">
        <w:rPr>
          <w:rFonts w:cs="Arial"/>
        </w:rPr>
        <w:t>Telefon w celu ustalenia spotkania: +48 32  </w:t>
      </w:r>
      <w:r w:rsidR="00B72410">
        <w:rPr>
          <w:rFonts w:cs="Arial"/>
        </w:rPr>
        <w:t>77 40 306</w:t>
      </w:r>
    </w:p>
    <w:p w14:paraId="65DB61C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telefonicznie i mailowo do osób odpowiedzialnych za nabór:</w:t>
      </w:r>
    </w:p>
    <w:p w14:paraId="2C43F84D" w14:textId="10E51A3D" w:rsidR="00776506" w:rsidRDefault="008C4B43" w:rsidP="00776506">
      <w:pPr>
        <w:spacing w:after="0"/>
        <w:ind w:firstLine="709"/>
        <w:rPr>
          <w:rFonts w:cs="Arial"/>
        </w:rPr>
      </w:pPr>
      <w:hyperlink r:id="rId21" w:history="1">
        <w:r w:rsidR="0008690E" w:rsidRPr="00AC1D34">
          <w:rPr>
            <w:rStyle w:val="Hipercze"/>
            <w:rFonts w:cs="Arial"/>
          </w:rPr>
          <w:t>fst_fr@slaskie.pl</w:t>
        </w:r>
      </w:hyperlink>
      <w:r w:rsidR="0008690E">
        <w:rPr>
          <w:rFonts w:cs="Arial"/>
        </w:rPr>
        <w:t xml:space="preserve"> </w:t>
      </w:r>
      <w:bookmarkStart w:id="104" w:name="_Hlk134695912"/>
      <w:r w:rsidR="00776506" w:rsidRPr="1FEA527C">
        <w:rPr>
          <w:rFonts w:cs="Arial"/>
        </w:rPr>
        <w:t xml:space="preserve">(+48 32 </w:t>
      </w:r>
      <w:r w:rsidR="00B72410">
        <w:rPr>
          <w:rFonts w:cs="Arial"/>
        </w:rPr>
        <w:t>77 40 306</w:t>
      </w:r>
      <w:r w:rsidR="00776506" w:rsidRPr="1FEA527C">
        <w:rPr>
          <w:rFonts w:cs="Arial"/>
        </w:rPr>
        <w:t>)</w:t>
      </w:r>
      <w:r w:rsidR="00B72410">
        <w:rPr>
          <w:rFonts w:cs="Arial"/>
        </w:rPr>
        <w:t xml:space="preserve">, </w:t>
      </w:r>
      <w:bookmarkEnd w:id="104"/>
      <w:r w:rsidR="00B72410" w:rsidRPr="1FEA527C">
        <w:rPr>
          <w:rFonts w:cs="Arial"/>
        </w:rPr>
        <w:t xml:space="preserve">(+48 32 </w:t>
      </w:r>
      <w:r w:rsidR="00B72410">
        <w:rPr>
          <w:rFonts w:cs="Arial"/>
        </w:rPr>
        <w:t>77 40 307</w:t>
      </w:r>
      <w:r w:rsidR="00B72410" w:rsidRPr="1FEA527C">
        <w:rPr>
          <w:rFonts w:cs="Arial"/>
        </w:rPr>
        <w:t>)</w:t>
      </w:r>
    </w:p>
    <w:p w14:paraId="70B21D1F" w14:textId="5341B831" w:rsidR="1F36B7B9" w:rsidRDefault="1F36B7B9"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5" w:name="_Toc133240468"/>
      <w:r>
        <w:t>Komunikacja dotycząca procesu oceny wniosku</w:t>
      </w:r>
      <w:bookmarkEnd w:id="105"/>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2">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120991DD" w:rsidR="37C1A449" w:rsidRDefault="37C1A449" w:rsidP="001D6904">
      <w:pPr>
        <w:spacing w:after="240"/>
      </w:pPr>
      <w:r>
        <w:t>Zawiadomienia o wyborze projektu do dofinansowania lub o negatywnym wyniku oceny otrzymasz za pośrednictwem skrzynki ePUAP, któr</w:t>
      </w:r>
      <w:r w:rsidR="008A5A52">
        <w:t>ą</w:t>
      </w:r>
      <w:r>
        <w:t xml:space="preserve"> podałeś w sekcji „kontakty”.</w:t>
      </w:r>
    </w:p>
    <w:p w14:paraId="7ACAFC50" w14:textId="408698BA" w:rsidR="37C1A449" w:rsidRPr="003C2525" w:rsidRDefault="37C1A449"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8B6BBC">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CF18CA">
      <w:pPr>
        <w:pStyle w:val="Akapitzlist"/>
        <w:numPr>
          <w:ilvl w:val="0"/>
          <w:numId w:val="2"/>
        </w:numPr>
      </w:pPr>
      <w:r>
        <w:t>nieodebrania pisma,</w:t>
      </w:r>
    </w:p>
    <w:p w14:paraId="03357D8A" w14:textId="7481E44A" w:rsidR="37C1A449" w:rsidRDefault="37C1A449" w:rsidP="00CF18CA">
      <w:pPr>
        <w:pStyle w:val="Akapitzlist"/>
        <w:numPr>
          <w:ilvl w:val="0"/>
          <w:numId w:val="2"/>
        </w:numPr>
      </w:pPr>
      <w:r>
        <w:t>nieterminowego odebrania pisma albo</w:t>
      </w:r>
    </w:p>
    <w:p w14:paraId="72F2211E" w14:textId="7821E192" w:rsidR="1FEA527C" w:rsidRDefault="37C1A449" w:rsidP="00CF18CA">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6" w:name="_Toc133240469"/>
      <w:r>
        <w:t>Udzielanie informacji przez wnioskodawcę podmiotom zewnętrznym</w:t>
      </w:r>
      <w:bookmarkEnd w:id="106"/>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2"/>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7" w:name="_Toc133240470"/>
      <w:r>
        <w:lastRenderedPageBreak/>
        <w:t>Przetwarzanie danych osobowych</w:t>
      </w:r>
      <w:bookmarkEnd w:id="107"/>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8B6BBC">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334585">
      <w:pPr>
        <w:pStyle w:val="Akapitzlist"/>
        <w:numPr>
          <w:ilvl w:val="0"/>
          <w:numId w:val="20"/>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334585">
      <w:pPr>
        <w:pStyle w:val="Akapitzlist"/>
        <w:numPr>
          <w:ilvl w:val="0"/>
          <w:numId w:val="20"/>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3"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8" w:name="_Toc133240471"/>
      <w:r>
        <w:lastRenderedPageBreak/>
        <w:t>Wykaz skrótów</w:t>
      </w:r>
      <w:bookmarkEnd w:id="108"/>
    </w:p>
    <w:p w14:paraId="048AEA08" w14:textId="67A1879F" w:rsidR="3F245A1E" w:rsidRPr="00776506" w:rsidRDefault="3F245A1E" w:rsidP="00334585">
      <w:pPr>
        <w:pStyle w:val="Akapitzlist"/>
        <w:numPr>
          <w:ilvl w:val="0"/>
          <w:numId w:val="28"/>
        </w:numPr>
        <w:spacing w:after="0"/>
        <w:rPr>
          <w:rFonts w:cs="Arial"/>
        </w:rPr>
      </w:pPr>
      <w:bookmarkStart w:id="109" w:name="_Hlk131501163"/>
      <w:r w:rsidRPr="00776506">
        <w:rPr>
          <w:rFonts w:cs="Arial"/>
          <w:b/>
          <w:bCs/>
        </w:rPr>
        <w:t xml:space="preserve">DNSH – </w:t>
      </w:r>
      <w:r w:rsidRPr="00776506">
        <w:rPr>
          <w:rFonts w:cs="Arial"/>
        </w:rPr>
        <w:t xml:space="preserve">ang. </w:t>
      </w:r>
      <w:r w:rsidR="4CAF8B17" w:rsidRPr="00776506">
        <w:rPr>
          <w:rFonts w:cs="Arial"/>
        </w:rPr>
        <w:t>do no significant harm - zasada nieczynienia znaczącej szkody środowisku</w:t>
      </w:r>
      <w:r w:rsidR="2BCEA206" w:rsidRPr="00776506">
        <w:rPr>
          <w:rFonts w:cs="Arial"/>
        </w:rPr>
        <w:t>;</w:t>
      </w:r>
    </w:p>
    <w:p w14:paraId="33C5B914" w14:textId="7391B00B" w:rsidR="007C0725" w:rsidRPr="00776506" w:rsidRDefault="007C0725" w:rsidP="00334585">
      <w:pPr>
        <w:pStyle w:val="Akapitzlist"/>
        <w:numPr>
          <w:ilvl w:val="0"/>
          <w:numId w:val="28"/>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334585">
      <w:pPr>
        <w:pStyle w:val="Akapitzlist"/>
        <w:numPr>
          <w:ilvl w:val="0"/>
          <w:numId w:val="28"/>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334585">
      <w:pPr>
        <w:pStyle w:val="Akapitzlist"/>
        <w:numPr>
          <w:ilvl w:val="0"/>
          <w:numId w:val="28"/>
        </w:numPr>
        <w:spacing w:after="0"/>
        <w:rPr>
          <w:rFonts w:cs="Arial"/>
        </w:rPr>
      </w:pPr>
      <w:r w:rsidRPr="00776506">
        <w:rPr>
          <w:rFonts w:cs="Arial"/>
          <w:b/>
        </w:rPr>
        <w:t>ePUAP</w:t>
      </w:r>
      <w:r w:rsidRPr="00776506">
        <w:rPr>
          <w:rFonts w:cs="Arial"/>
        </w:rPr>
        <w:t xml:space="preserve"> – elektroniczna Platforma Usług Administracji Publicznej dostępna pod adresem </w:t>
      </w:r>
      <w:hyperlink r:id="rId24" w:history="1">
        <w:r w:rsidR="00397FB5" w:rsidRPr="00776506">
          <w:rPr>
            <w:rStyle w:val="Hipercze"/>
            <w:rFonts w:cs="Arial"/>
          </w:rPr>
          <w:t>ePUAP</w:t>
        </w:r>
      </w:hyperlink>
      <w:r w:rsidRPr="00776506">
        <w:rPr>
          <w:rFonts w:cs="Arial"/>
        </w:rPr>
        <w:t>;</w:t>
      </w:r>
    </w:p>
    <w:p w14:paraId="4EE89ADF" w14:textId="2609EE06" w:rsidR="00E72D9B" w:rsidRPr="00776506" w:rsidRDefault="3AC2AD8B" w:rsidP="00334585">
      <w:pPr>
        <w:pStyle w:val="Akapitzlist"/>
        <w:numPr>
          <w:ilvl w:val="0"/>
          <w:numId w:val="28"/>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334585">
      <w:pPr>
        <w:pStyle w:val="Akapitzlist"/>
        <w:numPr>
          <w:ilvl w:val="0"/>
          <w:numId w:val="28"/>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334585">
      <w:pPr>
        <w:pStyle w:val="Akapitzlist"/>
        <w:numPr>
          <w:ilvl w:val="0"/>
          <w:numId w:val="28"/>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334585">
      <w:pPr>
        <w:pStyle w:val="Akapitzlist"/>
        <w:numPr>
          <w:ilvl w:val="0"/>
          <w:numId w:val="28"/>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334585">
      <w:pPr>
        <w:pStyle w:val="Akapitzlist"/>
        <w:numPr>
          <w:ilvl w:val="0"/>
          <w:numId w:val="28"/>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334585">
      <w:pPr>
        <w:pStyle w:val="Akapitzlist"/>
        <w:numPr>
          <w:ilvl w:val="0"/>
          <w:numId w:val="28"/>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334585">
      <w:pPr>
        <w:pStyle w:val="Akapitzlist"/>
        <w:numPr>
          <w:ilvl w:val="0"/>
          <w:numId w:val="28"/>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334585">
      <w:pPr>
        <w:pStyle w:val="Akapitzlist"/>
        <w:numPr>
          <w:ilvl w:val="0"/>
          <w:numId w:val="28"/>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334585">
      <w:pPr>
        <w:pStyle w:val="Akapitzlist"/>
        <w:numPr>
          <w:ilvl w:val="0"/>
          <w:numId w:val="28"/>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5"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6"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334585">
      <w:pPr>
        <w:pStyle w:val="Akapitzlist"/>
        <w:numPr>
          <w:ilvl w:val="0"/>
          <w:numId w:val="28"/>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334585">
      <w:pPr>
        <w:pStyle w:val="Akapitzlist"/>
        <w:numPr>
          <w:ilvl w:val="0"/>
          <w:numId w:val="28"/>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334585">
      <w:pPr>
        <w:pStyle w:val="Akapitzlist"/>
        <w:numPr>
          <w:ilvl w:val="0"/>
          <w:numId w:val="28"/>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334585">
      <w:pPr>
        <w:pStyle w:val="Akapitzlist"/>
        <w:numPr>
          <w:ilvl w:val="0"/>
          <w:numId w:val="28"/>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334585">
      <w:pPr>
        <w:pStyle w:val="Akapitzlist"/>
        <w:numPr>
          <w:ilvl w:val="0"/>
          <w:numId w:val="28"/>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Web Content Accessibility Guidelines - wytyczne dla dostępności treści internetowych</w:t>
      </w:r>
      <w:r w:rsidR="3FEEF798" w:rsidRPr="00776506">
        <w:rPr>
          <w:rFonts w:cs="Arial"/>
        </w:rPr>
        <w:t>.</w:t>
      </w:r>
    </w:p>
    <w:p w14:paraId="08E5DCDB" w14:textId="472B97F2" w:rsidR="00E72D9B" w:rsidRPr="00776506" w:rsidRDefault="00E72D9B" w:rsidP="00334585">
      <w:pPr>
        <w:pStyle w:val="Akapitzlist"/>
        <w:numPr>
          <w:ilvl w:val="0"/>
          <w:numId w:val="28"/>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9"/>
      <w:r w:rsidRPr="00776506">
        <w:rPr>
          <w:rFonts w:cs="Arial"/>
          <w:szCs w:val="24"/>
        </w:rPr>
        <w:br w:type="page"/>
      </w:r>
    </w:p>
    <w:p w14:paraId="11CDA5D7" w14:textId="77777777" w:rsidR="00E72D9B" w:rsidRDefault="2E85F236" w:rsidP="00E72D9B">
      <w:pPr>
        <w:pStyle w:val="Nagwek1"/>
      </w:pPr>
      <w:bookmarkStart w:id="110" w:name="_Toc133240472"/>
      <w:r>
        <w:lastRenderedPageBreak/>
        <w:t>Słownik pojęć</w:t>
      </w:r>
      <w:bookmarkEnd w:id="110"/>
    </w:p>
    <w:p w14:paraId="0D5914E8" w14:textId="102F57D7" w:rsidR="00E72D9B" w:rsidRPr="00776506" w:rsidRDefault="3AC2AD8B" w:rsidP="00334585">
      <w:pPr>
        <w:pStyle w:val="Akapitzlist"/>
        <w:numPr>
          <w:ilvl w:val="0"/>
          <w:numId w:val="29"/>
        </w:numPr>
        <w:spacing w:after="0"/>
        <w:rPr>
          <w:rFonts w:cs="Arial"/>
          <w:color w:val="767171" w:themeColor="background2" w:themeShade="80"/>
        </w:rPr>
      </w:pPr>
      <w:bookmarkStart w:id="111"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334585">
      <w:pPr>
        <w:pStyle w:val="Akapitzlist"/>
        <w:numPr>
          <w:ilvl w:val="0"/>
          <w:numId w:val="29"/>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334585">
      <w:pPr>
        <w:pStyle w:val="Akapitzlist"/>
        <w:numPr>
          <w:ilvl w:val="0"/>
          <w:numId w:val="29"/>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334585">
      <w:pPr>
        <w:pStyle w:val="Akapitzlist"/>
        <w:numPr>
          <w:ilvl w:val="0"/>
          <w:numId w:val="29"/>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776506" w:rsidRDefault="184F6356" w:rsidP="00334585">
      <w:pPr>
        <w:pStyle w:val="Akapitzlist"/>
        <w:numPr>
          <w:ilvl w:val="0"/>
          <w:numId w:val="29"/>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1DF633DE" w14:textId="46474248" w:rsidR="603F300C" w:rsidRPr="00776506" w:rsidRDefault="603F300C" w:rsidP="00334585">
      <w:pPr>
        <w:pStyle w:val="Akapitzlist"/>
        <w:numPr>
          <w:ilvl w:val="0"/>
          <w:numId w:val="29"/>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każda treść lub jej część, niezależnie od sposobu utrwalenia, w szczególności w postaci papierowej, elektronicznej, 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 xml:space="preserve">Dyrektywa Parlamentu </w:t>
      </w:r>
      <w:r w:rsidR="60CAB35B" w:rsidRPr="00776506">
        <w:rPr>
          <w:rFonts w:eastAsia="Arial" w:cs="Arial"/>
          <w:szCs w:val="24"/>
        </w:rPr>
        <w:lastRenderedPageBreak/>
        <w:t>Europejskiego i Rady 2013/37/UE z dnia 26 czerwca 2013 r. zmieniającą dyrektywę 2003/98/WE w sprawie ponownego wykorzystywania informacji sektora publicznego.</w:t>
      </w:r>
    </w:p>
    <w:p w14:paraId="54DF9F17" w14:textId="7212C343" w:rsidR="00E72D9B" w:rsidRPr="00776506" w:rsidRDefault="00E72D9B" w:rsidP="00334585">
      <w:pPr>
        <w:pStyle w:val="Akapitzlist"/>
        <w:numPr>
          <w:ilvl w:val="0"/>
          <w:numId w:val="29"/>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334585">
      <w:pPr>
        <w:pStyle w:val="Akapitzlist"/>
        <w:numPr>
          <w:ilvl w:val="0"/>
          <w:numId w:val="29"/>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334585">
      <w:pPr>
        <w:pStyle w:val="Akapitzlist"/>
        <w:numPr>
          <w:ilvl w:val="0"/>
          <w:numId w:val="29"/>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334585">
      <w:pPr>
        <w:pStyle w:val="Akapitzlist"/>
        <w:numPr>
          <w:ilvl w:val="0"/>
          <w:numId w:val="29"/>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334585">
      <w:pPr>
        <w:pStyle w:val="Akapitzlist"/>
        <w:numPr>
          <w:ilvl w:val="0"/>
          <w:numId w:val="29"/>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334585">
      <w:pPr>
        <w:pStyle w:val="Akapitzlist"/>
        <w:numPr>
          <w:ilvl w:val="0"/>
          <w:numId w:val="29"/>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334585">
      <w:pPr>
        <w:pStyle w:val="Akapitzlist"/>
        <w:numPr>
          <w:ilvl w:val="0"/>
          <w:numId w:val="29"/>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334585">
      <w:pPr>
        <w:pStyle w:val="Akapitzlist"/>
        <w:numPr>
          <w:ilvl w:val="0"/>
          <w:numId w:val="29"/>
        </w:numPr>
        <w:spacing w:after="0"/>
      </w:pPr>
      <w:r w:rsidRPr="00776506">
        <w:rPr>
          <w:rFonts w:ascii="ArialMT" w:hAnsi="ArialMT" w:cs="ArialMT"/>
          <w:szCs w:val="24"/>
        </w:rPr>
        <w:t>dofinansowania;</w:t>
      </w:r>
    </w:p>
    <w:p w14:paraId="11FDDACE" w14:textId="77777777" w:rsidR="00E72D9B" w:rsidRPr="00776506" w:rsidRDefault="00E72D9B" w:rsidP="00334585">
      <w:pPr>
        <w:pStyle w:val="Akapitzlist"/>
        <w:numPr>
          <w:ilvl w:val="0"/>
          <w:numId w:val="29"/>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334585">
      <w:pPr>
        <w:pStyle w:val="Akapitzlist"/>
        <w:numPr>
          <w:ilvl w:val="0"/>
          <w:numId w:val="29"/>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334585">
      <w:pPr>
        <w:pStyle w:val="Akapitzlist"/>
        <w:numPr>
          <w:ilvl w:val="0"/>
          <w:numId w:val="29"/>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334585">
      <w:pPr>
        <w:pStyle w:val="Akapitzlist"/>
        <w:numPr>
          <w:ilvl w:val="0"/>
          <w:numId w:val="29"/>
        </w:numPr>
        <w:spacing w:after="0"/>
      </w:pPr>
      <w:r w:rsidRPr="00776506">
        <w:rPr>
          <w:b/>
          <w:bCs/>
        </w:rPr>
        <w:lastRenderedPageBreak/>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334585">
      <w:pPr>
        <w:pStyle w:val="Akapitzlist"/>
        <w:numPr>
          <w:ilvl w:val="0"/>
          <w:numId w:val="29"/>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unique user,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334585">
      <w:pPr>
        <w:pStyle w:val="Akapitzlist"/>
        <w:numPr>
          <w:ilvl w:val="0"/>
          <w:numId w:val="29"/>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334585">
      <w:pPr>
        <w:numPr>
          <w:ilvl w:val="1"/>
          <w:numId w:val="30"/>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334585">
      <w:pPr>
        <w:numPr>
          <w:ilvl w:val="1"/>
          <w:numId w:val="30"/>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334585">
      <w:pPr>
        <w:pStyle w:val="Akapitzlist"/>
        <w:numPr>
          <w:ilvl w:val="0"/>
          <w:numId w:val="29"/>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334585">
      <w:pPr>
        <w:pStyle w:val="Akapitzlist"/>
        <w:numPr>
          <w:ilvl w:val="0"/>
          <w:numId w:val="29"/>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2" w:name="_Toc133240473"/>
      <w:bookmarkEnd w:id="111"/>
      <w:r>
        <w:lastRenderedPageBreak/>
        <w:t>Podstawy prawne</w:t>
      </w:r>
      <w:bookmarkEnd w:id="112"/>
    </w:p>
    <w:p w14:paraId="665ACEE6" w14:textId="0FF864F6" w:rsidR="00D36E14" w:rsidRPr="00D36E14" w:rsidRDefault="00D36E14" w:rsidP="00D36E14">
      <w:pPr>
        <w:pStyle w:val="Akapitzlist"/>
        <w:spacing w:after="0"/>
        <w:rPr>
          <w:rFonts w:cs="Arial"/>
        </w:rPr>
      </w:pPr>
    </w:p>
    <w:p w14:paraId="39ABAE5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p>
    <w:p w14:paraId="0A4BAEC0"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2021/1058 z dnia 24 czerwca 2021 r. w sprawie Europejskiego Funduszu Rozwoju Regionalnego i Funduszu Spójności (Dz. Urz. UE L 231 z 30.06.2021, str. 60, </w:t>
      </w:r>
    </w:p>
    <w:p w14:paraId="147BB440" w14:textId="77777777" w:rsidR="00D36E14" w:rsidRPr="00D36E14" w:rsidRDefault="00D36E14" w:rsidP="00D36E14">
      <w:pPr>
        <w:pStyle w:val="Akapitzlist"/>
        <w:spacing w:after="0"/>
        <w:rPr>
          <w:rFonts w:cs="Arial"/>
        </w:rPr>
      </w:pPr>
      <w:r w:rsidRPr="00D36E14">
        <w:rPr>
          <w:rFonts w:cs="Arial"/>
        </w:rPr>
        <w:t xml:space="preserve">z późn. zm.) </w:t>
      </w:r>
    </w:p>
    <w:p w14:paraId="68BEAD13"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2021/1056 z dnia 24 czerwca 2021 r. ustanawiające Fundusz na rzecz Sprawiedliwej Transformacji (Dz. Urz. UE L 231 z 30.06.2021, str. 1, z późn. zm.) </w:t>
      </w:r>
    </w:p>
    <w:p w14:paraId="7602AA16"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28 kwietnia 2022 r. o zasadach realizacji zadań finansowanych ze środków europejskich w perspektywie finansowej 2021–2027 (Dz.U z 2022 r., poz.1079) </w:t>
      </w:r>
    </w:p>
    <w:p w14:paraId="5F43F5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14 czerwca 1960 r. Kodeks postępowania administracyjnego (t. j. Dz. U. z 2023 r., poz. 775) </w:t>
      </w:r>
    </w:p>
    <w:p w14:paraId="4D2710D9"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27 sierpnia 2009 r. o finansach publicznych (t. j. Dz. U. z 2022 r., poz. 1634 z późn. zm.) </w:t>
      </w:r>
    </w:p>
    <w:p w14:paraId="6EBE284D"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11 września 2019 r. Prawo zamówień publicznych (t. j. Dz. U. z 2022 r., poz. 1710 z późn. zm.) </w:t>
      </w:r>
    </w:p>
    <w:p w14:paraId="101CF927"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23 kwietnia 1964 r. - Kodeks cywilny (t. j. Dz. U. z 2022 r. poz. 1360 z późn. zm.) </w:t>
      </w:r>
    </w:p>
    <w:p w14:paraId="428F054A" w14:textId="77777777" w:rsidR="00D36E14" w:rsidRPr="00D36E14" w:rsidRDefault="00D36E14" w:rsidP="00334585">
      <w:pPr>
        <w:pStyle w:val="Akapitzlist"/>
        <w:numPr>
          <w:ilvl w:val="0"/>
          <w:numId w:val="18"/>
        </w:numPr>
        <w:spacing w:after="0"/>
        <w:rPr>
          <w:rFonts w:cs="Arial"/>
        </w:rPr>
      </w:pPr>
      <w:r w:rsidRPr="00D36E14">
        <w:rPr>
          <w:rFonts w:cs="Arial"/>
        </w:rPr>
        <w:t xml:space="preserve">Ustawa o szczególnych rozwiązaniach w zakresie przeciwdziałania wspieraniu agresji na Ukrainę oraz służących ochronie bezpieczeństwa </w:t>
      </w:r>
    </w:p>
    <w:p w14:paraId="03CAC399" w14:textId="09E1685A" w:rsidR="00D36E14" w:rsidRDefault="00D36E14" w:rsidP="00D36E14">
      <w:pPr>
        <w:pStyle w:val="Akapitzlist"/>
        <w:spacing w:after="0"/>
        <w:rPr>
          <w:rFonts w:cs="Arial"/>
        </w:rPr>
      </w:pPr>
      <w:r w:rsidRPr="00D36E14">
        <w:rPr>
          <w:rFonts w:cs="Arial"/>
        </w:rPr>
        <w:t xml:space="preserve">narodowego z dnia 13 kwietnia 2022 r. (t.j. Dz. U. z 2023 r. poz. 129 z późn. zm.) </w:t>
      </w:r>
    </w:p>
    <w:p w14:paraId="276CF819" w14:textId="77777777" w:rsidR="00D36E14" w:rsidRPr="00D36E14" w:rsidRDefault="00D36E14" w:rsidP="00D36E14">
      <w:pPr>
        <w:pStyle w:val="Akapitzlist"/>
        <w:spacing w:after="0"/>
        <w:rPr>
          <w:rFonts w:cs="Arial"/>
        </w:rPr>
      </w:pPr>
    </w:p>
    <w:p w14:paraId="713DBD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10 kwietnia 2003 r. o szczególnych zasadach przygotowania i realizacji inwestycji w zakresie dróg publicznych (t. j. Dz. U. z 2023 r. poz. 162). </w:t>
      </w:r>
    </w:p>
    <w:p w14:paraId="6894B1F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Ministra Rozwoju i Finansów z 21 września 2022 r. w sprawie zaliczek w ramach programów finansowanych z udziałem środków europejskich (Dz. U. z 2022 r. poz. 2055) </w:t>
      </w:r>
    </w:p>
    <w:p w14:paraId="2B7BBC47" w14:textId="37ECE5A1" w:rsid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2021/1056 z dnia 24 czerwca 2021 r. ustanawiające Fundusz na rzecz Sprawiedliwej Transformacji </w:t>
      </w:r>
    </w:p>
    <w:p w14:paraId="16322C14" w14:textId="13A1B8BD" w:rsidR="00176149" w:rsidRPr="00D36E14" w:rsidRDefault="00176149" w:rsidP="00176149">
      <w:pPr>
        <w:pStyle w:val="Akapitzlist"/>
        <w:spacing w:after="0"/>
        <w:rPr>
          <w:rFonts w:cs="Arial"/>
        </w:rPr>
      </w:pPr>
    </w:p>
    <w:p w14:paraId="44F2B314" w14:textId="77777777" w:rsidR="00D36E14" w:rsidRPr="00D36E14" w:rsidRDefault="00D36E14" w:rsidP="00D36E14">
      <w:pPr>
        <w:pStyle w:val="Akapitzlist"/>
        <w:spacing w:after="0"/>
        <w:rPr>
          <w:rFonts w:cs="Arial"/>
        </w:rPr>
      </w:pPr>
      <w:r w:rsidRPr="00D36E14">
        <w:rPr>
          <w:rFonts w:cs="Arial"/>
        </w:rPr>
        <w:t xml:space="preserve">oraz </w:t>
      </w:r>
    </w:p>
    <w:p w14:paraId="2DCCE474" w14:textId="77777777" w:rsidR="00D36E14" w:rsidRPr="00D36E14" w:rsidRDefault="00D36E14" w:rsidP="00334585">
      <w:pPr>
        <w:pStyle w:val="Akapitzlist"/>
        <w:numPr>
          <w:ilvl w:val="0"/>
          <w:numId w:val="18"/>
        </w:numPr>
        <w:spacing w:after="0"/>
        <w:rPr>
          <w:rFonts w:cs="Arial"/>
        </w:rPr>
      </w:pPr>
      <w:r w:rsidRPr="00D36E14">
        <w:rPr>
          <w:rFonts w:cs="Arial"/>
        </w:rPr>
        <w:t xml:space="preserve">Umowa Partnerstwa na lata 2021-2027 zatwierdzona przez Komisję Europejską 30 czerwca 2022 r. decyzją wykonawczą nr C(2022)4640 </w:t>
      </w:r>
    </w:p>
    <w:p w14:paraId="2864F5FB" w14:textId="77777777" w:rsidR="00D36E14" w:rsidRPr="00D36E14" w:rsidRDefault="00D36E14" w:rsidP="00334585">
      <w:pPr>
        <w:pStyle w:val="Akapitzlist"/>
        <w:numPr>
          <w:ilvl w:val="0"/>
          <w:numId w:val="18"/>
        </w:numPr>
        <w:spacing w:after="0"/>
        <w:rPr>
          <w:rFonts w:cs="Arial"/>
        </w:rPr>
      </w:pPr>
      <w:r w:rsidRPr="00D36E14">
        <w:rPr>
          <w:rFonts w:cs="Arial"/>
        </w:rPr>
        <w:t xml:space="preserve">Program Fundusze Europejskie dla Śląskiego 2021-2027 (FE SL 2021-2027) uchwalony przez Zarząd Województwa Śląskiego Uchwałą nr 2267/382/VI/2022 z 15 grudnia 2022 r..i zatwierdzony decyzją Komisji Europejskiej z 5 grudnia 2022 r. C(2022)9041 </w:t>
      </w:r>
    </w:p>
    <w:p w14:paraId="443D6EBB" w14:textId="5CB65ED5" w:rsidR="00D36E14" w:rsidRDefault="00D36E14" w:rsidP="00334585">
      <w:pPr>
        <w:pStyle w:val="Akapitzlist"/>
        <w:numPr>
          <w:ilvl w:val="0"/>
          <w:numId w:val="18"/>
        </w:numPr>
        <w:spacing w:after="0"/>
        <w:rPr>
          <w:rFonts w:cs="Arial"/>
        </w:rPr>
      </w:pPr>
      <w:r w:rsidRPr="00D36E14">
        <w:rPr>
          <w:rFonts w:cs="Arial"/>
        </w:rPr>
        <w:t xml:space="preserve">Szczegółowy Opis Priorytetów dla FE SL 2021-2027(SZOP FE SL) uchwalony przez Zarząd Województwa </w:t>
      </w:r>
      <w:r w:rsidR="00940445">
        <w:rPr>
          <w:rFonts w:cs="Arial"/>
        </w:rPr>
        <w:t>Śląskiego Uchwałą nr 1045/425/VI/2023 z dnia 19 maja 2023 r. (wersja 002</w:t>
      </w:r>
      <w:r w:rsidRPr="00D36E14">
        <w:rPr>
          <w:rFonts w:cs="Arial"/>
        </w:rPr>
        <w:t>)</w:t>
      </w:r>
      <w:r w:rsidR="00176149">
        <w:rPr>
          <w:rFonts w:cs="Arial"/>
        </w:rPr>
        <w:t>.</w:t>
      </w:r>
    </w:p>
    <w:p w14:paraId="5B6104FE" w14:textId="1A25CFA2" w:rsidR="00176149" w:rsidRPr="00176149" w:rsidRDefault="00176149" w:rsidP="00176149">
      <w:pPr>
        <w:pStyle w:val="Akapitzlist"/>
        <w:numPr>
          <w:ilvl w:val="0"/>
          <w:numId w:val="18"/>
        </w:numPr>
        <w:spacing w:after="0"/>
        <w:rPr>
          <w:rFonts w:cs="Arial"/>
        </w:rPr>
      </w:pPr>
      <w:r w:rsidRPr="00284E85">
        <w:t xml:space="preserve">Terytorialny Plan Sprawiedliwej Transformacji Województwa Śląskiego 2030 uchwalony przez Zarząd Województwa Śląskiego Uchwałą nr </w:t>
      </w:r>
      <w:r w:rsidRPr="00176149">
        <w:rPr>
          <w:rFonts w:cs="Arial"/>
        </w:rPr>
        <w:t>2326/383/VI/2022 z dnia 21 grudnia 2022 r.</w:t>
      </w:r>
    </w:p>
    <w:p w14:paraId="03CDDFE4" w14:textId="77777777" w:rsidR="00D36E14" w:rsidRPr="00D36E14" w:rsidRDefault="00D36E14" w:rsidP="00334585">
      <w:pPr>
        <w:pStyle w:val="Akapitzlist"/>
        <w:numPr>
          <w:ilvl w:val="0"/>
          <w:numId w:val="18"/>
        </w:numPr>
        <w:spacing w:after="0"/>
        <w:rPr>
          <w:rFonts w:cs="Arial"/>
        </w:rPr>
      </w:pPr>
      <w:r w:rsidRPr="00D36E14">
        <w:rPr>
          <w:rFonts w:cs="Arial"/>
        </w:rPr>
        <w:t xml:space="preserve">Kryteria wyboru projektów przyjęte uchwałą KM FE SL nr 27 Komitetu Monitorującego program Fundusze Europejskie dla Śląskiego 2021-2027 z dnia 28 marca 2023 r. </w:t>
      </w:r>
    </w:p>
    <w:p w14:paraId="0C12ED25"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wyboru projektów na lata 2021-2027, zatwierdzone  </w:t>
      </w:r>
    </w:p>
    <w:p w14:paraId="4D206A93" w14:textId="77777777" w:rsidR="00D36E14" w:rsidRPr="00D36E14" w:rsidRDefault="00D36E14" w:rsidP="00E32972">
      <w:pPr>
        <w:pStyle w:val="Akapitzlist"/>
        <w:spacing w:after="0"/>
        <w:rPr>
          <w:rFonts w:cs="Arial"/>
        </w:rPr>
      </w:pPr>
      <w:r w:rsidRPr="00D36E14">
        <w:rPr>
          <w:rFonts w:cs="Arial"/>
        </w:rPr>
        <w:t xml:space="preserve">12 października 2022 r., obowiązujące od 27 października 2022 r. </w:t>
      </w:r>
    </w:p>
    <w:p w14:paraId="6FA563D7"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monitorowania postępu rzeczowego realizacji programów na lata 2021-2027, zatwierdzone 12 października 2022 r., obowiązujące  </w:t>
      </w:r>
    </w:p>
    <w:p w14:paraId="36F41229" w14:textId="77777777" w:rsidR="00D36E14" w:rsidRPr="00D36E14" w:rsidRDefault="00D36E14" w:rsidP="00E32972">
      <w:pPr>
        <w:pStyle w:val="Akapitzlist"/>
        <w:spacing w:after="0"/>
        <w:rPr>
          <w:rFonts w:cs="Arial"/>
        </w:rPr>
      </w:pPr>
      <w:r w:rsidRPr="00D36E14">
        <w:rPr>
          <w:rFonts w:cs="Arial"/>
        </w:rPr>
        <w:t xml:space="preserve">od 27 października 2022 r. </w:t>
      </w:r>
    </w:p>
    <w:p w14:paraId="4C698DD4"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kwalifikowalności wydatków na lata 2021-2027, zatwierdzone 18 listopada 2022 r., obowiązujące od 25 listopada 2022 r. </w:t>
      </w:r>
    </w:p>
    <w:p w14:paraId="0872DD2E" w14:textId="77777777" w:rsidR="00D36E14" w:rsidRPr="00D36E14" w:rsidRDefault="00D36E14" w:rsidP="00334585">
      <w:pPr>
        <w:pStyle w:val="Akapitzlist"/>
        <w:numPr>
          <w:ilvl w:val="0"/>
          <w:numId w:val="18"/>
        </w:numPr>
        <w:spacing w:after="0"/>
        <w:rPr>
          <w:rFonts w:cs="Arial"/>
        </w:rPr>
      </w:pPr>
      <w:r w:rsidRPr="00D36E14">
        <w:rPr>
          <w:rFonts w:cs="Arial"/>
        </w:rPr>
        <w:lastRenderedPageBreak/>
        <w:t xml:space="preserve">Wytyczne dotyczące realizacji zasad równościowych w ramach funduszy unijnych na lata 2021-2027, zatwierdzone 29 grudnia 2022 r., obowiązujące od 5 stycznia 2023 r. </w:t>
      </w:r>
    </w:p>
    <w:p w14:paraId="399BD50D"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zagadnień związanych z przygotowaniem projektów inwestycyjnych, w tym hybrydowych na lata 2021-2027, zatwierdzone 5 marca 2023 r., obowiązujące od 27 marca 2023 r. </w:t>
      </w:r>
    </w:p>
    <w:p w14:paraId="2FF2F77A" w14:textId="62A8E55E" w:rsidR="00FB51AB" w:rsidRPr="00D36E14" w:rsidRDefault="00FB51AB" w:rsidP="00D36E14">
      <w:pPr>
        <w:spacing w:after="0"/>
        <w:ind w:left="360"/>
        <w:rPr>
          <w:rFonts w:cs="Arial"/>
        </w:rPr>
      </w:pPr>
      <w:r w:rsidRPr="00D36E14">
        <w:rPr>
          <w:rFonts w:cs="Arial"/>
        </w:rPr>
        <w:t xml:space="preserve">Wytyczne znajdują się na stronie internetowej Ministerstwa Funduszy i Polityki Regionalnej pod adresem </w:t>
      </w:r>
      <w:hyperlink r:id="rId27" w:history="1">
        <w:r w:rsidRPr="00D36E14">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334585">
      <w:pPr>
        <w:pStyle w:val="Akapitzlist"/>
        <w:numPr>
          <w:ilvl w:val="0"/>
          <w:numId w:val="18"/>
        </w:numPr>
        <w:spacing w:after="0"/>
        <w:rPr>
          <w:rFonts w:cs="Arial"/>
        </w:rPr>
      </w:pPr>
      <w:r w:rsidRPr="60A8232F">
        <w:rPr>
          <w:rFonts w:cs="Arial"/>
        </w:rPr>
        <w:t>Rozporządzenie Komisji (UE) nr 1407/2013 z dnia 18 grudnia 2013 r. w sprawie stosowania art. 107 i 108 Traktatu o funkcjonowaniu Unii Europejskiej do pomocy de minimis</w:t>
      </w:r>
      <w:r w:rsidR="1CDF6D7F" w:rsidRPr="60A8232F">
        <w:rPr>
          <w:rFonts w:cs="Arial"/>
        </w:rPr>
        <w:t xml:space="preserve"> (Dz. Urz. UE L 352/1 z 24 grudnia 2013 r. z późn. zm.)</w:t>
      </w:r>
    </w:p>
    <w:p w14:paraId="40578A2C" w14:textId="1721AE14" w:rsidR="005A1F8E" w:rsidRPr="007566C7" w:rsidRDefault="005A1F8E" w:rsidP="00334585">
      <w:pPr>
        <w:pStyle w:val="Akapitzlist"/>
        <w:numPr>
          <w:ilvl w:val="0"/>
          <w:numId w:val="18"/>
        </w:numPr>
        <w:spacing w:after="240"/>
        <w:ind w:left="714" w:hanging="357"/>
        <w:rPr>
          <w:rFonts w:cs="Arial"/>
        </w:rPr>
      </w:pPr>
      <w:r w:rsidRPr="007566C7">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2CF72205" w:rsidR="007566C7" w:rsidRDefault="616D73AB" w:rsidP="00334585">
      <w:pPr>
        <w:pStyle w:val="Akapitzlist"/>
        <w:numPr>
          <w:ilvl w:val="0"/>
          <w:numId w:val="24"/>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1FE0F468" w14:textId="321E8DCD" w:rsidR="0040241B" w:rsidRPr="0040241B" w:rsidRDefault="0040241B" w:rsidP="00334585">
      <w:pPr>
        <w:pStyle w:val="Akapitzlist"/>
        <w:numPr>
          <w:ilvl w:val="0"/>
          <w:numId w:val="24"/>
        </w:numPr>
        <w:spacing w:after="40"/>
        <w:contextualSpacing/>
        <w:rPr>
          <w:rFonts w:asciiTheme="majorHAnsi" w:eastAsiaTheme="majorEastAsia" w:hAnsiTheme="majorHAnsi" w:cstheme="majorBidi"/>
          <w:sz w:val="32"/>
          <w:szCs w:val="32"/>
        </w:rPr>
      </w:pPr>
      <w:r>
        <w:rPr>
          <w:rStyle w:val="ui-provider"/>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56BC4378" w14:textId="7BC3DD37"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października 2022 r. w sprawie udzielania regionalnej pomocy inwestycyjnej w ramach programów regionalnych na lata 2021–2027 (Dz. U. z 2022 r. poz. 2161, z późn. zm.)</w:t>
      </w:r>
    </w:p>
    <w:p w14:paraId="0F752851" w14:textId="563A5D2C" w:rsidR="007566C7" w:rsidRPr="007566C7" w:rsidRDefault="007566C7" w:rsidP="00334585">
      <w:pPr>
        <w:pStyle w:val="Akapitzlist"/>
        <w:numPr>
          <w:ilvl w:val="0"/>
          <w:numId w:val="24"/>
        </w:numPr>
        <w:spacing w:after="0"/>
        <w:rPr>
          <w:rFonts w:cs="Arial"/>
        </w:rPr>
      </w:pPr>
      <w:r w:rsidRPr="007566C7">
        <w:rPr>
          <w:rFonts w:cs="Arial"/>
        </w:rPr>
        <w:t xml:space="preserve">Rozporządzenie Ministra Funduszy i Polityki Regionalnej z dnia 11 grudnia 2022 r. w sprawie udzielania pomocy na inwestycje wspierające efektywność </w:t>
      </w:r>
      <w:r w:rsidRPr="007566C7">
        <w:rPr>
          <w:rFonts w:cs="Arial"/>
        </w:rPr>
        <w:lastRenderedPageBreak/>
        <w:t>energetyczną w ramach regionalnych programów na lata 2021–2027 (Dz. U. z 2022 r. poz. 2607)</w:t>
      </w:r>
    </w:p>
    <w:p w14:paraId="1C986293" w14:textId="7C3375F9"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0A614840" w:rsidR="007566C7" w:rsidRDefault="7941ECCD" w:rsidP="00334585">
      <w:pPr>
        <w:pStyle w:val="Akapitzlist"/>
        <w:numPr>
          <w:ilvl w:val="0"/>
          <w:numId w:val="24"/>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452D5A66" w14:textId="77777777" w:rsidR="0040241B" w:rsidRPr="00D2437E" w:rsidRDefault="0040241B" w:rsidP="00334585">
      <w:pPr>
        <w:pStyle w:val="Akapitzlist"/>
        <w:numPr>
          <w:ilvl w:val="0"/>
          <w:numId w:val="24"/>
        </w:numPr>
        <w:spacing w:after="40"/>
        <w:contextualSpacing/>
        <w:rPr>
          <w:rStyle w:val="ui-provider"/>
          <w:rFonts w:asciiTheme="majorHAnsi" w:eastAsiaTheme="majorEastAsia" w:hAnsiTheme="majorHAnsi" w:cstheme="majorBidi"/>
          <w:sz w:val="32"/>
          <w:szCs w:val="32"/>
        </w:rPr>
      </w:pPr>
      <w:r>
        <w:rPr>
          <w:rStyle w:val="ui-provider"/>
        </w:rPr>
        <w:t>Rozporządzenie Ministra Funduszy i Polityki Regionalnej z dnia 29 listopada 2022 r. w sprawie udzielania pomocy inwestycyjnej na infrastrukturę badawczą w ramach regionalnych programów na lata 2021–2027 (Dz. U. z 2022 r. poz. 2498).</w:t>
      </w:r>
    </w:p>
    <w:p w14:paraId="511D731A" w14:textId="77777777" w:rsidR="0040241B" w:rsidRPr="007566C7" w:rsidRDefault="0040241B" w:rsidP="0040241B">
      <w:pPr>
        <w:pStyle w:val="Akapitzlist"/>
        <w:spacing w:after="0"/>
        <w:rPr>
          <w:rFonts w:cs="Arial"/>
        </w:rPr>
      </w:pP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13" w:name="_Toc114570866"/>
      <w:bookmarkStart w:id="114" w:name="_Toc133240474"/>
      <w:r>
        <w:lastRenderedPageBreak/>
        <w:t>Załączniki</w:t>
      </w:r>
      <w:bookmarkEnd w:id="113"/>
      <w:r w:rsidR="008C7201">
        <w:t xml:space="preserve"> do Regulaminu</w:t>
      </w:r>
      <w:bookmarkEnd w:id="114"/>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15" w:name="_Zał._nr_1:"/>
      <w:bookmarkEnd w:id="115"/>
    </w:p>
    <w:p w14:paraId="02B35EB4" w14:textId="77777777" w:rsidR="003B7738" w:rsidRPr="003B7738" w:rsidRDefault="003B7738" w:rsidP="00334585">
      <w:pPr>
        <w:pStyle w:val="Akapitzlist"/>
        <w:numPr>
          <w:ilvl w:val="0"/>
          <w:numId w:val="31"/>
        </w:numPr>
      </w:pPr>
      <w:r w:rsidRPr="003B7738">
        <w:t>Kryteria wyboru projektów;</w:t>
      </w:r>
    </w:p>
    <w:p w14:paraId="3644DDCF" w14:textId="77777777" w:rsidR="003B7738" w:rsidRPr="003B7738" w:rsidRDefault="003B7738" w:rsidP="00334585">
      <w:pPr>
        <w:pStyle w:val="Akapitzlist"/>
        <w:numPr>
          <w:ilvl w:val="0"/>
          <w:numId w:val="31"/>
        </w:numPr>
      </w:pPr>
      <w:r w:rsidRPr="003B7738">
        <w:t>Wskaźniki;</w:t>
      </w:r>
    </w:p>
    <w:p w14:paraId="0AFE0D72" w14:textId="77777777" w:rsidR="003B7738" w:rsidRPr="003B7738" w:rsidRDefault="003B7738" w:rsidP="00334585">
      <w:pPr>
        <w:pStyle w:val="Akapitzlist"/>
        <w:numPr>
          <w:ilvl w:val="0"/>
          <w:numId w:val="31"/>
        </w:numPr>
      </w:pPr>
      <w:r w:rsidRPr="003B7738">
        <w:t>Wzór wniosku o dofinansowanie projektu;</w:t>
      </w:r>
    </w:p>
    <w:p w14:paraId="4F567E38" w14:textId="77777777" w:rsidR="003B7738" w:rsidRPr="003B7738" w:rsidRDefault="003B7738" w:rsidP="00334585">
      <w:pPr>
        <w:pStyle w:val="Akapitzlist"/>
        <w:numPr>
          <w:ilvl w:val="0"/>
          <w:numId w:val="31"/>
        </w:numPr>
      </w:pPr>
      <w:r w:rsidRPr="003B7738">
        <w:t>Instrukcja wypełniania wniosku;</w:t>
      </w:r>
    </w:p>
    <w:p w14:paraId="23271347" w14:textId="77777777" w:rsidR="001112A3" w:rsidRDefault="001112A3" w:rsidP="00334585">
      <w:pPr>
        <w:pStyle w:val="paragraph"/>
        <w:numPr>
          <w:ilvl w:val="0"/>
          <w:numId w:val="31"/>
        </w:numPr>
        <w:spacing w:line="360" w:lineRule="auto"/>
        <w:textAlignment w:val="baseline"/>
        <w:rPr>
          <w:rStyle w:val="normaltextrun"/>
          <w:rFonts w:ascii="Arial" w:hAnsi="Arial" w:cs="Arial"/>
        </w:rPr>
      </w:pPr>
      <w:r>
        <w:rPr>
          <w:rStyle w:val="normaltextrun"/>
          <w:rFonts w:ascii="Arial" w:hAnsi="Arial" w:cs="Arial"/>
        </w:rPr>
        <w:t>Wzory dokumentów:</w:t>
      </w:r>
    </w:p>
    <w:p w14:paraId="2D1B61B6"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0E805192"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BC60855"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496A8B87" w14:textId="136DC0D1" w:rsidR="008C11BC" w:rsidRPr="003B7738" w:rsidRDefault="003B7738" w:rsidP="00334585">
      <w:pPr>
        <w:pStyle w:val="Akapitzlist"/>
        <w:numPr>
          <w:ilvl w:val="0"/>
          <w:numId w:val="31"/>
        </w:numPr>
      </w:pPr>
      <w:r w:rsidRPr="003B7738">
        <w:t>Poradnik dla Wnioskodawców obrazujący realizację założeń Nowego Europejskiego Bauhausu.</w:t>
      </w:r>
    </w:p>
    <w:sectPr w:rsidR="008C11BC" w:rsidRPr="003B7738" w:rsidSect="00D742E1">
      <w:headerReference w:type="default" r:id="rId28"/>
      <w:footerReference w:type="default" r:id="rI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6D90" w14:textId="77777777" w:rsidR="008C4B43" w:rsidRDefault="008C4B43">
      <w:pPr>
        <w:spacing w:after="0" w:line="240" w:lineRule="auto"/>
      </w:pPr>
      <w:r>
        <w:separator/>
      </w:r>
    </w:p>
  </w:endnote>
  <w:endnote w:type="continuationSeparator" w:id="0">
    <w:p w14:paraId="76C1EA2D" w14:textId="77777777" w:rsidR="008C4B43" w:rsidRDefault="008C4B43">
      <w:pPr>
        <w:spacing w:after="0" w:line="240" w:lineRule="auto"/>
      </w:pPr>
      <w:r>
        <w:continuationSeparator/>
      </w:r>
    </w:p>
  </w:endnote>
  <w:endnote w:type="continuationNotice" w:id="1">
    <w:p w14:paraId="5BE105DA" w14:textId="77777777" w:rsidR="008C4B43" w:rsidRDefault="008C4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5A1E8A7C" w:rsidR="000A6658" w:rsidRDefault="000A6658">
        <w:pPr>
          <w:pStyle w:val="Stopka"/>
          <w:jc w:val="right"/>
        </w:pPr>
        <w:r>
          <w:fldChar w:fldCharType="begin"/>
        </w:r>
        <w:r>
          <w:instrText>PAGE   \* MERGEFORMAT</w:instrText>
        </w:r>
        <w:r>
          <w:fldChar w:fldCharType="separate"/>
        </w:r>
        <w:r w:rsidR="004B67E5">
          <w:rPr>
            <w:noProof/>
          </w:rPr>
          <w:t>3</w:t>
        </w:r>
        <w:r>
          <w:fldChar w:fldCharType="end"/>
        </w:r>
      </w:p>
    </w:sdtContent>
  </w:sdt>
  <w:p w14:paraId="12CE218B" w14:textId="35C88014" w:rsidR="000A6658" w:rsidRDefault="000A6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DF6" w14:textId="1213080F" w:rsidR="000A6658" w:rsidRDefault="000A6658">
    <w:pPr>
      <w:pStyle w:val="Stopka"/>
    </w:pPr>
    <w:r>
      <w:rPr>
        <w:rFonts w:cs="Arial"/>
        <w:noProof/>
        <w:szCs w:val="24"/>
        <w:lang w:eastAsia="pl-PL"/>
      </w:rPr>
      <w:drawing>
        <wp:inline distT="0" distB="0" distL="0" distR="0" wp14:anchorId="2E7F0D01" wp14:editId="5B22A7AB">
          <wp:extent cx="5755123" cy="420660"/>
          <wp:effectExtent l="0" t="0" r="0" b="0"/>
          <wp:docPr id="130" name="Obraz 130"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71C73CCD" w:rsidR="000A6658" w:rsidRDefault="000A6658">
        <w:pPr>
          <w:pStyle w:val="Stopka"/>
          <w:jc w:val="right"/>
        </w:pPr>
        <w:r>
          <w:fldChar w:fldCharType="begin"/>
        </w:r>
        <w:r>
          <w:instrText>PAGE   \* MERGEFORMAT</w:instrText>
        </w:r>
        <w:r>
          <w:fldChar w:fldCharType="separate"/>
        </w:r>
        <w:r w:rsidR="004B67E5">
          <w:rPr>
            <w:noProof/>
          </w:rPr>
          <w:t>7</w:t>
        </w:r>
        <w:r>
          <w:fldChar w:fldCharType="end"/>
        </w:r>
      </w:p>
    </w:sdtContent>
  </w:sdt>
  <w:p w14:paraId="36FEB5B0" w14:textId="439C18A4" w:rsidR="000A6658" w:rsidRDefault="000A6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E5BE" w14:textId="77777777" w:rsidR="008C4B43" w:rsidRDefault="008C4B43">
      <w:pPr>
        <w:spacing w:after="0" w:line="240" w:lineRule="auto"/>
      </w:pPr>
      <w:r>
        <w:separator/>
      </w:r>
    </w:p>
  </w:footnote>
  <w:footnote w:type="continuationSeparator" w:id="0">
    <w:p w14:paraId="4515D596" w14:textId="77777777" w:rsidR="008C4B43" w:rsidRDefault="008C4B43">
      <w:pPr>
        <w:spacing w:after="0" w:line="240" w:lineRule="auto"/>
      </w:pPr>
      <w:r>
        <w:continuationSeparator/>
      </w:r>
    </w:p>
  </w:footnote>
  <w:footnote w:type="continuationNotice" w:id="1">
    <w:p w14:paraId="7E86FBA2" w14:textId="77777777" w:rsidR="008C4B43" w:rsidRDefault="008C4B43">
      <w:pPr>
        <w:spacing w:after="0" w:line="240" w:lineRule="auto"/>
      </w:pPr>
    </w:p>
  </w:footnote>
  <w:footnote w:id="2">
    <w:p w14:paraId="7AB5C712" w14:textId="6DC6BAC2" w:rsidR="000A6658" w:rsidRDefault="000A6658">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0A6658" w:rsidRDefault="000A6658">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0A6658" w:rsidRDefault="000A6658">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0A6658" w:rsidRDefault="000A6658">
      <w:pPr>
        <w:pStyle w:val="Tekstprzypisudolnego"/>
      </w:pPr>
      <w:bookmarkStart w:id="94" w:name="_Hlk135655648"/>
      <w:r>
        <w:rPr>
          <w:rStyle w:val="Odwoanieprzypisudolnego"/>
        </w:rPr>
        <w:footnoteRef/>
      </w:r>
      <w:r>
        <w:t xml:space="preserve"> </w:t>
      </w:r>
      <w:r w:rsidRPr="002801E2">
        <w:rPr>
          <w:rStyle w:val="Odwoanieprzypisudolnego"/>
          <w:rFonts w:eastAsiaTheme="minorEastAsia"/>
        </w:rPr>
        <w:t xml:space="preserve">W </w:t>
      </w:r>
      <w:bookmarkEnd w:id="94"/>
      <w:r w:rsidRPr="002801E2">
        <w:rPr>
          <w:rStyle w:val="Odwoanieprzypisudolnego"/>
          <w:rFonts w:eastAsiaTheme="minorEastAsia"/>
        </w:rPr>
        <w:t>wyjątkowych sytuacjach ION może podjąć decyzję o podpisaniu umowy w formie papierowej.</w:t>
      </w:r>
    </w:p>
  </w:footnote>
  <w:footnote w:id="6">
    <w:p w14:paraId="4FC04B1D" w14:textId="7DB310DE" w:rsidR="00AE4160" w:rsidRDefault="00176149" w:rsidP="00AE4160">
      <w:pPr>
        <w:pStyle w:val="Tekstprzypisudolnego"/>
        <w:rPr>
          <w:rStyle w:val="Odwoanieprzypisudolnego"/>
        </w:rPr>
      </w:pPr>
      <w:r>
        <w:rPr>
          <w:rStyle w:val="Odwoanieprzypisudolnego"/>
        </w:rPr>
        <w:footnoteRef/>
      </w:r>
      <w:r>
        <w:t xml:space="preserve"> </w:t>
      </w:r>
      <w:r w:rsidR="00AE4160">
        <w:rPr>
          <w:rStyle w:val="Odwoanieprzypisudolnego"/>
        </w:rPr>
        <w:t>Rozumie się przez to takie zmiany w projekcie, które skutkowałyby niespełnieniem kryteriów wyboru projektu, a w konsekwencji przyznaniem oceny negatywnej.</w:t>
      </w:r>
    </w:p>
    <w:p w14:paraId="1F0E829C" w14:textId="77777777" w:rsidR="00AE4160" w:rsidRDefault="00AE4160" w:rsidP="00AE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DE1" w14:textId="0118BDB8" w:rsidR="000A6658" w:rsidRPr="00402085" w:rsidRDefault="000A6658"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29" name="Obraz 129"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0A6658" w:rsidRPr="00257C17" w:rsidRDefault="000A6658"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3A13"/>
    <w:multiLevelType w:val="multilevel"/>
    <w:tmpl w:val="5AA00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B5FB0"/>
    <w:multiLevelType w:val="multilevel"/>
    <w:tmpl w:val="7B7A8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C0EED"/>
    <w:multiLevelType w:val="multilevel"/>
    <w:tmpl w:val="91A6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FE372F"/>
    <w:multiLevelType w:val="multilevel"/>
    <w:tmpl w:val="95F4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49513E"/>
    <w:multiLevelType w:val="multilevel"/>
    <w:tmpl w:val="D8E43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38" w15:restartNumberingAfterBreak="0">
    <w:nsid w:val="5983305F"/>
    <w:multiLevelType w:val="hybridMultilevel"/>
    <w:tmpl w:val="CF626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7611B"/>
    <w:multiLevelType w:val="multilevel"/>
    <w:tmpl w:val="41B8BC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2D34FC"/>
    <w:multiLevelType w:val="hybridMultilevel"/>
    <w:tmpl w:val="B6EE61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EB3382"/>
    <w:multiLevelType w:val="hybridMultilevel"/>
    <w:tmpl w:val="C6D2F8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C66A3A"/>
    <w:multiLevelType w:val="multilevel"/>
    <w:tmpl w:val="1BB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795926"/>
    <w:multiLevelType w:val="multilevel"/>
    <w:tmpl w:val="83665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55"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7"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59"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6"/>
  </w:num>
  <w:num w:numId="3">
    <w:abstractNumId w:val="2"/>
  </w:num>
  <w:num w:numId="4">
    <w:abstractNumId w:val="55"/>
  </w:num>
  <w:num w:numId="5">
    <w:abstractNumId w:val="25"/>
  </w:num>
  <w:num w:numId="6">
    <w:abstractNumId w:val="33"/>
  </w:num>
  <w:num w:numId="7">
    <w:abstractNumId w:val="14"/>
  </w:num>
  <w:num w:numId="8">
    <w:abstractNumId w:val="48"/>
  </w:num>
  <w:num w:numId="9">
    <w:abstractNumId w:val="45"/>
  </w:num>
  <w:num w:numId="10">
    <w:abstractNumId w:val="4"/>
  </w:num>
  <w:num w:numId="11">
    <w:abstractNumId w:val="10"/>
  </w:num>
  <w:num w:numId="12">
    <w:abstractNumId w:val="6"/>
  </w:num>
  <w:num w:numId="13">
    <w:abstractNumId w:val="3"/>
  </w:num>
  <w:num w:numId="14">
    <w:abstractNumId w:val="32"/>
  </w:num>
  <w:num w:numId="15">
    <w:abstractNumId w:val="20"/>
  </w:num>
  <w:num w:numId="16">
    <w:abstractNumId w:val="41"/>
  </w:num>
  <w:num w:numId="17">
    <w:abstractNumId w:val="16"/>
  </w:num>
  <w:num w:numId="18">
    <w:abstractNumId w:val="17"/>
  </w:num>
  <w:num w:numId="19">
    <w:abstractNumId w:val="8"/>
  </w:num>
  <w:num w:numId="20">
    <w:abstractNumId w:val="5"/>
  </w:num>
  <w:num w:numId="21">
    <w:abstractNumId w:val="60"/>
  </w:num>
  <w:num w:numId="22">
    <w:abstractNumId w:val="28"/>
  </w:num>
  <w:num w:numId="23">
    <w:abstractNumId w:val="54"/>
  </w:num>
  <w:num w:numId="24">
    <w:abstractNumId w:val="12"/>
  </w:num>
  <w:num w:numId="25">
    <w:abstractNumId w:val="37"/>
  </w:num>
  <w:num w:numId="26">
    <w:abstractNumId w:val="61"/>
  </w:num>
  <w:num w:numId="27">
    <w:abstractNumId w:val="11"/>
  </w:num>
  <w:num w:numId="28">
    <w:abstractNumId w:val="40"/>
  </w:num>
  <w:num w:numId="29">
    <w:abstractNumId w:val="26"/>
  </w:num>
  <w:num w:numId="30">
    <w:abstractNumId w:val="57"/>
  </w:num>
  <w:num w:numId="31">
    <w:abstractNumId w:val="21"/>
  </w:num>
  <w:num w:numId="32">
    <w:abstractNumId w:val="62"/>
  </w:num>
  <w:num w:numId="33">
    <w:abstractNumId w:val="49"/>
  </w:num>
  <w:num w:numId="34">
    <w:abstractNumId w:val="23"/>
  </w:num>
  <w:num w:numId="35">
    <w:abstractNumId w:val="51"/>
  </w:num>
  <w:num w:numId="36">
    <w:abstractNumId w:val="1"/>
  </w:num>
  <w:num w:numId="37">
    <w:abstractNumId w:val="36"/>
  </w:num>
  <w:num w:numId="38">
    <w:abstractNumId w:val="35"/>
  </w:num>
  <w:num w:numId="39">
    <w:abstractNumId w:val="13"/>
  </w:num>
  <w:num w:numId="40">
    <w:abstractNumId w:val="39"/>
  </w:num>
  <w:num w:numId="41">
    <w:abstractNumId w:val="44"/>
  </w:num>
  <w:num w:numId="42">
    <w:abstractNumId w:val="38"/>
  </w:num>
  <w:num w:numId="43">
    <w:abstractNumId w:val="46"/>
  </w:num>
  <w:num w:numId="44">
    <w:abstractNumId w:val="52"/>
  </w:num>
  <w:num w:numId="45">
    <w:abstractNumId w:val="31"/>
  </w:num>
  <w:num w:numId="46">
    <w:abstractNumId w:val="27"/>
  </w:num>
  <w:num w:numId="47">
    <w:abstractNumId w:val="19"/>
  </w:num>
  <w:num w:numId="48">
    <w:abstractNumId w:val="59"/>
  </w:num>
  <w:num w:numId="49">
    <w:abstractNumId w:val="24"/>
  </w:num>
  <w:num w:numId="50">
    <w:abstractNumId w:val="47"/>
  </w:num>
  <w:num w:numId="51">
    <w:abstractNumId w:val="34"/>
  </w:num>
  <w:num w:numId="52">
    <w:abstractNumId w:val="29"/>
  </w:num>
  <w:num w:numId="53">
    <w:abstractNumId w:val="30"/>
  </w:num>
  <w:num w:numId="54">
    <w:abstractNumId w:val="18"/>
  </w:num>
  <w:num w:numId="55">
    <w:abstractNumId w:val="9"/>
  </w:num>
  <w:num w:numId="56">
    <w:abstractNumId w:val="15"/>
  </w:num>
  <w:num w:numId="57">
    <w:abstractNumId w:val="22"/>
  </w:num>
  <w:num w:numId="58">
    <w:abstractNumId w:val="43"/>
  </w:num>
  <w:num w:numId="59">
    <w:abstractNumId w:val="0"/>
  </w:num>
  <w:num w:numId="60">
    <w:abstractNumId w:val="53"/>
  </w:num>
  <w:num w:numId="61">
    <w:abstractNumId w:val="7"/>
  </w:num>
  <w:num w:numId="62">
    <w:abstractNumId w:val="50"/>
  </w:num>
  <w:num w:numId="63">
    <w:abstractNumId w:val="2"/>
    <w:lvlOverride w:ilvl="0">
      <w:startOverride w:val="6"/>
    </w:lvlOverride>
    <w:lvlOverride w:ilvl="1">
      <w:startOverride w:val="3"/>
    </w:lvlOverride>
  </w:num>
  <w:num w:numId="64">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847"/>
    <w:rsid w:val="00003D43"/>
    <w:rsid w:val="000044D6"/>
    <w:rsid w:val="00004F9B"/>
    <w:rsid w:val="00005D73"/>
    <w:rsid w:val="00006AE2"/>
    <w:rsid w:val="000107B4"/>
    <w:rsid w:val="00010AAE"/>
    <w:rsid w:val="000119A1"/>
    <w:rsid w:val="00013CA7"/>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941"/>
    <w:rsid w:val="00082A1C"/>
    <w:rsid w:val="000864C3"/>
    <w:rsid w:val="0008690E"/>
    <w:rsid w:val="00086BA3"/>
    <w:rsid w:val="00086FDE"/>
    <w:rsid w:val="00087EF4"/>
    <w:rsid w:val="00091482"/>
    <w:rsid w:val="000917C2"/>
    <w:rsid w:val="00092139"/>
    <w:rsid w:val="000943AA"/>
    <w:rsid w:val="00096480"/>
    <w:rsid w:val="000967F3"/>
    <w:rsid w:val="00096CAE"/>
    <w:rsid w:val="00097A21"/>
    <w:rsid w:val="000A0229"/>
    <w:rsid w:val="000A1C57"/>
    <w:rsid w:val="000A1E17"/>
    <w:rsid w:val="000A32D3"/>
    <w:rsid w:val="000A34E8"/>
    <w:rsid w:val="000A3842"/>
    <w:rsid w:val="000A3EEE"/>
    <w:rsid w:val="000A45C3"/>
    <w:rsid w:val="000A4D04"/>
    <w:rsid w:val="000A5542"/>
    <w:rsid w:val="000A6658"/>
    <w:rsid w:val="000A67D0"/>
    <w:rsid w:val="000A71D1"/>
    <w:rsid w:val="000B2844"/>
    <w:rsid w:val="000B3513"/>
    <w:rsid w:val="000B47F8"/>
    <w:rsid w:val="000B49B0"/>
    <w:rsid w:val="000B5636"/>
    <w:rsid w:val="000B5B76"/>
    <w:rsid w:val="000B673D"/>
    <w:rsid w:val="000B6D3C"/>
    <w:rsid w:val="000C34A7"/>
    <w:rsid w:val="000C4187"/>
    <w:rsid w:val="000C41EF"/>
    <w:rsid w:val="000C4FC1"/>
    <w:rsid w:val="000C5C41"/>
    <w:rsid w:val="000C6743"/>
    <w:rsid w:val="000C7766"/>
    <w:rsid w:val="000D07D9"/>
    <w:rsid w:val="000D0D73"/>
    <w:rsid w:val="000D0F4D"/>
    <w:rsid w:val="000D20B5"/>
    <w:rsid w:val="000D48A1"/>
    <w:rsid w:val="000D4FF6"/>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E9D"/>
    <w:rsid w:val="0012025B"/>
    <w:rsid w:val="001213AA"/>
    <w:rsid w:val="00122E8A"/>
    <w:rsid w:val="001239FE"/>
    <w:rsid w:val="00123AB2"/>
    <w:rsid w:val="00123D22"/>
    <w:rsid w:val="00125A62"/>
    <w:rsid w:val="00125BC0"/>
    <w:rsid w:val="00125E43"/>
    <w:rsid w:val="001260BB"/>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3414"/>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6E5"/>
    <w:rsid w:val="001715AE"/>
    <w:rsid w:val="00171CE7"/>
    <w:rsid w:val="00172806"/>
    <w:rsid w:val="001746AC"/>
    <w:rsid w:val="00174F87"/>
    <w:rsid w:val="00175B28"/>
    <w:rsid w:val="00175BE9"/>
    <w:rsid w:val="00175DC9"/>
    <w:rsid w:val="0017614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338F"/>
    <w:rsid w:val="001A446B"/>
    <w:rsid w:val="001A5BB4"/>
    <w:rsid w:val="001A6207"/>
    <w:rsid w:val="001B2CF8"/>
    <w:rsid w:val="001B2D54"/>
    <w:rsid w:val="001B3069"/>
    <w:rsid w:val="001B45AD"/>
    <w:rsid w:val="001B6F3F"/>
    <w:rsid w:val="001B6FDC"/>
    <w:rsid w:val="001C05B1"/>
    <w:rsid w:val="001C2BD9"/>
    <w:rsid w:val="001C458D"/>
    <w:rsid w:val="001C5DB2"/>
    <w:rsid w:val="001C7127"/>
    <w:rsid w:val="001D1E34"/>
    <w:rsid w:val="001D3B2E"/>
    <w:rsid w:val="001D4D1F"/>
    <w:rsid w:val="001D6904"/>
    <w:rsid w:val="001E02A8"/>
    <w:rsid w:val="001E02B8"/>
    <w:rsid w:val="001E06E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BE7"/>
    <w:rsid w:val="00210F54"/>
    <w:rsid w:val="0021100A"/>
    <w:rsid w:val="00211E8A"/>
    <w:rsid w:val="0021277F"/>
    <w:rsid w:val="00213797"/>
    <w:rsid w:val="0021482B"/>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C2E"/>
    <w:rsid w:val="00230F6E"/>
    <w:rsid w:val="00231957"/>
    <w:rsid w:val="00232B0A"/>
    <w:rsid w:val="00233695"/>
    <w:rsid w:val="002358DF"/>
    <w:rsid w:val="00236901"/>
    <w:rsid w:val="002423DC"/>
    <w:rsid w:val="0024258F"/>
    <w:rsid w:val="00243139"/>
    <w:rsid w:val="00245422"/>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256D"/>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D0EA1"/>
    <w:rsid w:val="002D1BA6"/>
    <w:rsid w:val="002D1D32"/>
    <w:rsid w:val="002D212C"/>
    <w:rsid w:val="002D3F40"/>
    <w:rsid w:val="002D4300"/>
    <w:rsid w:val="002D4AFF"/>
    <w:rsid w:val="002D4C84"/>
    <w:rsid w:val="002D7C4F"/>
    <w:rsid w:val="002DE16C"/>
    <w:rsid w:val="002E086B"/>
    <w:rsid w:val="002E2063"/>
    <w:rsid w:val="002E3E6F"/>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04B9"/>
    <w:rsid w:val="00311238"/>
    <w:rsid w:val="00312C9B"/>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585"/>
    <w:rsid w:val="00334A7C"/>
    <w:rsid w:val="00334C18"/>
    <w:rsid w:val="00336FC3"/>
    <w:rsid w:val="00337A28"/>
    <w:rsid w:val="00337D03"/>
    <w:rsid w:val="003410AA"/>
    <w:rsid w:val="00341D06"/>
    <w:rsid w:val="00341E1A"/>
    <w:rsid w:val="0034227B"/>
    <w:rsid w:val="00343E2F"/>
    <w:rsid w:val="00344046"/>
    <w:rsid w:val="0034446A"/>
    <w:rsid w:val="00345484"/>
    <w:rsid w:val="003454EB"/>
    <w:rsid w:val="00346900"/>
    <w:rsid w:val="00350546"/>
    <w:rsid w:val="003558D3"/>
    <w:rsid w:val="003576CB"/>
    <w:rsid w:val="0036089B"/>
    <w:rsid w:val="00360E27"/>
    <w:rsid w:val="00361D9C"/>
    <w:rsid w:val="00362D23"/>
    <w:rsid w:val="00365BE4"/>
    <w:rsid w:val="003665F8"/>
    <w:rsid w:val="0036693F"/>
    <w:rsid w:val="00370148"/>
    <w:rsid w:val="00370736"/>
    <w:rsid w:val="00371AA3"/>
    <w:rsid w:val="00371E0A"/>
    <w:rsid w:val="00376043"/>
    <w:rsid w:val="003763F1"/>
    <w:rsid w:val="00376977"/>
    <w:rsid w:val="00376D4E"/>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2525"/>
    <w:rsid w:val="003C37E1"/>
    <w:rsid w:val="003C3B5D"/>
    <w:rsid w:val="003C3C14"/>
    <w:rsid w:val="003C4875"/>
    <w:rsid w:val="003C4CF7"/>
    <w:rsid w:val="003C5825"/>
    <w:rsid w:val="003C70B6"/>
    <w:rsid w:val="003D1439"/>
    <w:rsid w:val="003D1DD0"/>
    <w:rsid w:val="003D4740"/>
    <w:rsid w:val="003D6C84"/>
    <w:rsid w:val="003D7A97"/>
    <w:rsid w:val="003E07ED"/>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0D9F"/>
    <w:rsid w:val="004014EE"/>
    <w:rsid w:val="00401C2F"/>
    <w:rsid w:val="00401C31"/>
    <w:rsid w:val="00401CE1"/>
    <w:rsid w:val="00402085"/>
    <w:rsid w:val="0040241B"/>
    <w:rsid w:val="00403230"/>
    <w:rsid w:val="00404A6A"/>
    <w:rsid w:val="004057CA"/>
    <w:rsid w:val="00405868"/>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61603"/>
    <w:rsid w:val="00461631"/>
    <w:rsid w:val="00462988"/>
    <w:rsid w:val="004635D8"/>
    <w:rsid w:val="00466237"/>
    <w:rsid w:val="00470E7C"/>
    <w:rsid w:val="00471D14"/>
    <w:rsid w:val="00472361"/>
    <w:rsid w:val="004735EE"/>
    <w:rsid w:val="0047554E"/>
    <w:rsid w:val="0048090A"/>
    <w:rsid w:val="0048181B"/>
    <w:rsid w:val="00486770"/>
    <w:rsid w:val="00486AB4"/>
    <w:rsid w:val="00486D13"/>
    <w:rsid w:val="00486F79"/>
    <w:rsid w:val="00490BA7"/>
    <w:rsid w:val="00491136"/>
    <w:rsid w:val="00491B45"/>
    <w:rsid w:val="0049295F"/>
    <w:rsid w:val="004936C3"/>
    <w:rsid w:val="004940CC"/>
    <w:rsid w:val="00494118"/>
    <w:rsid w:val="00494725"/>
    <w:rsid w:val="00495499"/>
    <w:rsid w:val="004963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67E5"/>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F1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3A72"/>
    <w:rsid w:val="005D4A01"/>
    <w:rsid w:val="005D52F4"/>
    <w:rsid w:val="005D66EB"/>
    <w:rsid w:val="005D6F47"/>
    <w:rsid w:val="005E2623"/>
    <w:rsid w:val="005E2BC3"/>
    <w:rsid w:val="005E417E"/>
    <w:rsid w:val="005E4D19"/>
    <w:rsid w:val="005E6A2C"/>
    <w:rsid w:val="005F0F6C"/>
    <w:rsid w:val="005F1236"/>
    <w:rsid w:val="005F17BE"/>
    <w:rsid w:val="005F1E8D"/>
    <w:rsid w:val="005F2852"/>
    <w:rsid w:val="005F4B74"/>
    <w:rsid w:val="005F59E7"/>
    <w:rsid w:val="005F6648"/>
    <w:rsid w:val="005F675C"/>
    <w:rsid w:val="005F796D"/>
    <w:rsid w:val="005F7DAF"/>
    <w:rsid w:val="00600B46"/>
    <w:rsid w:val="006025F4"/>
    <w:rsid w:val="006029DD"/>
    <w:rsid w:val="006035D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4FB2"/>
    <w:rsid w:val="0067528F"/>
    <w:rsid w:val="00675715"/>
    <w:rsid w:val="006768C9"/>
    <w:rsid w:val="006769D9"/>
    <w:rsid w:val="00681679"/>
    <w:rsid w:val="006824B0"/>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48E"/>
    <w:rsid w:val="006B742B"/>
    <w:rsid w:val="006C0B43"/>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2438"/>
    <w:rsid w:val="00762A1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78E3"/>
    <w:rsid w:val="00787D5F"/>
    <w:rsid w:val="007901E0"/>
    <w:rsid w:val="00791772"/>
    <w:rsid w:val="00793423"/>
    <w:rsid w:val="0079345B"/>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3918"/>
    <w:rsid w:val="007B4C31"/>
    <w:rsid w:val="007B5256"/>
    <w:rsid w:val="007B66CA"/>
    <w:rsid w:val="007B718E"/>
    <w:rsid w:val="007B78E5"/>
    <w:rsid w:val="007C0054"/>
    <w:rsid w:val="007C0725"/>
    <w:rsid w:val="007C1EAC"/>
    <w:rsid w:val="007C2941"/>
    <w:rsid w:val="007C2A59"/>
    <w:rsid w:val="007C3127"/>
    <w:rsid w:val="007C37CA"/>
    <w:rsid w:val="007C3A71"/>
    <w:rsid w:val="007C3E7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413E"/>
    <w:rsid w:val="007E604F"/>
    <w:rsid w:val="007E678E"/>
    <w:rsid w:val="007F0C63"/>
    <w:rsid w:val="007F23BC"/>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437"/>
    <w:rsid w:val="008307E6"/>
    <w:rsid w:val="008308CB"/>
    <w:rsid w:val="00831A3D"/>
    <w:rsid w:val="0083297F"/>
    <w:rsid w:val="00835045"/>
    <w:rsid w:val="0083574D"/>
    <w:rsid w:val="0083694D"/>
    <w:rsid w:val="00837442"/>
    <w:rsid w:val="008403BE"/>
    <w:rsid w:val="00840810"/>
    <w:rsid w:val="008412BB"/>
    <w:rsid w:val="008417A5"/>
    <w:rsid w:val="00841A21"/>
    <w:rsid w:val="00842350"/>
    <w:rsid w:val="00845DF8"/>
    <w:rsid w:val="00846354"/>
    <w:rsid w:val="00850740"/>
    <w:rsid w:val="008508BC"/>
    <w:rsid w:val="00850E99"/>
    <w:rsid w:val="008512B3"/>
    <w:rsid w:val="0085281C"/>
    <w:rsid w:val="0085284F"/>
    <w:rsid w:val="00853113"/>
    <w:rsid w:val="008535D8"/>
    <w:rsid w:val="00853AD0"/>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2C1"/>
    <w:rsid w:val="00870CEB"/>
    <w:rsid w:val="00875353"/>
    <w:rsid w:val="00880A4E"/>
    <w:rsid w:val="00880FD6"/>
    <w:rsid w:val="00881B85"/>
    <w:rsid w:val="00881C31"/>
    <w:rsid w:val="008825AC"/>
    <w:rsid w:val="0088265E"/>
    <w:rsid w:val="00883A40"/>
    <w:rsid w:val="00885927"/>
    <w:rsid w:val="00886020"/>
    <w:rsid w:val="00891473"/>
    <w:rsid w:val="0089186A"/>
    <w:rsid w:val="00891976"/>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76F"/>
    <w:rsid w:val="008B4978"/>
    <w:rsid w:val="008B4CB6"/>
    <w:rsid w:val="008B6326"/>
    <w:rsid w:val="008B6BBC"/>
    <w:rsid w:val="008B72C9"/>
    <w:rsid w:val="008B76F8"/>
    <w:rsid w:val="008BF7F1"/>
    <w:rsid w:val="008C11BC"/>
    <w:rsid w:val="008C1354"/>
    <w:rsid w:val="008C28B9"/>
    <w:rsid w:val="008C2CB4"/>
    <w:rsid w:val="008C349A"/>
    <w:rsid w:val="008C35AE"/>
    <w:rsid w:val="008C3912"/>
    <w:rsid w:val="008C416E"/>
    <w:rsid w:val="008C4360"/>
    <w:rsid w:val="008C4B43"/>
    <w:rsid w:val="008C7201"/>
    <w:rsid w:val="008D0348"/>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5E20"/>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2E92"/>
    <w:rsid w:val="00924F22"/>
    <w:rsid w:val="00932900"/>
    <w:rsid w:val="00932C52"/>
    <w:rsid w:val="0093421C"/>
    <w:rsid w:val="00936358"/>
    <w:rsid w:val="00940445"/>
    <w:rsid w:val="009407C2"/>
    <w:rsid w:val="00940970"/>
    <w:rsid w:val="00941935"/>
    <w:rsid w:val="00942561"/>
    <w:rsid w:val="00943909"/>
    <w:rsid w:val="00944032"/>
    <w:rsid w:val="00944778"/>
    <w:rsid w:val="00944BC6"/>
    <w:rsid w:val="00945A55"/>
    <w:rsid w:val="00946036"/>
    <w:rsid w:val="009479FD"/>
    <w:rsid w:val="009500BE"/>
    <w:rsid w:val="0095086A"/>
    <w:rsid w:val="00951EE0"/>
    <w:rsid w:val="00952F1F"/>
    <w:rsid w:val="00953FA7"/>
    <w:rsid w:val="00954574"/>
    <w:rsid w:val="00954927"/>
    <w:rsid w:val="009607EE"/>
    <w:rsid w:val="009635B4"/>
    <w:rsid w:val="00963C8D"/>
    <w:rsid w:val="00963CFF"/>
    <w:rsid w:val="009650FF"/>
    <w:rsid w:val="00967B14"/>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A20F3"/>
    <w:rsid w:val="009A224D"/>
    <w:rsid w:val="009A4731"/>
    <w:rsid w:val="009A5926"/>
    <w:rsid w:val="009AEB89"/>
    <w:rsid w:val="009B092E"/>
    <w:rsid w:val="009B0CAF"/>
    <w:rsid w:val="009B47F3"/>
    <w:rsid w:val="009B4AF2"/>
    <w:rsid w:val="009B4E22"/>
    <w:rsid w:val="009B67E9"/>
    <w:rsid w:val="009B689E"/>
    <w:rsid w:val="009B6B18"/>
    <w:rsid w:val="009B6FDE"/>
    <w:rsid w:val="009B7F15"/>
    <w:rsid w:val="009C08CD"/>
    <w:rsid w:val="009C12D0"/>
    <w:rsid w:val="009C3CE1"/>
    <w:rsid w:val="009C3DC6"/>
    <w:rsid w:val="009C40DD"/>
    <w:rsid w:val="009C421E"/>
    <w:rsid w:val="009C4BC3"/>
    <w:rsid w:val="009C53C1"/>
    <w:rsid w:val="009C7E9F"/>
    <w:rsid w:val="009D0EBF"/>
    <w:rsid w:val="009D0F7B"/>
    <w:rsid w:val="009D1F35"/>
    <w:rsid w:val="009D20F4"/>
    <w:rsid w:val="009D260B"/>
    <w:rsid w:val="009D32D7"/>
    <w:rsid w:val="009D5454"/>
    <w:rsid w:val="009D5644"/>
    <w:rsid w:val="009D619D"/>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0AC8"/>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26E"/>
    <w:rsid w:val="00A41683"/>
    <w:rsid w:val="00A43F6B"/>
    <w:rsid w:val="00A44E23"/>
    <w:rsid w:val="00A46DA2"/>
    <w:rsid w:val="00A4727B"/>
    <w:rsid w:val="00A47EF9"/>
    <w:rsid w:val="00A50447"/>
    <w:rsid w:val="00A5176F"/>
    <w:rsid w:val="00A520EF"/>
    <w:rsid w:val="00A54646"/>
    <w:rsid w:val="00A56AE3"/>
    <w:rsid w:val="00A57C98"/>
    <w:rsid w:val="00A6040A"/>
    <w:rsid w:val="00A61B5F"/>
    <w:rsid w:val="00A63D78"/>
    <w:rsid w:val="00A63DA5"/>
    <w:rsid w:val="00A65330"/>
    <w:rsid w:val="00A6558D"/>
    <w:rsid w:val="00A65761"/>
    <w:rsid w:val="00A66D1D"/>
    <w:rsid w:val="00A67880"/>
    <w:rsid w:val="00A701CB"/>
    <w:rsid w:val="00A70C71"/>
    <w:rsid w:val="00A70E89"/>
    <w:rsid w:val="00A71CCD"/>
    <w:rsid w:val="00A72FF2"/>
    <w:rsid w:val="00A761D3"/>
    <w:rsid w:val="00A76817"/>
    <w:rsid w:val="00A7746B"/>
    <w:rsid w:val="00A779F7"/>
    <w:rsid w:val="00A804A1"/>
    <w:rsid w:val="00A831CD"/>
    <w:rsid w:val="00A833EB"/>
    <w:rsid w:val="00A8759F"/>
    <w:rsid w:val="00A908C3"/>
    <w:rsid w:val="00A91171"/>
    <w:rsid w:val="00A957E3"/>
    <w:rsid w:val="00A9623B"/>
    <w:rsid w:val="00A96860"/>
    <w:rsid w:val="00A97B50"/>
    <w:rsid w:val="00AA0B11"/>
    <w:rsid w:val="00AA361C"/>
    <w:rsid w:val="00AA4471"/>
    <w:rsid w:val="00AA4E33"/>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4ECD"/>
    <w:rsid w:val="00AD587F"/>
    <w:rsid w:val="00AD687F"/>
    <w:rsid w:val="00AD70D2"/>
    <w:rsid w:val="00AD7828"/>
    <w:rsid w:val="00AD799A"/>
    <w:rsid w:val="00AE099E"/>
    <w:rsid w:val="00AE1212"/>
    <w:rsid w:val="00AE3DFA"/>
    <w:rsid w:val="00AE4160"/>
    <w:rsid w:val="00AE4FBE"/>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127B"/>
    <w:rsid w:val="00B0305D"/>
    <w:rsid w:val="00B03567"/>
    <w:rsid w:val="00B0371D"/>
    <w:rsid w:val="00B043D3"/>
    <w:rsid w:val="00B0460B"/>
    <w:rsid w:val="00B04656"/>
    <w:rsid w:val="00B05B7B"/>
    <w:rsid w:val="00B0752E"/>
    <w:rsid w:val="00B1163D"/>
    <w:rsid w:val="00B121FE"/>
    <w:rsid w:val="00B12901"/>
    <w:rsid w:val="00B17238"/>
    <w:rsid w:val="00B20265"/>
    <w:rsid w:val="00B20638"/>
    <w:rsid w:val="00B207CC"/>
    <w:rsid w:val="00B20E00"/>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410"/>
    <w:rsid w:val="00B72419"/>
    <w:rsid w:val="00B72DAA"/>
    <w:rsid w:val="00B7311B"/>
    <w:rsid w:val="00B74A24"/>
    <w:rsid w:val="00B76A88"/>
    <w:rsid w:val="00B77DE4"/>
    <w:rsid w:val="00B80062"/>
    <w:rsid w:val="00B8007E"/>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2A03"/>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2E95"/>
    <w:rsid w:val="00C130E6"/>
    <w:rsid w:val="00C13E23"/>
    <w:rsid w:val="00C13F64"/>
    <w:rsid w:val="00C1409A"/>
    <w:rsid w:val="00C14B38"/>
    <w:rsid w:val="00C151E6"/>
    <w:rsid w:val="00C20C47"/>
    <w:rsid w:val="00C22A4D"/>
    <w:rsid w:val="00C2383E"/>
    <w:rsid w:val="00C2389D"/>
    <w:rsid w:val="00C23D5A"/>
    <w:rsid w:val="00C24379"/>
    <w:rsid w:val="00C254FC"/>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49F8"/>
    <w:rsid w:val="00C4506C"/>
    <w:rsid w:val="00C472E9"/>
    <w:rsid w:val="00C5111F"/>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4CD4"/>
    <w:rsid w:val="00C95D33"/>
    <w:rsid w:val="00C975D2"/>
    <w:rsid w:val="00CA2203"/>
    <w:rsid w:val="00CA359B"/>
    <w:rsid w:val="00CA41F5"/>
    <w:rsid w:val="00CA4CE4"/>
    <w:rsid w:val="00CA53B9"/>
    <w:rsid w:val="00CA5C72"/>
    <w:rsid w:val="00CA7019"/>
    <w:rsid w:val="00CA71AE"/>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E5ECB"/>
    <w:rsid w:val="00CF1813"/>
    <w:rsid w:val="00CF18CA"/>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201DD"/>
    <w:rsid w:val="00D21626"/>
    <w:rsid w:val="00D21915"/>
    <w:rsid w:val="00D2341F"/>
    <w:rsid w:val="00D23BAF"/>
    <w:rsid w:val="00D23E2D"/>
    <w:rsid w:val="00D27C10"/>
    <w:rsid w:val="00D30D87"/>
    <w:rsid w:val="00D32B36"/>
    <w:rsid w:val="00D33F0D"/>
    <w:rsid w:val="00D33FB6"/>
    <w:rsid w:val="00D34E9C"/>
    <w:rsid w:val="00D35D80"/>
    <w:rsid w:val="00D36E14"/>
    <w:rsid w:val="00D372BC"/>
    <w:rsid w:val="00D400C4"/>
    <w:rsid w:val="00D40E22"/>
    <w:rsid w:val="00D43223"/>
    <w:rsid w:val="00D44982"/>
    <w:rsid w:val="00D45DF7"/>
    <w:rsid w:val="00D4606C"/>
    <w:rsid w:val="00D4612A"/>
    <w:rsid w:val="00D461CA"/>
    <w:rsid w:val="00D4623C"/>
    <w:rsid w:val="00D46396"/>
    <w:rsid w:val="00D46665"/>
    <w:rsid w:val="00D46E3D"/>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698"/>
    <w:rsid w:val="00DB3C77"/>
    <w:rsid w:val="00DB3EF7"/>
    <w:rsid w:val="00DB4BEB"/>
    <w:rsid w:val="00DB4F9A"/>
    <w:rsid w:val="00DB6D72"/>
    <w:rsid w:val="00DC0017"/>
    <w:rsid w:val="00DC0849"/>
    <w:rsid w:val="00DC099E"/>
    <w:rsid w:val="00DC12BF"/>
    <w:rsid w:val="00DC1782"/>
    <w:rsid w:val="00DC1C8B"/>
    <w:rsid w:val="00DC3F5C"/>
    <w:rsid w:val="00DC4E07"/>
    <w:rsid w:val="00DC4EEE"/>
    <w:rsid w:val="00DC4FF3"/>
    <w:rsid w:val="00DC66FA"/>
    <w:rsid w:val="00DC74C8"/>
    <w:rsid w:val="00DD2166"/>
    <w:rsid w:val="00DD2769"/>
    <w:rsid w:val="00DD2841"/>
    <w:rsid w:val="00DD3432"/>
    <w:rsid w:val="00DD3669"/>
    <w:rsid w:val="00DD4276"/>
    <w:rsid w:val="00DD5D01"/>
    <w:rsid w:val="00DD6258"/>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642C"/>
    <w:rsid w:val="00E03469"/>
    <w:rsid w:val="00E0370A"/>
    <w:rsid w:val="00E0756F"/>
    <w:rsid w:val="00E07761"/>
    <w:rsid w:val="00E10186"/>
    <w:rsid w:val="00E12327"/>
    <w:rsid w:val="00E12FB4"/>
    <w:rsid w:val="00E13791"/>
    <w:rsid w:val="00E143E2"/>
    <w:rsid w:val="00E1556A"/>
    <w:rsid w:val="00E15795"/>
    <w:rsid w:val="00E175C8"/>
    <w:rsid w:val="00E17D57"/>
    <w:rsid w:val="00E20920"/>
    <w:rsid w:val="00E223E0"/>
    <w:rsid w:val="00E2367A"/>
    <w:rsid w:val="00E23E06"/>
    <w:rsid w:val="00E2650D"/>
    <w:rsid w:val="00E27C77"/>
    <w:rsid w:val="00E301E6"/>
    <w:rsid w:val="00E30A8F"/>
    <w:rsid w:val="00E31B01"/>
    <w:rsid w:val="00E32972"/>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5143"/>
    <w:rsid w:val="00E85EEA"/>
    <w:rsid w:val="00E86180"/>
    <w:rsid w:val="00E861DE"/>
    <w:rsid w:val="00E8665F"/>
    <w:rsid w:val="00E87B80"/>
    <w:rsid w:val="00E90549"/>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9D6"/>
    <w:rsid w:val="00EB2FF7"/>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26"/>
    <w:rsid w:val="00ED610F"/>
    <w:rsid w:val="00EE049C"/>
    <w:rsid w:val="00EE0A17"/>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955"/>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1CBB"/>
    <w:rsid w:val="00F3214A"/>
    <w:rsid w:val="00F323E1"/>
    <w:rsid w:val="00F328B6"/>
    <w:rsid w:val="00F3441D"/>
    <w:rsid w:val="00F35809"/>
    <w:rsid w:val="00F36A28"/>
    <w:rsid w:val="00F372E5"/>
    <w:rsid w:val="00F375A7"/>
    <w:rsid w:val="00F408A3"/>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D19"/>
    <w:rsid w:val="00F6088F"/>
    <w:rsid w:val="00F60942"/>
    <w:rsid w:val="00F620CF"/>
    <w:rsid w:val="00F62B3B"/>
    <w:rsid w:val="00F62C81"/>
    <w:rsid w:val="00F6326A"/>
    <w:rsid w:val="00F63D98"/>
    <w:rsid w:val="00F6542E"/>
    <w:rsid w:val="00F655F3"/>
    <w:rsid w:val="00F65C60"/>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18D0"/>
    <w:rsid w:val="00F92298"/>
    <w:rsid w:val="00F92318"/>
    <w:rsid w:val="00F952F7"/>
    <w:rsid w:val="00F96410"/>
    <w:rsid w:val="00F96776"/>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71B"/>
    <w:rsid w:val="00FC20BB"/>
    <w:rsid w:val="00FC3A51"/>
    <w:rsid w:val="00FC576A"/>
    <w:rsid w:val="00FC577B"/>
    <w:rsid w:val="00FC7FED"/>
    <w:rsid w:val="00FD155C"/>
    <w:rsid w:val="00FD1CFC"/>
    <w:rsid w:val="00FD3137"/>
    <w:rsid w:val="00FD52E4"/>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E6247C"/>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AB4077"/>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CF69D"/>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3FD599"/>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937E2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9FFC9"/>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56CCC"/>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46D81"/>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4FF6C732"/>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149BB"/>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46C84"/>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62E4B"/>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7FE2ACE"/>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AEE5341"/>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8B6BBC"/>
    <w:pPr>
      <w:spacing w:before="240" w:after="240"/>
    </w:pPr>
    <w:rPr>
      <w:rFonts w:cs="Arial"/>
      <w:szCs w:val="24"/>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08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5143">
      <w:bodyDiv w:val="1"/>
      <w:marLeft w:val="0"/>
      <w:marRight w:val="0"/>
      <w:marTop w:val="0"/>
      <w:marBottom w:val="0"/>
      <w:divBdr>
        <w:top w:val="none" w:sz="0" w:space="0" w:color="auto"/>
        <w:left w:val="none" w:sz="0" w:space="0" w:color="auto"/>
        <w:bottom w:val="none" w:sz="0" w:space="0" w:color="auto"/>
        <w:right w:val="none" w:sz="0" w:space="0" w:color="auto"/>
      </w:divBdr>
      <w:divsChild>
        <w:div w:id="419378386">
          <w:marLeft w:val="0"/>
          <w:marRight w:val="0"/>
          <w:marTop w:val="0"/>
          <w:marBottom w:val="0"/>
          <w:divBdr>
            <w:top w:val="none" w:sz="0" w:space="0" w:color="auto"/>
            <w:left w:val="none" w:sz="0" w:space="0" w:color="auto"/>
            <w:bottom w:val="none" w:sz="0" w:space="0" w:color="auto"/>
            <w:right w:val="none" w:sz="0" w:space="0" w:color="auto"/>
          </w:divBdr>
          <w:divsChild>
            <w:div w:id="1674410199">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
              </w:divsChild>
            </w:div>
            <w:div w:id="2115517695">
              <w:marLeft w:val="0"/>
              <w:marRight w:val="0"/>
              <w:marTop w:val="0"/>
              <w:marBottom w:val="0"/>
              <w:divBdr>
                <w:top w:val="none" w:sz="0" w:space="0" w:color="auto"/>
                <w:left w:val="none" w:sz="0" w:space="0" w:color="auto"/>
                <w:bottom w:val="none" w:sz="0" w:space="0" w:color="auto"/>
                <w:right w:val="none" w:sz="0" w:space="0" w:color="auto"/>
              </w:divBdr>
              <w:divsChild>
                <w:div w:id="1842235221">
                  <w:marLeft w:val="0"/>
                  <w:marRight w:val="0"/>
                  <w:marTop w:val="0"/>
                  <w:marBottom w:val="0"/>
                  <w:divBdr>
                    <w:top w:val="none" w:sz="0" w:space="0" w:color="auto"/>
                    <w:left w:val="none" w:sz="0" w:space="0" w:color="auto"/>
                    <w:bottom w:val="none" w:sz="0" w:space="0" w:color="auto"/>
                    <w:right w:val="none" w:sz="0" w:space="0" w:color="auto"/>
                  </w:divBdr>
                </w:div>
                <w:div w:id="1169447335">
                  <w:marLeft w:val="0"/>
                  <w:marRight w:val="0"/>
                  <w:marTop w:val="0"/>
                  <w:marBottom w:val="0"/>
                  <w:divBdr>
                    <w:top w:val="none" w:sz="0" w:space="0" w:color="auto"/>
                    <w:left w:val="none" w:sz="0" w:space="0" w:color="auto"/>
                    <w:bottom w:val="none" w:sz="0" w:space="0" w:color="auto"/>
                    <w:right w:val="none" w:sz="0" w:space="0" w:color="auto"/>
                  </w:divBdr>
                </w:div>
              </w:divsChild>
            </w:div>
            <w:div w:id="795875894">
              <w:marLeft w:val="0"/>
              <w:marRight w:val="0"/>
              <w:marTop w:val="0"/>
              <w:marBottom w:val="0"/>
              <w:divBdr>
                <w:top w:val="none" w:sz="0" w:space="0" w:color="auto"/>
                <w:left w:val="none" w:sz="0" w:space="0" w:color="auto"/>
                <w:bottom w:val="none" w:sz="0" w:space="0" w:color="auto"/>
                <w:right w:val="none" w:sz="0" w:space="0" w:color="auto"/>
              </w:divBdr>
              <w:divsChild>
                <w:div w:id="467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002">
      <w:bodyDiv w:val="1"/>
      <w:marLeft w:val="0"/>
      <w:marRight w:val="0"/>
      <w:marTop w:val="0"/>
      <w:marBottom w:val="0"/>
      <w:divBdr>
        <w:top w:val="none" w:sz="0" w:space="0" w:color="auto"/>
        <w:left w:val="none" w:sz="0" w:space="0" w:color="auto"/>
        <w:bottom w:val="none" w:sz="0" w:space="0" w:color="auto"/>
        <w:right w:val="none" w:sz="0" w:space="0" w:color="auto"/>
      </w:divBdr>
      <w:divsChild>
        <w:div w:id="2023120660">
          <w:marLeft w:val="0"/>
          <w:marRight w:val="0"/>
          <w:marTop w:val="0"/>
          <w:marBottom w:val="0"/>
          <w:divBdr>
            <w:top w:val="none" w:sz="0" w:space="0" w:color="auto"/>
            <w:left w:val="none" w:sz="0" w:space="0" w:color="auto"/>
            <w:bottom w:val="none" w:sz="0" w:space="0" w:color="auto"/>
            <w:right w:val="none" w:sz="0" w:space="0" w:color="auto"/>
          </w:divBdr>
        </w:div>
        <w:div w:id="375928476">
          <w:marLeft w:val="0"/>
          <w:marRight w:val="0"/>
          <w:marTop w:val="0"/>
          <w:marBottom w:val="0"/>
          <w:divBdr>
            <w:top w:val="none" w:sz="0" w:space="0" w:color="auto"/>
            <w:left w:val="none" w:sz="0" w:space="0" w:color="auto"/>
            <w:bottom w:val="none" w:sz="0" w:space="0" w:color="auto"/>
            <w:right w:val="none" w:sz="0" w:space="0" w:color="auto"/>
          </w:divBdr>
        </w:div>
        <w:div w:id="462819961">
          <w:marLeft w:val="0"/>
          <w:marRight w:val="0"/>
          <w:marTop w:val="0"/>
          <w:marBottom w:val="0"/>
          <w:divBdr>
            <w:top w:val="none" w:sz="0" w:space="0" w:color="auto"/>
            <w:left w:val="none" w:sz="0" w:space="0" w:color="auto"/>
            <w:bottom w:val="none" w:sz="0" w:space="0" w:color="auto"/>
            <w:right w:val="none" w:sz="0" w:space="0" w:color="auto"/>
          </w:divBdr>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5168002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77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21976648">
      <w:bodyDiv w:val="1"/>
      <w:marLeft w:val="0"/>
      <w:marRight w:val="0"/>
      <w:marTop w:val="0"/>
      <w:marBottom w:val="0"/>
      <w:divBdr>
        <w:top w:val="none" w:sz="0" w:space="0" w:color="auto"/>
        <w:left w:val="none" w:sz="0" w:space="0" w:color="auto"/>
        <w:bottom w:val="none" w:sz="0" w:space="0" w:color="auto"/>
        <w:right w:val="none" w:sz="0" w:space="0" w:color="auto"/>
      </w:divBdr>
      <w:divsChild>
        <w:div w:id="747266017">
          <w:marLeft w:val="0"/>
          <w:marRight w:val="0"/>
          <w:marTop w:val="0"/>
          <w:marBottom w:val="0"/>
          <w:divBdr>
            <w:top w:val="none" w:sz="0" w:space="0" w:color="auto"/>
            <w:left w:val="none" w:sz="0" w:space="0" w:color="auto"/>
            <w:bottom w:val="none" w:sz="0" w:space="0" w:color="auto"/>
            <w:right w:val="none" w:sz="0" w:space="0" w:color="auto"/>
          </w:divBdr>
          <w:divsChild>
            <w:div w:id="1308246742">
              <w:marLeft w:val="0"/>
              <w:marRight w:val="0"/>
              <w:marTop w:val="0"/>
              <w:marBottom w:val="0"/>
              <w:divBdr>
                <w:top w:val="none" w:sz="0" w:space="0" w:color="auto"/>
                <w:left w:val="none" w:sz="0" w:space="0" w:color="auto"/>
                <w:bottom w:val="none" w:sz="0" w:space="0" w:color="auto"/>
                <w:right w:val="none" w:sz="0" w:space="0" w:color="auto"/>
              </w:divBdr>
            </w:div>
            <w:div w:id="401871614">
              <w:marLeft w:val="0"/>
              <w:marRight w:val="0"/>
              <w:marTop w:val="0"/>
              <w:marBottom w:val="0"/>
              <w:divBdr>
                <w:top w:val="none" w:sz="0" w:space="0" w:color="auto"/>
                <w:left w:val="none" w:sz="0" w:space="0" w:color="auto"/>
                <w:bottom w:val="none" w:sz="0" w:space="0" w:color="auto"/>
                <w:right w:val="none" w:sz="0" w:space="0" w:color="auto"/>
              </w:divBdr>
            </w:div>
            <w:div w:id="647251573">
              <w:marLeft w:val="0"/>
              <w:marRight w:val="0"/>
              <w:marTop w:val="0"/>
              <w:marBottom w:val="0"/>
              <w:divBdr>
                <w:top w:val="none" w:sz="0" w:space="0" w:color="auto"/>
                <w:left w:val="none" w:sz="0" w:space="0" w:color="auto"/>
                <w:bottom w:val="none" w:sz="0" w:space="0" w:color="auto"/>
                <w:right w:val="none" w:sz="0" w:space="0" w:color="auto"/>
              </w:divBdr>
            </w:div>
            <w:div w:id="520897289">
              <w:marLeft w:val="0"/>
              <w:marRight w:val="0"/>
              <w:marTop w:val="0"/>
              <w:marBottom w:val="0"/>
              <w:divBdr>
                <w:top w:val="none" w:sz="0" w:space="0" w:color="auto"/>
                <w:left w:val="none" w:sz="0" w:space="0" w:color="auto"/>
                <w:bottom w:val="none" w:sz="0" w:space="0" w:color="auto"/>
                <w:right w:val="none" w:sz="0" w:space="0" w:color="auto"/>
              </w:divBdr>
            </w:div>
            <w:div w:id="1210336058">
              <w:marLeft w:val="0"/>
              <w:marRight w:val="0"/>
              <w:marTop w:val="0"/>
              <w:marBottom w:val="0"/>
              <w:divBdr>
                <w:top w:val="none" w:sz="0" w:space="0" w:color="auto"/>
                <w:left w:val="none" w:sz="0" w:space="0" w:color="auto"/>
                <w:bottom w:val="none" w:sz="0" w:space="0" w:color="auto"/>
                <w:right w:val="none" w:sz="0" w:space="0" w:color="auto"/>
              </w:divBdr>
            </w:div>
            <w:div w:id="656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85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23">
          <w:marLeft w:val="0"/>
          <w:marRight w:val="0"/>
          <w:marTop w:val="0"/>
          <w:marBottom w:val="0"/>
          <w:divBdr>
            <w:top w:val="none" w:sz="0" w:space="0" w:color="auto"/>
            <w:left w:val="none" w:sz="0" w:space="0" w:color="auto"/>
            <w:bottom w:val="none" w:sz="0" w:space="0" w:color="auto"/>
            <w:right w:val="none" w:sz="0" w:space="0" w:color="auto"/>
          </w:divBdr>
          <w:divsChild>
            <w:div w:id="891698673">
              <w:marLeft w:val="0"/>
              <w:marRight w:val="0"/>
              <w:marTop w:val="0"/>
              <w:marBottom w:val="0"/>
              <w:divBdr>
                <w:top w:val="none" w:sz="0" w:space="0" w:color="auto"/>
                <w:left w:val="none" w:sz="0" w:space="0" w:color="auto"/>
                <w:bottom w:val="none" w:sz="0" w:space="0" w:color="auto"/>
                <w:right w:val="none" w:sz="0" w:space="0" w:color="auto"/>
              </w:divBdr>
            </w:div>
          </w:divsChild>
        </w:div>
        <w:div w:id="1117526222">
          <w:marLeft w:val="0"/>
          <w:marRight w:val="0"/>
          <w:marTop w:val="0"/>
          <w:marBottom w:val="0"/>
          <w:divBdr>
            <w:top w:val="none" w:sz="0" w:space="0" w:color="auto"/>
            <w:left w:val="none" w:sz="0" w:space="0" w:color="auto"/>
            <w:bottom w:val="none" w:sz="0" w:space="0" w:color="auto"/>
            <w:right w:val="none" w:sz="0" w:space="0" w:color="auto"/>
          </w:divBdr>
          <w:divsChild>
            <w:div w:id="911281708">
              <w:marLeft w:val="0"/>
              <w:marRight w:val="0"/>
              <w:marTop w:val="0"/>
              <w:marBottom w:val="0"/>
              <w:divBdr>
                <w:top w:val="none" w:sz="0" w:space="0" w:color="auto"/>
                <w:left w:val="none" w:sz="0" w:space="0" w:color="auto"/>
                <w:bottom w:val="none" w:sz="0" w:space="0" w:color="auto"/>
                <w:right w:val="none" w:sz="0" w:space="0" w:color="auto"/>
              </w:divBdr>
            </w:div>
          </w:divsChild>
        </w:div>
        <w:div w:id="594241021">
          <w:marLeft w:val="0"/>
          <w:marRight w:val="0"/>
          <w:marTop w:val="0"/>
          <w:marBottom w:val="0"/>
          <w:divBdr>
            <w:top w:val="none" w:sz="0" w:space="0" w:color="auto"/>
            <w:left w:val="none" w:sz="0" w:space="0" w:color="auto"/>
            <w:bottom w:val="none" w:sz="0" w:space="0" w:color="auto"/>
            <w:right w:val="none" w:sz="0" w:space="0" w:color="auto"/>
          </w:divBdr>
          <w:divsChild>
            <w:div w:id="545264635">
              <w:marLeft w:val="0"/>
              <w:marRight w:val="0"/>
              <w:marTop w:val="0"/>
              <w:marBottom w:val="0"/>
              <w:divBdr>
                <w:top w:val="none" w:sz="0" w:space="0" w:color="auto"/>
                <w:left w:val="none" w:sz="0" w:space="0" w:color="auto"/>
                <w:bottom w:val="none" w:sz="0" w:space="0" w:color="auto"/>
                <w:right w:val="none" w:sz="0" w:space="0" w:color="auto"/>
              </w:divBdr>
            </w:div>
          </w:divsChild>
        </w:div>
        <w:div w:id="1047265766">
          <w:marLeft w:val="0"/>
          <w:marRight w:val="0"/>
          <w:marTop w:val="0"/>
          <w:marBottom w:val="0"/>
          <w:divBdr>
            <w:top w:val="none" w:sz="0" w:space="0" w:color="auto"/>
            <w:left w:val="none" w:sz="0" w:space="0" w:color="auto"/>
            <w:bottom w:val="none" w:sz="0" w:space="0" w:color="auto"/>
            <w:right w:val="none" w:sz="0" w:space="0" w:color="auto"/>
          </w:divBdr>
          <w:divsChild>
            <w:div w:id="1113785666">
              <w:marLeft w:val="0"/>
              <w:marRight w:val="0"/>
              <w:marTop w:val="0"/>
              <w:marBottom w:val="0"/>
              <w:divBdr>
                <w:top w:val="none" w:sz="0" w:space="0" w:color="auto"/>
                <w:left w:val="none" w:sz="0" w:space="0" w:color="auto"/>
                <w:bottom w:val="none" w:sz="0" w:space="0" w:color="auto"/>
                <w:right w:val="none" w:sz="0" w:space="0" w:color="auto"/>
              </w:divBdr>
            </w:div>
          </w:divsChild>
        </w:div>
        <w:div w:id="762339877">
          <w:marLeft w:val="0"/>
          <w:marRight w:val="0"/>
          <w:marTop w:val="0"/>
          <w:marBottom w:val="0"/>
          <w:divBdr>
            <w:top w:val="none" w:sz="0" w:space="0" w:color="auto"/>
            <w:left w:val="none" w:sz="0" w:space="0" w:color="auto"/>
            <w:bottom w:val="none" w:sz="0" w:space="0" w:color="auto"/>
            <w:right w:val="none" w:sz="0" w:space="0" w:color="auto"/>
          </w:divBdr>
          <w:divsChild>
            <w:div w:id="933050616">
              <w:marLeft w:val="0"/>
              <w:marRight w:val="0"/>
              <w:marTop w:val="0"/>
              <w:marBottom w:val="0"/>
              <w:divBdr>
                <w:top w:val="none" w:sz="0" w:space="0" w:color="auto"/>
                <w:left w:val="none" w:sz="0" w:space="0" w:color="auto"/>
                <w:bottom w:val="none" w:sz="0" w:space="0" w:color="auto"/>
                <w:right w:val="none" w:sz="0" w:space="0" w:color="auto"/>
              </w:divBdr>
            </w:div>
          </w:divsChild>
        </w:div>
        <w:div w:id="1780568043">
          <w:marLeft w:val="0"/>
          <w:marRight w:val="0"/>
          <w:marTop w:val="0"/>
          <w:marBottom w:val="0"/>
          <w:divBdr>
            <w:top w:val="none" w:sz="0" w:space="0" w:color="auto"/>
            <w:left w:val="none" w:sz="0" w:space="0" w:color="auto"/>
            <w:bottom w:val="none" w:sz="0" w:space="0" w:color="auto"/>
            <w:right w:val="none" w:sz="0" w:space="0" w:color="auto"/>
          </w:divBdr>
          <w:divsChild>
            <w:div w:id="1518543086">
              <w:marLeft w:val="0"/>
              <w:marRight w:val="0"/>
              <w:marTop w:val="0"/>
              <w:marBottom w:val="0"/>
              <w:divBdr>
                <w:top w:val="none" w:sz="0" w:space="0" w:color="auto"/>
                <w:left w:val="none" w:sz="0" w:space="0" w:color="auto"/>
                <w:bottom w:val="none" w:sz="0" w:space="0" w:color="auto"/>
                <w:right w:val="none" w:sz="0" w:space="0" w:color="auto"/>
              </w:divBdr>
            </w:div>
          </w:divsChild>
        </w:div>
        <w:div w:id="89082787">
          <w:marLeft w:val="0"/>
          <w:marRight w:val="0"/>
          <w:marTop w:val="0"/>
          <w:marBottom w:val="0"/>
          <w:divBdr>
            <w:top w:val="none" w:sz="0" w:space="0" w:color="auto"/>
            <w:left w:val="none" w:sz="0" w:space="0" w:color="auto"/>
            <w:bottom w:val="none" w:sz="0" w:space="0" w:color="auto"/>
            <w:right w:val="none" w:sz="0" w:space="0" w:color="auto"/>
          </w:divBdr>
          <w:divsChild>
            <w:div w:id="53966339">
              <w:marLeft w:val="0"/>
              <w:marRight w:val="0"/>
              <w:marTop w:val="0"/>
              <w:marBottom w:val="0"/>
              <w:divBdr>
                <w:top w:val="none" w:sz="0" w:space="0" w:color="auto"/>
                <w:left w:val="none" w:sz="0" w:space="0" w:color="auto"/>
                <w:bottom w:val="none" w:sz="0" w:space="0" w:color="auto"/>
                <w:right w:val="none" w:sz="0" w:space="0" w:color="auto"/>
              </w:divBdr>
            </w:div>
          </w:divsChild>
        </w:div>
        <w:div w:id="98453617">
          <w:marLeft w:val="0"/>
          <w:marRight w:val="0"/>
          <w:marTop w:val="0"/>
          <w:marBottom w:val="0"/>
          <w:divBdr>
            <w:top w:val="none" w:sz="0" w:space="0" w:color="auto"/>
            <w:left w:val="none" w:sz="0" w:space="0" w:color="auto"/>
            <w:bottom w:val="none" w:sz="0" w:space="0" w:color="auto"/>
            <w:right w:val="none" w:sz="0" w:space="0" w:color="auto"/>
          </w:divBdr>
          <w:divsChild>
            <w:div w:id="1575510051">
              <w:marLeft w:val="0"/>
              <w:marRight w:val="0"/>
              <w:marTop w:val="0"/>
              <w:marBottom w:val="0"/>
              <w:divBdr>
                <w:top w:val="none" w:sz="0" w:space="0" w:color="auto"/>
                <w:left w:val="none" w:sz="0" w:space="0" w:color="auto"/>
                <w:bottom w:val="none" w:sz="0" w:space="0" w:color="auto"/>
                <w:right w:val="none" w:sz="0" w:space="0" w:color="auto"/>
              </w:divBdr>
            </w:div>
            <w:div w:id="1199733552">
              <w:marLeft w:val="0"/>
              <w:marRight w:val="0"/>
              <w:marTop w:val="0"/>
              <w:marBottom w:val="0"/>
              <w:divBdr>
                <w:top w:val="none" w:sz="0" w:space="0" w:color="auto"/>
                <w:left w:val="none" w:sz="0" w:space="0" w:color="auto"/>
                <w:bottom w:val="none" w:sz="0" w:space="0" w:color="auto"/>
                <w:right w:val="none" w:sz="0" w:space="0" w:color="auto"/>
              </w:divBdr>
            </w:div>
          </w:divsChild>
        </w:div>
        <w:div w:id="1180507092">
          <w:marLeft w:val="0"/>
          <w:marRight w:val="0"/>
          <w:marTop w:val="0"/>
          <w:marBottom w:val="0"/>
          <w:divBdr>
            <w:top w:val="none" w:sz="0" w:space="0" w:color="auto"/>
            <w:left w:val="none" w:sz="0" w:space="0" w:color="auto"/>
            <w:bottom w:val="none" w:sz="0" w:space="0" w:color="auto"/>
            <w:right w:val="none" w:sz="0" w:space="0" w:color="auto"/>
          </w:divBdr>
          <w:divsChild>
            <w:div w:id="1199708747">
              <w:marLeft w:val="0"/>
              <w:marRight w:val="0"/>
              <w:marTop w:val="0"/>
              <w:marBottom w:val="0"/>
              <w:divBdr>
                <w:top w:val="none" w:sz="0" w:space="0" w:color="auto"/>
                <w:left w:val="none" w:sz="0" w:space="0" w:color="auto"/>
                <w:bottom w:val="none" w:sz="0" w:space="0" w:color="auto"/>
                <w:right w:val="none" w:sz="0" w:space="0" w:color="auto"/>
              </w:divBdr>
            </w:div>
          </w:divsChild>
        </w:div>
        <w:div w:id="31001004">
          <w:marLeft w:val="0"/>
          <w:marRight w:val="0"/>
          <w:marTop w:val="0"/>
          <w:marBottom w:val="0"/>
          <w:divBdr>
            <w:top w:val="none" w:sz="0" w:space="0" w:color="auto"/>
            <w:left w:val="none" w:sz="0" w:space="0" w:color="auto"/>
            <w:bottom w:val="none" w:sz="0" w:space="0" w:color="auto"/>
            <w:right w:val="none" w:sz="0" w:space="0" w:color="auto"/>
          </w:divBdr>
          <w:divsChild>
            <w:div w:id="461964795">
              <w:marLeft w:val="0"/>
              <w:marRight w:val="0"/>
              <w:marTop w:val="0"/>
              <w:marBottom w:val="0"/>
              <w:divBdr>
                <w:top w:val="none" w:sz="0" w:space="0" w:color="auto"/>
                <w:left w:val="none" w:sz="0" w:space="0" w:color="auto"/>
                <w:bottom w:val="none" w:sz="0" w:space="0" w:color="auto"/>
                <w:right w:val="none" w:sz="0" w:space="0" w:color="auto"/>
              </w:divBdr>
            </w:div>
          </w:divsChild>
        </w:div>
        <w:div w:id="399212168">
          <w:marLeft w:val="0"/>
          <w:marRight w:val="0"/>
          <w:marTop w:val="0"/>
          <w:marBottom w:val="0"/>
          <w:divBdr>
            <w:top w:val="none" w:sz="0" w:space="0" w:color="auto"/>
            <w:left w:val="none" w:sz="0" w:space="0" w:color="auto"/>
            <w:bottom w:val="none" w:sz="0" w:space="0" w:color="auto"/>
            <w:right w:val="none" w:sz="0" w:space="0" w:color="auto"/>
          </w:divBdr>
          <w:divsChild>
            <w:div w:id="498236155">
              <w:marLeft w:val="0"/>
              <w:marRight w:val="0"/>
              <w:marTop w:val="0"/>
              <w:marBottom w:val="0"/>
              <w:divBdr>
                <w:top w:val="none" w:sz="0" w:space="0" w:color="auto"/>
                <w:left w:val="none" w:sz="0" w:space="0" w:color="auto"/>
                <w:bottom w:val="none" w:sz="0" w:space="0" w:color="auto"/>
                <w:right w:val="none" w:sz="0" w:space="0" w:color="auto"/>
              </w:divBdr>
            </w:div>
          </w:divsChild>
        </w:div>
        <w:div w:id="686097955">
          <w:marLeft w:val="0"/>
          <w:marRight w:val="0"/>
          <w:marTop w:val="0"/>
          <w:marBottom w:val="0"/>
          <w:divBdr>
            <w:top w:val="none" w:sz="0" w:space="0" w:color="auto"/>
            <w:left w:val="none" w:sz="0" w:space="0" w:color="auto"/>
            <w:bottom w:val="none" w:sz="0" w:space="0" w:color="auto"/>
            <w:right w:val="none" w:sz="0" w:space="0" w:color="auto"/>
          </w:divBdr>
          <w:divsChild>
            <w:div w:id="1647707825">
              <w:marLeft w:val="0"/>
              <w:marRight w:val="0"/>
              <w:marTop w:val="0"/>
              <w:marBottom w:val="0"/>
              <w:divBdr>
                <w:top w:val="none" w:sz="0" w:space="0" w:color="auto"/>
                <w:left w:val="none" w:sz="0" w:space="0" w:color="auto"/>
                <w:bottom w:val="none" w:sz="0" w:space="0" w:color="auto"/>
                <w:right w:val="none" w:sz="0" w:space="0" w:color="auto"/>
              </w:divBdr>
            </w:div>
            <w:div w:id="1177764920">
              <w:marLeft w:val="0"/>
              <w:marRight w:val="0"/>
              <w:marTop w:val="0"/>
              <w:marBottom w:val="0"/>
              <w:divBdr>
                <w:top w:val="none" w:sz="0" w:space="0" w:color="auto"/>
                <w:left w:val="none" w:sz="0" w:space="0" w:color="auto"/>
                <w:bottom w:val="none" w:sz="0" w:space="0" w:color="auto"/>
                <w:right w:val="none" w:sz="0" w:space="0" w:color="auto"/>
              </w:divBdr>
            </w:div>
          </w:divsChild>
        </w:div>
        <w:div w:id="1369531935">
          <w:marLeft w:val="0"/>
          <w:marRight w:val="0"/>
          <w:marTop w:val="0"/>
          <w:marBottom w:val="0"/>
          <w:divBdr>
            <w:top w:val="none" w:sz="0" w:space="0" w:color="auto"/>
            <w:left w:val="none" w:sz="0" w:space="0" w:color="auto"/>
            <w:bottom w:val="none" w:sz="0" w:space="0" w:color="auto"/>
            <w:right w:val="none" w:sz="0" w:space="0" w:color="auto"/>
          </w:divBdr>
          <w:divsChild>
            <w:div w:id="1650205627">
              <w:marLeft w:val="0"/>
              <w:marRight w:val="0"/>
              <w:marTop w:val="0"/>
              <w:marBottom w:val="0"/>
              <w:divBdr>
                <w:top w:val="none" w:sz="0" w:space="0" w:color="auto"/>
                <w:left w:val="none" w:sz="0" w:space="0" w:color="auto"/>
                <w:bottom w:val="none" w:sz="0" w:space="0" w:color="auto"/>
                <w:right w:val="none" w:sz="0" w:space="0" w:color="auto"/>
              </w:divBdr>
            </w:div>
          </w:divsChild>
        </w:div>
        <w:div w:id="143207928">
          <w:marLeft w:val="0"/>
          <w:marRight w:val="0"/>
          <w:marTop w:val="0"/>
          <w:marBottom w:val="0"/>
          <w:divBdr>
            <w:top w:val="none" w:sz="0" w:space="0" w:color="auto"/>
            <w:left w:val="none" w:sz="0" w:space="0" w:color="auto"/>
            <w:bottom w:val="none" w:sz="0" w:space="0" w:color="auto"/>
            <w:right w:val="none" w:sz="0" w:space="0" w:color="auto"/>
          </w:divBdr>
          <w:divsChild>
            <w:div w:id="1256942596">
              <w:marLeft w:val="0"/>
              <w:marRight w:val="0"/>
              <w:marTop w:val="0"/>
              <w:marBottom w:val="0"/>
              <w:divBdr>
                <w:top w:val="none" w:sz="0" w:space="0" w:color="auto"/>
                <w:left w:val="none" w:sz="0" w:space="0" w:color="auto"/>
                <w:bottom w:val="none" w:sz="0" w:space="0" w:color="auto"/>
                <w:right w:val="none" w:sz="0" w:space="0" w:color="auto"/>
              </w:divBdr>
            </w:div>
          </w:divsChild>
        </w:div>
        <w:div w:id="2055109675">
          <w:marLeft w:val="0"/>
          <w:marRight w:val="0"/>
          <w:marTop w:val="0"/>
          <w:marBottom w:val="0"/>
          <w:divBdr>
            <w:top w:val="none" w:sz="0" w:space="0" w:color="auto"/>
            <w:left w:val="none" w:sz="0" w:space="0" w:color="auto"/>
            <w:bottom w:val="none" w:sz="0" w:space="0" w:color="auto"/>
            <w:right w:val="none" w:sz="0" w:space="0" w:color="auto"/>
          </w:divBdr>
          <w:divsChild>
            <w:div w:id="559362925">
              <w:marLeft w:val="0"/>
              <w:marRight w:val="0"/>
              <w:marTop w:val="0"/>
              <w:marBottom w:val="0"/>
              <w:divBdr>
                <w:top w:val="none" w:sz="0" w:space="0" w:color="auto"/>
                <w:left w:val="none" w:sz="0" w:space="0" w:color="auto"/>
                <w:bottom w:val="none" w:sz="0" w:space="0" w:color="auto"/>
                <w:right w:val="none" w:sz="0" w:space="0" w:color="auto"/>
              </w:divBdr>
            </w:div>
          </w:divsChild>
        </w:div>
        <w:div w:id="746538556">
          <w:marLeft w:val="0"/>
          <w:marRight w:val="0"/>
          <w:marTop w:val="0"/>
          <w:marBottom w:val="0"/>
          <w:divBdr>
            <w:top w:val="none" w:sz="0" w:space="0" w:color="auto"/>
            <w:left w:val="none" w:sz="0" w:space="0" w:color="auto"/>
            <w:bottom w:val="none" w:sz="0" w:space="0" w:color="auto"/>
            <w:right w:val="none" w:sz="0" w:space="0" w:color="auto"/>
          </w:divBdr>
          <w:divsChild>
            <w:div w:id="1008019006">
              <w:marLeft w:val="0"/>
              <w:marRight w:val="0"/>
              <w:marTop w:val="0"/>
              <w:marBottom w:val="0"/>
              <w:divBdr>
                <w:top w:val="none" w:sz="0" w:space="0" w:color="auto"/>
                <w:left w:val="none" w:sz="0" w:space="0" w:color="auto"/>
                <w:bottom w:val="none" w:sz="0" w:space="0" w:color="auto"/>
                <w:right w:val="none" w:sz="0" w:space="0" w:color="auto"/>
              </w:divBdr>
            </w:div>
          </w:divsChild>
        </w:div>
        <w:div w:id="1565681314">
          <w:marLeft w:val="0"/>
          <w:marRight w:val="0"/>
          <w:marTop w:val="0"/>
          <w:marBottom w:val="0"/>
          <w:divBdr>
            <w:top w:val="none" w:sz="0" w:space="0" w:color="auto"/>
            <w:left w:val="none" w:sz="0" w:space="0" w:color="auto"/>
            <w:bottom w:val="none" w:sz="0" w:space="0" w:color="auto"/>
            <w:right w:val="none" w:sz="0" w:space="0" w:color="auto"/>
          </w:divBdr>
          <w:divsChild>
            <w:div w:id="1419254715">
              <w:marLeft w:val="0"/>
              <w:marRight w:val="0"/>
              <w:marTop w:val="0"/>
              <w:marBottom w:val="0"/>
              <w:divBdr>
                <w:top w:val="none" w:sz="0" w:space="0" w:color="auto"/>
                <w:left w:val="none" w:sz="0" w:space="0" w:color="auto"/>
                <w:bottom w:val="none" w:sz="0" w:space="0" w:color="auto"/>
                <w:right w:val="none" w:sz="0" w:space="0" w:color="auto"/>
              </w:divBdr>
            </w:div>
          </w:divsChild>
        </w:div>
        <w:div w:id="643655471">
          <w:marLeft w:val="0"/>
          <w:marRight w:val="0"/>
          <w:marTop w:val="0"/>
          <w:marBottom w:val="0"/>
          <w:divBdr>
            <w:top w:val="none" w:sz="0" w:space="0" w:color="auto"/>
            <w:left w:val="none" w:sz="0" w:space="0" w:color="auto"/>
            <w:bottom w:val="none" w:sz="0" w:space="0" w:color="auto"/>
            <w:right w:val="none" w:sz="0" w:space="0" w:color="auto"/>
          </w:divBdr>
          <w:divsChild>
            <w:div w:id="44181101">
              <w:marLeft w:val="0"/>
              <w:marRight w:val="0"/>
              <w:marTop w:val="0"/>
              <w:marBottom w:val="0"/>
              <w:divBdr>
                <w:top w:val="none" w:sz="0" w:space="0" w:color="auto"/>
                <w:left w:val="none" w:sz="0" w:space="0" w:color="auto"/>
                <w:bottom w:val="none" w:sz="0" w:space="0" w:color="auto"/>
                <w:right w:val="none" w:sz="0" w:space="0" w:color="auto"/>
              </w:divBdr>
            </w:div>
          </w:divsChild>
        </w:div>
        <w:div w:id="1758864132">
          <w:marLeft w:val="0"/>
          <w:marRight w:val="0"/>
          <w:marTop w:val="0"/>
          <w:marBottom w:val="0"/>
          <w:divBdr>
            <w:top w:val="none" w:sz="0" w:space="0" w:color="auto"/>
            <w:left w:val="none" w:sz="0" w:space="0" w:color="auto"/>
            <w:bottom w:val="none" w:sz="0" w:space="0" w:color="auto"/>
            <w:right w:val="none" w:sz="0" w:space="0" w:color="auto"/>
          </w:divBdr>
          <w:divsChild>
            <w:div w:id="734622774">
              <w:marLeft w:val="0"/>
              <w:marRight w:val="0"/>
              <w:marTop w:val="0"/>
              <w:marBottom w:val="0"/>
              <w:divBdr>
                <w:top w:val="none" w:sz="0" w:space="0" w:color="auto"/>
                <w:left w:val="none" w:sz="0" w:space="0" w:color="auto"/>
                <w:bottom w:val="none" w:sz="0" w:space="0" w:color="auto"/>
                <w:right w:val="none" w:sz="0" w:space="0" w:color="auto"/>
              </w:divBdr>
            </w:div>
          </w:divsChild>
        </w:div>
        <w:div w:id="1114209327">
          <w:marLeft w:val="0"/>
          <w:marRight w:val="0"/>
          <w:marTop w:val="0"/>
          <w:marBottom w:val="0"/>
          <w:divBdr>
            <w:top w:val="none" w:sz="0" w:space="0" w:color="auto"/>
            <w:left w:val="none" w:sz="0" w:space="0" w:color="auto"/>
            <w:bottom w:val="none" w:sz="0" w:space="0" w:color="auto"/>
            <w:right w:val="none" w:sz="0" w:space="0" w:color="auto"/>
          </w:divBdr>
          <w:divsChild>
            <w:div w:id="1597178962">
              <w:marLeft w:val="0"/>
              <w:marRight w:val="0"/>
              <w:marTop w:val="0"/>
              <w:marBottom w:val="0"/>
              <w:divBdr>
                <w:top w:val="none" w:sz="0" w:space="0" w:color="auto"/>
                <w:left w:val="none" w:sz="0" w:space="0" w:color="auto"/>
                <w:bottom w:val="none" w:sz="0" w:space="0" w:color="auto"/>
                <w:right w:val="none" w:sz="0" w:space="0" w:color="auto"/>
              </w:divBdr>
            </w:div>
          </w:divsChild>
        </w:div>
        <w:div w:id="720712837">
          <w:marLeft w:val="0"/>
          <w:marRight w:val="0"/>
          <w:marTop w:val="0"/>
          <w:marBottom w:val="0"/>
          <w:divBdr>
            <w:top w:val="none" w:sz="0" w:space="0" w:color="auto"/>
            <w:left w:val="none" w:sz="0" w:space="0" w:color="auto"/>
            <w:bottom w:val="none" w:sz="0" w:space="0" w:color="auto"/>
            <w:right w:val="none" w:sz="0" w:space="0" w:color="auto"/>
          </w:divBdr>
          <w:divsChild>
            <w:div w:id="1214348915">
              <w:marLeft w:val="0"/>
              <w:marRight w:val="0"/>
              <w:marTop w:val="0"/>
              <w:marBottom w:val="0"/>
              <w:divBdr>
                <w:top w:val="none" w:sz="0" w:space="0" w:color="auto"/>
                <w:left w:val="none" w:sz="0" w:space="0" w:color="auto"/>
                <w:bottom w:val="none" w:sz="0" w:space="0" w:color="auto"/>
                <w:right w:val="none" w:sz="0" w:space="0" w:color="auto"/>
              </w:divBdr>
            </w:div>
          </w:divsChild>
        </w:div>
        <w:div w:id="1602058781">
          <w:marLeft w:val="0"/>
          <w:marRight w:val="0"/>
          <w:marTop w:val="0"/>
          <w:marBottom w:val="0"/>
          <w:divBdr>
            <w:top w:val="none" w:sz="0" w:space="0" w:color="auto"/>
            <w:left w:val="none" w:sz="0" w:space="0" w:color="auto"/>
            <w:bottom w:val="none" w:sz="0" w:space="0" w:color="auto"/>
            <w:right w:val="none" w:sz="0" w:space="0" w:color="auto"/>
          </w:divBdr>
          <w:divsChild>
            <w:div w:id="1659458291">
              <w:marLeft w:val="0"/>
              <w:marRight w:val="0"/>
              <w:marTop w:val="0"/>
              <w:marBottom w:val="0"/>
              <w:divBdr>
                <w:top w:val="none" w:sz="0" w:space="0" w:color="auto"/>
                <w:left w:val="none" w:sz="0" w:space="0" w:color="auto"/>
                <w:bottom w:val="none" w:sz="0" w:space="0" w:color="auto"/>
                <w:right w:val="none" w:sz="0" w:space="0" w:color="auto"/>
              </w:divBdr>
            </w:div>
          </w:divsChild>
        </w:div>
        <w:div w:id="551770604">
          <w:marLeft w:val="0"/>
          <w:marRight w:val="0"/>
          <w:marTop w:val="0"/>
          <w:marBottom w:val="0"/>
          <w:divBdr>
            <w:top w:val="none" w:sz="0" w:space="0" w:color="auto"/>
            <w:left w:val="none" w:sz="0" w:space="0" w:color="auto"/>
            <w:bottom w:val="none" w:sz="0" w:space="0" w:color="auto"/>
            <w:right w:val="none" w:sz="0" w:space="0" w:color="auto"/>
          </w:divBdr>
          <w:divsChild>
            <w:div w:id="1216433435">
              <w:marLeft w:val="0"/>
              <w:marRight w:val="0"/>
              <w:marTop w:val="0"/>
              <w:marBottom w:val="0"/>
              <w:divBdr>
                <w:top w:val="none" w:sz="0" w:space="0" w:color="auto"/>
                <w:left w:val="none" w:sz="0" w:space="0" w:color="auto"/>
                <w:bottom w:val="none" w:sz="0" w:space="0" w:color="auto"/>
                <w:right w:val="none" w:sz="0" w:space="0" w:color="auto"/>
              </w:divBdr>
            </w:div>
          </w:divsChild>
        </w:div>
        <w:div w:id="1779065241">
          <w:marLeft w:val="0"/>
          <w:marRight w:val="0"/>
          <w:marTop w:val="0"/>
          <w:marBottom w:val="0"/>
          <w:divBdr>
            <w:top w:val="none" w:sz="0" w:space="0" w:color="auto"/>
            <w:left w:val="none" w:sz="0" w:space="0" w:color="auto"/>
            <w:bottom w:val="none" w:sz="0" w:space="0" w:color="auto"/>
            <w:right w:val="none" w:sz="0" w:space="0" w:color="auto"/>
          </w:divBdr>
          <w:divsChild>
            <w:div w:id="1377704748">
              <w:marLeft w:val="0"/>
              <w:marRight w:val="0"/>
              <w:marTop w:val="0"/>
              <w:marBottom w:val="0"/>
              <w:divBdr>
                <w:top w:val="none" w:sz="0" w:space="0" w:color="auto"/>
                <w:left w:val="none" w:sz="0" w:space="0" w:color="auto"/>
                <w:bottom w:val="none" w:sz="0" w:space="0" w:color="auto"/>
                <w:right w:val="none" w:sz="0" w:space="0" w:color="auto"/>
              </w:divBdr>
            </w:div>
          </w:divsChild>
        </w:div>
        <w:div w:id="717583750">
          <w:marLeft w:val="0"/>
          <w:marRight w:val="0"/>
          <w:marTop w:val="0"/>
          <w:marBottom w:val="0"/>
          <w:divBdr>
            <w:top w:val="none" w:sz="0" w:space="0" w:color="auto"/>
            <w:left w:val="none" w:sz="0" w:space="0" w:color="auto"/>
            <w:bottom w:val="none" w:sz="0" w:space="0" w:color="auto"/>
            <w:right w:val="none" w:sz="0" w:space="0" w:color="auto"/>
          </w:divBdr>
          <w:divsChild>
            <w:div w:id="816266015">
              <w:marLeft w:val="0"/>
              <w:marRight w:val="0"/>
              <w:marTop w:val="0"/>
              <w:marBottom w:val="0"/>
              <w:divBdr>
                <w:top w:val="none" w:sz="0" w:space="0" w:color="auto"/>
                <w:left w:val="none" w:sz="0" w:space="0" w:color="auto"/>
                <w:bottom w:val="none" w:sz="0" w:space="0" w:color="auto"/>
                <w:right w:val="none" w:sz="0" w:space="0" w:color="auto"/>
              </w:divBdr>
            </w:div>
          </w:divsChild>
        </w:div>
        <w:div w:id="2015061763">
          <w:marLeft w:val="0"/>
          <w:marRight w:val="0"/>
          <w:marTop w:val="0"/>
          <w:marBottom w:val="0"/>
          <w:divBdr>
            <w:top w:val="none" w:sz="0" w:space="0" w:color="auto"/>
            <w:left w:val="none" w:sz="0" w:space="0" w:color="auto"/>
            <w:bottom w:val="none" w:sz="0" w:space="0" w:color="auto"/>
            <w:right w:val="none" w:sz="0" w:space="0" w:color="auto"/>
          </w:divBdr>
          <w:divsChild>
            <w:div w:id="958992001">
              <w:marLeft w:val="0"/>
              <w:marRight w:val="0"/>
              <w:marTop w:val="0"/>
              <w:marBottom w:val="0"/>
              <w:divBdr>
                <w:top w:val="none" w:sz="0" w:space="0" w:color="auto"/>
                <w:left w:val="none" w:sz="0" w:space="0" w:color="auto"/>
                <w:bottom w:val="none" w:sz="0" w:space="0" w:color="auto"/>
                <w:right w:val="none" w:sz="0" w:space="0" w:color="auto"/>
              </w:divBdr>
            </w:div>
          </w:divsChild>
        </w:div>
        <w:div w:id="1313874275">
          <w:marLeft w:val="0"/>
          <w:marRight w:val="0"/>
          <w:marTop w:val="0"/>
          <w:marBottom w:val="0"/>
          <w:divBdr>
            <w:top w:val="none" w:sz="0" w:space="0" w:color="auto"/>
            <w:left w:val="none" w:sz="0" w:space="0" w:color="auto"/>
            <w:bottom w:val="none" w:sz="0" w:space="0" w:color="auto"/>
            <w:right w:val="none" w:sz="0" w:space="0" w:color="auto"/>
          </w:divBdr>
          <w:divsChild>
            <w:div w:id="1919629928">
              <w:marLeft w:val="0"/>
              <w:marRight w:val="0"/>
              <w:marTop w:val="0"/>
              <w:marBottom w:val="0"/>
              <w:divBdr>
                <w:top w:val="none" w:sz="0" w:space="0" w:color="auto"/>
                <w:left w:val="none" w:sz="0" w:space="0" w:color="auto"/>
                <w:bottom w:val="none" w:sz="0" w:space="0" w:color="auto"/>
                <w:right w:val="none" w:sz="0" w:space="0" w:color="auto"/>
              </w:divBdr>
            </w:div>
          </w:divsChild>
        </w:div>
        <w:div w:id="428084242">
          <w:marLeft w:val="0"/>
          <w:marRight w:val="0"/>
          <w:marTop w:val="0"/>
          <w:marBottom w:val="0"/>
          <w:divBdr>
            <w:top w:val="none" w:sz="0" w:space="0" w:color="auto"/>
            <w:left w:val="none" w:sz="0" w:space="0" w:color="auto"/>
            <w:bottom w:val="none" w:sz="0" w:space="0" w:color="auto"/>
            <w:right w:val="none" w:sz="0" w:space="0" w:color="auto"/>
          </w:divBdr>
          <w:divsChild>
            <w:div w:id="1592010128">
              <w:marLeft w:val="0"/>
              <w:marRight w:val="0"/>
              <w:marTop w:val="0"/>
              <w:marBottom w:val="0"/>
              <w:divBdr>
                <w:top w:val="none" w:sz="0" w:space="0" w:color="auto"/>
                <w:left w:val="none" w:sz="0" w:space="0" w:color="auto"/>
                <w:bottom w:val="none" w:sz="0" w:space="0" w:color="auto"/>
                <w:right w:val="none" w:sz="0" w:space="0" w:color="auto"/>
              </w:divBdr>
            </w:div>
          </w:divsChild>
        </w:div>
        <w:div w:id="677342905">
          <w:marLeft w:val="0"/>
          <w:marRight w:val="0"/>
          <w:marTop w:val="0"/>
          <w:marBottom w:val="0"/>
          <w:divBdr>
            <w:top w:val="none" w:sz="0" w:space="0" w:color="auto"/>
            <w:left w:val="none" w:sz="0" w:space="0" w:color="auto"/>
            <w:bottom w:val="none" w:sz="0" w:space="0" w:color="auto"/>
            <w:right w:val="none" w:sz="0" w:space="0" w:color="auto"/>
          </w:divBdr>
          <w:divsChild>
            <w:div w:id="1237084408">
              <w:marLeft w:val="0"/>
              <w:marRight w:val="0"/>
              <w:marTop w:val="0"/>
              <w:marBottom w:val="0"/>
              <w:divBdr>
                <w:top w:val="none" w:sz="0" w:space="0" w:color="auto"/>
                <w:left w:val="none" w:sz="0" w:space="0" w:color="auto"/>
                <w:bottom w:val="none" w:sz="0" w:space="0" w:color="auto"/>
                <w:right w:val="none" w:sz="0" w:space="0" w:color="auto"/>
              </w:divBdr>
            </w:div>
          </w:divsChild>
        </w:div>
        <w:div w:id="1968274743">
          <w:marLeft w:val="0"/>
          <w:marRight w:val="0"/>
          <w:marTop w:val="0"/>
          <w:marBottom w:val="0"/>
          <w:divBdr>
            <w:top w:val="none" w:sz="0" w:space="0" w:color="auto"/>
            <w:left w:val="none" w:sz="0" w:space="0" w:color="auto"/>
            <w:bottom w:val="none" w:sz="0" w:space="0" w:color="auto"/>
            <w:right w:val="none" w:sz="0" w:space="0" w:color="auto"/>
          </w:divBdr>
          <w:divsChild>
            <w:div w:id="1402479942">
              <w:marLeft w:val="0"/>
              <w:marRight w:val="0"/>
              <w:marTop w:val="0"/>
              <w:marBottom w:val="0"/>
              <w:divBdr>
                <w:top w:val="none" w:sz="0" w:space="0" w:color="auto"/>
                <w:left w:val="none" w:sz="0" w:space="0" w:color="auto"/>
                <w:bottom w:val="none" w:sz="0" w:space="0" w:color="auto"/>
                <w:right w:val="none" w:sz="0" w:space="0" w:color="auto"/>
              </w:divBdr>
            </w:div>
          </w:divsChild>
        </w:div>
        <w:div w:id="394741772">
          <w:marLeft w:val="0"/>
          <w:marRight w:val="0"/>
          <w:marTop w:val="0"/>
          <w:marBottom w:val="0"/>
          <w:divBdr>
            <w:top w:val="none" w:sz="0" w:space="0" w:color="auto"/>
            <w:left w:val="none" w:sz="0" w:space="0" w:color="auto"/>
            <w:bottom w:val="none" w:sz="0" w:space="0" w:color="auto"/>
            <w:right w:val="none" w:sz="0" w:space="0" w:color="auto"/>
          </w:divBdr>
          <w:divsChild>
            <w:div w:id="1621302581">
              <w:marLeft w:val="0"/>
              <w:marRight w:val="0"/>
              <w:marTop w:val="0"/>
              <w:marBottom w:val="0"/>
              <w:divBdr>
                <w:top w:val="none" w:sz="0" w:space="0" w:color="auto"/>
                <w:left w:val="none" w:sz="0" w:space="0" w:color="auto"/>
                <w:bottom w:val="none" w:sz="0" w:space="0" w:color="auto"/>
                <w:right w:val="none" w:sz="0" w:space="0" w:color="auto"/>
              </w:divBdr>
            </w:div>
          </w:divsChild>
        </w:div>
        <w:div w:id="2102678242">
          <w:marLeft w:val="0"/>
          <w:marRight w:val="0"/>
          <w:marTop w:val="0"/>
          <w:marBottom w:val="0"/>
          <w:divBdr>
            <w:top w:val="none" w:sz="0" w:space="0" w:color="auto"/>
            <w:left w:val="none" w:sz="0" w:space="0" w:color="auto"/>
            <w:bottom w:val="none" w:sz="0" w:space="0" w:color="auto"/>
            <w:right w:val="none" w:sz="0" w:space="0" w:color="auto"/>
          </w:divBdr>
          <w:divsChild>
            <w:div w:id="10034922">
              <w:marLeft w:val="0"/>
              <w:marRight w:val="0"/>
              <w:marTop w:val="0"/>
              <w:marBottom w:val="0"/>
              <w:divBdr>
                <w:top w:val="none" w:sz="0" w:space="0" w:color="auto"/>
                <w:left w:val="none" w:sz="0" w:space="0" w:color="auto"/>
                <w:bottom w:val="none" w:sz="0" w:space="0" w:color="auto"/>
                <w:right w:val="none" w:sz="0" w:space="0" w:color="auto"/>
              </w:divBdr>
            </w:div>
          </w:divsChild>
        </w:div>
        <w:div w:id="1546407348">
          <w:marLeft w:val="0"/>
          <w:marRight w:val="0"/>
          <w:marTop w:val="0"/>
          <w:marBottom w:val="0"/>
          <w:divBdr>
            <w:top w:val="none" w:sz="0" w:space="0" w:color="auto"/>
            <w:left w:val="none" w:sz="0" w:space="0" w:color="auto"/>
            <w:bottom w:val="none" w:sz="0" w:space="0" w:color="auto"/>
            <w:right w:val="none" w:sz="0" w:space="0" w:color="auto"/>
          </w:divBdr>
          <w:divsChild>
            <w:div w:id="1459685135">
              <w:marLeft w:val="0"/>
              <w:marRight w:val="0"/>
              <w:marTop w:val="0"/>
              <w:marBottom w:val="0"/>
              <w:divBdr>
                <w:top w:val="none" w:sz="0" w:space="0" w:color="auto"/>
                <w:left w:val="none" w:sz="0" w:space="0" w:color="auto"/>
                <w:bottom w:val="none" w:sz="0" w:space="0" w:color="auto"/>
                <w:right w:val="none" w:sz="0" w:space="0" w:color="auto"/>
              </w:divBdr>
            </w:div>
          </w:divsChild>
        </w:div>
        <w:div w:id="1743141284">
          <w:marLeft w:val="0"/>
          <w:marRight w:val="0"/>
          <w:marTop w:val="0"/>
          <w:marBottom w:val="0"/>
          <w:divBdr>
            <w:top w:val="none" w:sz="0" w:space="0" w:color="auto"/>
            <w:left w:val="none" w:sz="0" w:space="0" w:color="auto"/>
            <w:bottom w:val="none" w:sz="0" w:space="0" w:color="auto"/>
            <w:right w:val="none" w:sz="0" w:space="0" w:color="auto"/>
          </w:divBdr>
          <w:divsChild>
            <w:div w:id="347829762">
              <w:marLeft w:val="0"/>
              <w:marRight w:val="0"/>
              <w:marTop w:val="0"/>
              <w:marBottom w:val="0"/>
              <w:divBdr>
                <w:top w:val="none" w:sz="0" w:space="0" w:color="auto"/>
                <w:left w:val="none" w:sz="0" w:space="0" w:color="auto"/>
                <w:bottom w:val="none" w:sz="0" w:space="0" w:color="auto"/>
                <w:right w:val="none" w:sz="0" w:space="0" w:color="auto"/>
              </w:divBdr>
            </w:div>
          </w:divsChild>
        </w:div>
        <w:div w:id="1412435416">
          <w:marLeft w:val="0"/>
          <w:marRight w:val="0"/>
          <w:marTop w:val="0"/>
          <w:marBottom w:val="0"/>
          <w:divBdr>
            <w:top w:val="none" w:sz="0" w:space="0" w:color="auto"/>
            <w:left w:val="none" w:sz="0" w:space="0" w:color="auto"/>
            <w:bottom w:val="none" w:sz="0" w:space="0" w:color="auto"/>
            <w:right w:val="none" w:sz="0" w:space="0" w:color="auto"/>
          </w:divBdr>
          <w:divsChild>
            <w:div w:id="1570457367">
              <w:marLeft w:val="0"/>
              <w:marRight w:val="0"/>
              <w:marTop w:val="0"/>
              <w:marBottom w:val="0"/>
              <w:divBdr>
                <w:top w:val="none" w:sz="0" w:space="0" w:color="auto"/>
                <w:left w:val="none" w:sz="0" w:space="0" w:color="auto"/>
                <w:bottom w:val="none" w:sz="0" w:space="0" w:color="auto"/>
                <w:right w:val="none" w:sz="0" w:space="0" w:color="auto"/>
              </w:divBdr>
            </w:div>
          </w:divsChild>
        </w:div>
        <w:div w:id="1607034316">
          <w:marLeft w:val="0"/>
          <w:marRight w:val="0"/>
          <w:marTop w:val="0"/>
          <w:marBottom w:val="0"/>
          <w:divBdr>
            <w:top w:val="none" w:sz="0" w:space="0" w:color="auto"/>
            <w:left w:val="none" w:sz="0" w:space="0" w:color="auto"/>
            <w:bottom w:val="none" w:sz="0" w:space="0" w:color="auto"/>
            <w:right w:val="none" w:sz="0" w:space="0" w:color="auto"/>
          </w:divBdr>
          <w:divsChild>
            <w:div w:id="3986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702">
      <w:bodyDiv w:val="1"/>
      <w:marLeft w:val="0"/>
      <w:marRight w:val="0"/>
      <w:marTop w:val="0"/>
      <w:marBottom w:val="0"/>
      <w:divBdr>
        <w:top w:val="none" w:sz="0" w:space="0" w:color="auto"/>
        <w:left w:val="none" w:sz="0" w:space="0" w:color="auto"/>
        <w:bottom w:val="none" w:sz="0" w:space="0" w:color="auto"/>
        <w:right w:val="none" w:sz="0" w:space="0" w:color="auto"/>
      </w:divBdr>
      <w:divsChild>
        <w:div w:id="971328023">
          <w:marLeft w:val="0"/>
          <w:marRight w:val="0"/>
          <w:marTop w:val="0"/>
          <w:marBottom w:val="0"/>
          <w:divBdr>
            <w:top w:val="none" w:sz="0" w:space="0" w:color="auto"/>
            <w:left w:val="none" w:sz="0" w:space="0" w:color="auto"/>
            <w:bottom w:val="none" w:sz="0" w:space="0" w:color="auto"/>
            <w:right w:val="none" w:sz="0" w:space="0" w:color="auto"/>
          </w:divBdr>
          <w:divsChild>
            <w:div w:id="999115941">
              <w:marLeft w:val="0"/>
              <w:marRight w:val="0"/>
              <w:marTop w:val="0"/>
              <w:marBottom w:val="0"/>
              <w:divBdr>
                <w:top w:val="none" w:sz="0" w:space="0" w:color="auto"/>
                <w:left w:val="none" w:sz="0" w:space="0" w:color="auto"/>
                <w:bottom w:val="none" w:sz="0" w:space="0" w:color="auto"/>
                <w:right w:val="none" w:sz="0" w:space="0" w:color="auto"/>
              </w:divBdr>
              <w:divsChild>
                <w:div w:id="1296182969">
                  <w:marLeft w:val="0"/>
                  <w:marRight w:val="0"/>
                  <w:marTop w:val="0"/>
                  <w:marBottom w:val="0"/>
                  <w:divBdr>
                    <w:top w:val="none" w:sz="0" w:space="0" w:color="auto"/>
                    <w:left w:val="none" w:sz="0" w:space="0" w:color="auto"/>
                    <w:bottom w:val="none" w:sz="0" w:space="0" w:color="auto"/>
                    <w:right w:val="none" w:sz="0" w:space="0" w:color="auto"/>
                  </w:divBdr>
                </w:div>
                <w:div w:id="71396888">
                  <w:marLeft w:val="0"/>
                  <w:marRight w:val="0"/>
                  <w:marTop w:val="0"/>
                  <w:marBottom w:val="0"/>
                  <w:divBdr>
                    <w:top w:val="none" w:sz="0" w:space="0" w:color="auto"/>
                    <w:left w:val="none" w:sz="0" w:space="0" w:color="auto"/>
                    <w:bottom w:val="none" w:sz="0" w:space="0" w:color="auto"/>
                    <w:right w:val="none" w:sz="0" w:space="0" w:color="auto"/>
                  </w:divBdr>
                </w:div>
              </w:divsChild>
            </w:div>
            <w:div w:id="1781606026">
              <w:marLeft w:val="0"/>
              <w:marRight w:val="0"/>
              <w:marTop w:val="0"/>
              <w:marBottom w:val="0"/>
              <w:divBdr>
                <w:top w:val="none" w:sz="0" w:space="0" w:color="auto"/>
                <w:left w:val="none" w:sz="0" w:space="0" w:color="auto"/>
                <w:bottom w:val="none" w:sz="0" w:space="0" w:color="auto"/>
                <w:right w:val="none" w:sz="0" w:space="0" w:color="auto"/>
              </w:divBdr>
              <w:divsChild>
                <w:div w:id="1258907354">
                  <w:marLeft w:val="0"/>
                  <w:marRight w:val="0"/>
                  <w:marTop w:val="0"/>
                  <w:marBottom w:val="0"/>
                  <w:divBdr>
                    <w:top w:val="none" w:sz="0" w:space="0" w:color="auto"/>
                    <w:left w:val="none" w:sz="0" w:space="0" w:color="auto"/>
                    <w:bottom w:val="none" w:sz="0" w:space="0" w:color="auto"/>
                    <w:right w:val="none" w:sz="0" w:space="0" w:color="auto"/>
                  </w:divBdr>
                </w:div>
              </w:divsChild>
            </w:div>
            <w:div w:id="1154179013">
              <w:marLeft w:val="0"/>
              <w:marRight w:val="0"/>
              <w:marTop w:val="0"/>
              <w:marBottom w:val="0"/>
              <w:divBdr>
                <w:top w:val="none" w:sz="0" w:space="0" w:color="auto"/>
                <w:left w:val="none" w:sz="0" w:space="0" w:color="auto"/>
                <w:bottom w:val="none" w:sz="0" w:space="0" w:color="auto"/>
                <w:right w:val="none" w:sz="0" w:space="0" w:color="auto"/>
              </w:divBdr>
              <w:divsChild>
                <w:div w:id="12941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25525361">
      <w:bodyDiv w:val="1"/>
      <w:marLeft w:val="0"/>
      <w:marRight w:val="0"/>
      <w:marTop w:val="0"/>
      <w:marBottom w:val="0"/>
      <w:divBdr>
        <w:top w:val="none" w:sz="0" w:space="0" w:color="auto"/>
        <w:left w:val="none" w:sz="0" w:space="0" w:color="auto"/>
        <w:bottom w:val="none" w:sz="0" w:space="0" w:color="auto"/>
        <w:right w:val="none" w:sz="0" w:space="0" w:color="auto"/>
      </w:divBdr>
      <w:divsChild>
        <w:div w:id="47266075">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1828470977">
          <w:marLeft w:val="0"/>
          <w:marRight w:val="0"/>
          <w:marTop w:val="0"/>
          <w:marBottom w:val="0"/>
          <w:divBdr>
            <w:top w:val="none" w:sz="0" w:space="0" w:color="auto"/>
            <w:left w:val="none" w:sz="0" w:space="0" w:color="auto"/>
            <w:bottom w:val="none" w:sz="0" w:space="0" w:color="auto"/>
            <w:right w:val="none" w:sz="0" w:space="0" w:color="auto"/>
          </w:divBdr>
        </w:div>
        <w:div w:id="888611039">
          <w:marLeft w:val="0"/>
          <w:marRight w:val="0"/>
          <w:marTop w:val="0"/>
          <w:marBottom w:val="0"/>
          <w:divBdr>
            <w:top w:val="none" w:sz="0" w:space="0" w:color="auto"/>
            <w:left w:val="none" w:sz="0" w:space="0" w:color="auto"/>
            <w:bottom w:val="none" w:sz="0" w:space="0" w:color="auto"/>
            <w:right w:val="none" w:sz="0" w:space="0" w:color="auto"/>
          </w:divBdr>
        </w:div>
        <w:div w:id="427041782">
          <w:marLeft w:val="0"/>
          <w:marRight w:val="0"/>
          <w:marTop w:val="0"/>
          <w:marBottom w:val="0"/>
          <w:divBdr>
            <w:top w:val="none" w:sz="0" w:space="0" w:color="auto"/>
            <w:left w:val="none" w:sz="0" w:space="0" w:color="auto"/>
            <w:bottom w:val="none" w:sz="0" w:space="0" w:color="auto"/>
            <w:right w:val="none" w:sz="0" w:space="0" w:color="auto"/>
          </w:divBdr>
        </w:div>
        <w:div w:id="844562602">
          <w:marLeft w:val="0"/>
          <w:marRight w:val="0"/>
          <w:marTop w:val="0"/>
          <w:marBottom w:val="0"/>
          <w:divBdr>
            <w:top w:val="none" w:sz="0" w:space="0" w:color="auto"/>
            <w:left w:val="none" w:sz="0" w:space="0" w:color="auto"/>
            <w:bottom w:val="none" w:sz="0" w:space="0" w:color="auto"/>
            <w:right w:val="none" w:sz="0" w:space="0" w:color="auto"/>
          </w:divBdr>
        </w:div>
        <w:div w:id="232280954">
          <w:marLeft w:val="0"/>
          <w:marRight w:val="0"/>
          <w:marTop w:val="0"/>
          <w:marBottom w:val="0"/>
          <w:divBdr>
            <w:top w:val="none" w:sz="0" w:space="0" w:color="auto"/>
            <w:left w:val="none" w:sz="0" w:space="0" w:color="auto"/>
            <w:bottom w:val="none" w:sz="0" w:space="0" w:color="auto"/>
            <w:right w:val="none" w:sz="0" w:space="0" w:color="auto"/>
          </w:divBdr>
        </w:div>
        <w:div w:id="64422229">
          <w:marLeft w:val="0"/>
          <w:marRight w:val="0"/>
          <w:marTop w:val="0"/>
          <w:marBottom w:val="0"/>
          <w:divBdr>
            <w:top w:val="none" w:sz="0" w:space="0" w:color="auto"/>
            <w:left w:val="none" w:sz="0" w:space="0" w:color="auto"/>
            <w:bottom w:val="none" w:sz="0" w:space="0" w:color="auto"/>
            <w:right w:val="none" w:sz="0" w:space="0" w:color="auto"/>
          </w:divBdr>
        </w:div>
        <w:div w:id="725181733">
          <w:marLeft w:val="0"/>
          <w:marRight w:val="0"/>
          <w:marTop w:val="0"/>
          <w:marBottom w:val="0"/>
          <w:divBdr>
            <w:top w:val="none" w:sz="0" w:space="0" w:color="auto"/>
            <w:left w:val="none" w:sz="0" w:space="0" w:color="auto"/>
            <w:bottom w:val="none" w:sz="0" w:space="0" w:color="auto"/>
            <w:right w:val="none" w:sz="0" w:space="0" w:color="auto"/>
          </w:divBdr>
        </w:div>
        <w:div w:id="1792242375">
          <w:marLeft w:val="0"/>
          <w:marRight w:val="0"/>
          <w:marTop w:val="0"/>
          <w:marBottom w:val="0"/>
          <w:divBdr>
            <w:top w:val="none" w:sz="0" w:space="0" w:color="auto"/>
            <w:left w:val="none" w:sz="0" w:space="0" w:color="auto"/>
            <w:bottom w:val="none" w:sz="0" w:space="0" w:color="auto"/>
            <w:right w:val="none" w:sz="0" w:space="0" w:color="auto"/>
          </w:divBdr>
        </w:div>
        <w:div w:id="1785073478">
          <w:marLeft w:val="0"/>
          <w:marRight w:val="0"/>
          <w:marTop w:val="0"/>
          <w:marBottom w:val="0"/>
          <w:divBdr>
            <w:top w:val="none" w:sz="0" w:space="0" w:color="auto"/>
            <w:left w:val="none" w:sz="0" w:space="0" w:color="auto"/>
            <w:bottom w:val="none" w:sz="0" w:space="0" w:color="auto"/>
            <w:right w:val="none" w:sz="0" w:space="0" w:color="auto"/>
          </w:divBdr>
        </w:div>
      </w:divsChild>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Id3" Type="http://schemas.openxmlformats.org/officeDocument/2006/relationships/customXml" Target="../customXml/item3.xml"/><Relationship Id="rId21" Type="http://schemas.openxmlformats.org/officeDocument/2006/relationships/hyperlink" Target="mailto:fst_fr@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punktinformacyjny@slas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_v02"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69044-2C6A-447B-A236-ECCF3377915D}">
  <ds:schemaRefs>
    <ds:schemaRef ds:uri="http://schemas.openxmlformats.org/officeDocument/2006/bibliography"/>
  </ds:schemaRefs>
</ds:datastoreItem>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28819-2956-42EF-B18B-BB2F12D58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9430</Words>
  <Characters>56584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Dańszczyk Daniel</cp:lastModifiedBy>
  <cp:revision>84</cp:revision>
  <dcterms:created xsi:type="dcterms:W3CDTF">2023-04-24T12:11:00Z</dcterms:created>
  <dcterms:modified xsi:type="dcterms:W3CDTF">2023-07-26T14:43:00Z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4" name="_NewReviewCycle">
    <vt:lpwstr/>
  </property>
</Properties>
</file>